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sz w:val="32"/>
          <w:szCs w:val="32"/>
          <w:lang w:val="sk-SK"/>
        </w:rPr>
      </w:pPr>
      <w:r>
        <w:rPr>
          <w:b/>
          <w:sz w:val="32"/>
          <w:szCs w:val="32"/>
          <w:lang w:val="sk-SK"/>
        </w:rPr>
        <w:t>ČESTNÉ VYHLÁSENIE</w:t>
      </w:r>
    </w:p>
    <w:p>
      <w:pPr>
        <w:pStyle w:val="Normal"/>
        <w:rPr>
          <w:lang w:val="sk-SK"/>
        </w:rPr>
      </w:pPr>
      <w:r>
        <w:rPr>
          <w:lang w:val="sk-SK"/>
        </w:rPr>
      </w:r>
    </w:p>
    <w:tbl>
      <w:tblPr>
        <w:tblW w:w="906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540"/>
        <w:gridCol w:w="4521"/>
      </w:tblGrid>
      <w:tr>
        <w:trPr>
          <w:trHeight w:val="380" w:hRule="atLeast"/>
        </w:trPr>
        <w:tc>
          <w:tcPr>
            <w:tcW w:w="454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2"/>
                <w:szCs w:val="22"/>
                <w:lang w:val="sk-SK"/>
              </w:rPr>
            </w:pPr>
            <w:r>
              <w:rPr>
                <w:sz w:val="22"/>
                <w:szCs w:val="22"/>
                <w:lang w:val="sk-SK"/>
              </w:rPr>
              <w:t>Obchodné meno uchádzača:</w:t>
            </w:r>
          </w:p>
        </w:tc>
        <w:tc>
          <w:tcPr>
            <w:tcW w:w="45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2"/>
                <w:szCs w:val="22"/>
                <w:lang w:val="sk-SK"/>
              </w:rPr>
            </w:pPr>
            <w:r>
              <w:rPr>
                <w:sz w:val="22"/>
                <w:szCs w:val="22"/>
                <w:lang w:val="sk-SK"/>
              </w:rPr>
            </w:r>
          </w:p>
        </w:tc>
      </w:tr>
      <w:tr>
        <w:trPr>
          <w:trHeight w:val="400" w:hRule="atLeast"/>
        </w:trPr>
        <w:tc>
          <w:tcPr>
            <w:tcW w:w="454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2"/>
                <w:szCs w:val="22"/>
                <w:lang w:val="sk-SK"/>
              </w:rPr>
            </w:pPr>
            <w:r>
              <w:rPr>
                <w:sz w:val="22"/>
                <w:szCs w:val="22"/>
                <w:lang w:val="sk-SK"/>
              </w:rPr>
              <w:t>Sídlo uchádzača:</w:t>
            </w:r>
          </w:p>
        </w:tc>
        <w:tc>
          <w:tcPr>
            <w:tcW w:w="45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2"/>
                <w:szCs w:val="22"/>
                <w:lang w:val="sk-SK"/>
              </w:rPr>
            </w:pPr>
            <w:r>
              <w:rPr>
                <w:sz w:val="22"/>
                <w:szCs w:val="22"/>
                <w:lang w:val="sk-SK"/>
              </w:rPr>
            </w:r>
          </w:p>
        </w:tc>
      </w:tr>
      <w:tr>
        <w:trPr>
          <w:trHeight w:val="420" w:hRule="atLeast"/>
        </w:trPr>
        <w:tc>
          <w:tcPr>
            <w:tcW w:w="454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2"/>
                <w:szCs w:val="22"/>
                <w:lang w:val="sk-SK"/>
              </w:rPr>
            </w:pPr>
            <w:r>
              <w:rPr>
                <w:sz w:val="22"/>
                <w:szCs w:val="22"/>
                <w:lang w:val="sk-SK"/>
              </w:rPr>
              <w:t>IČO:</w:t>
            </w:r>
          </w:p>
        </w:tc>
        <w:tc>
          <w:tcPr>
            <w:tcW w:w="45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2"/>
                <w:szCs w:val="22"/>
                <w:lang w:val="sk-SK"/>
              </w:rPr>
            </w:pPr>
            <w:r>
              <w:rPr>
                <w:sz w:val="22"/>
                <w:szCs w:val="22"/>
                <w:lang w:val="sk-SK"/>
              </w:rPr>
            </w:r>
          </w:p>
        </w:tc>
      </w:tr>
      <w:tr>
        <w:trPr>
          <w:trHeight w:val="420" w:hRule="atLeast"/>
        </w:trPr>
        <w:tc>
          <w:tcPr>
            <w:tcW w:w="454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2"/>
                <w:szCs w:val="22"/>
                <w:lang w:val="sk-SK"/>
              </w:rPr>
            </w:pPr>
            <w:r>
              <w:rPr>
                <w:sz w:val="22"/>
                <w:szCs w:val="22"/>
                <w:lang w:val="sk-SK"/>
              </w:rPr>
              <w:t xml:space="preserve">Zastúpený: </w:t>
            </w:r>
          </w:p>
          <w:p>
            <w:pPr>
              <w:pStyle w:val="Normal"/>
              <w:widowControl w:val="false"/>
              <w:rPr>
                <w:sz w:val="20"/>
                <w:szCs w:val="20"/>
                <w:lang w:val="sk-SK"/>
              </w:rPr>
            </w:pPr>
            <w:r>
              <w:rPr>
                <w:i/>
                <w:iCs/>
                <w:sz w:val="20"/>
                <w:szCs w:val="20"/>
                <w:lang w:val="sk-SK"/>
              </w:rPr>
              <w:t>(uviesť mená a funkcie členov štatutárneho orgánu, ktorí vyhlásenie podpisujú)</w:t>
            </w:r>
          </w:p>
        </w:tc>
        <w:tc>
          <w:tcPr>
            <w:tcW w:w="45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2"/>
                <w:szCs w:val="22"/>
                <w:lang w:val="sk-SK"/>
              </w:rPr>
            </w:pPr>
            <w:r>
              <w:rPr>
                <w:sz w:val="22"/>
                <w:szCs w:val="22"/>
                <w:lang w:val="sk-SK"/>
              </w:rPr>
            </w:r>
          </w:p>
        </w:tc>
      </w:tr>
    </w:tbl>
    <w:p>
      <w:pPr>
        <w:pStyle w:val="Normal"/>
        <w:rPr>
          <w:sz w:val="20"/>
          <w:szCs w:val="20"/>
          <w:lang w:val="sk-SK"/>
        </w:rPr>
      </w:pPr>
      <w:r>
        <w:rPr>
          <w:sz w:val="20"/>
          <w:szCs w:val="20"/>
          <w:lang w:val="sk-SK"/>
        </w:rPr>
        <w:t>(ďalej len „Uchádzač“)</w:t>
      </w:r>
    </w:p>
    <w:p>
      <w:pPr>
        <w:pStyle w:val="Normal"/>
        <w:jc w:val="center"/>
        <w:rPr>
          <w:lang w:val="sk-SK"/>
        </w:rPr>
      </w:pPr>
      <w:r>
        <w:rPr>
          <w:lang w:val="sk-SK"/>
        </w:rPr>
        <w:t>Uchádzač k názvu zákazky na dodanie tovaru</w:t>
      </w:r>
    </w:p>
    <w:p>
      <w:pPr>
        <w:pStyle w:val="Normal"/>
        <w:jc w:val="center"/>
        <w:rPr>
          <w:lang w:val="sk-SK"/>
        </w:rPr>
      </w:pPr>
      <w:r>
        <w:rPr>
          <w:lang w:val="sk-SK"/>
        </w:rPr>
        <w:t>:</w:t>
      </w:r>
      <w:r>
        <w:rPr>
          <w:rFonts w:cs="Calibri" w:ascii="Verdana" w:hAnsi="Verdana" w:cstheme="minorHAnsi"/>
          <w:b/>
          <w:bCs/>
          <w:sz w:val="18"/>
          <w:szCs w:val="18"/>
          <w:lang w:val="sk-SK"/>
        </w:rPr>
        <w:t xml:space="preserve">Monitoring teplôt so záznamom na  </w:t>
      </w:r>
    </w:p>
    <w:p>
      <w:pPr>
        <w:pStyle w:val="Normal"/>
        <w:jc w:val="center"/>
        <w:rPr>
          <w:lang w:val="sk-SK"/>
        </w:rPr>
      </w:pPr>
      <w:r>
        <w:rPr>
          <w:rFonts w:cs="Calibri" w:ascii="Verdana" w:hAnsi="Verdana" w:cstheme="minorHAnsi"/>
          <w:b/>
          <w:bCs/>
          <w:sz w:val="18"/>
          <w:szCs w:val="18"/>
          <w:lang w:val="sk-SK"/>
        </w:rPr>
        <w:t xml:space="preserve">              </w:t>
      </w:r>
      <w:r>
        <w:rPr>
          <w:rFonts w:cs="Calibri" w:ascii="Verdana" w:hAnsi="Verdana" w:cstheme="minorHAnsi"/>
          <w:b/>
          <w:bCs/>
          <w:sz w:val="18"/>
          <w:szCs w:val="18"/>
          <w:lang w:val="sk-SK"/>
        </w:rPr>
        <w:t>počítač.Montáž a uvedenie do   prevádzky</w:t>
      </w:r>
    </w:p>
    <w:p>
      <w:pPr>
        <w:pStyle w:val="Normal"/>
        <w:jc w:val="center"/>
        <w:rPr>
          <w:b/>
          <w:b/>
          <w:bCs/>
        </w:rPr>
      </w:pPr>
      <w:r>
        <w:rPr>
          <w:rFonts w:cs="Calibri" w:ascii="Verdana" w:hAnsi="Verdana" w:cstheme="minorHAnsi"/>
          <w:b/>
          <w:bCs/>
          <w:sz w:val="18"/>
          <w:szCs w:val="18"/>
          <w:lang w:val="sk-SK"/>
        </w:rPr>
        <w:t xml:space="preserve">                                     </w:t>
      </w:r>
    </w:p>
    <w:tbl>
      <w:tblPr>
        <w:tblW w:w="906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062"/>
      </w:tblGrid>
      <w:tr>
        <w:trPr>
          <w:trHeight w:val="380" w:hRule="atLeast"/>
        </w:trPr>
        <w:tc>
          <w:tcPr>
            <w:tcW w:w="9062" w:type="dxa"/>
            <w:tcBorders/>
            <w:shd w:color="auto" w:fill="auto" w:val="clear"/>
            <w:vAlign w:val="center"/>
          </w:tcPr>
          <w:p>
            <w:pPr>
              <w:pStyle w:val="Normal"/>
              <w:widowControl w:val="false"/>
              <w:jc w:val="center"/>
              <w:rPr>
                <w:b/>
                <w:b/>
                <w:lang w:val="sk-SK"/>
              </w:rPr>
            </w:pPr>
            <w:r>
              <w:rPr>
                <w:lang w:val="sk-SK"/>
              </w:rPr>
              <w:t>Prijímateľ:Mäsovýroba Kopčany s.r.o.</w:t>
            </w:r>
          </w:p>
        </w:tc>
      </w:tr>
      <w:tr>
        <w:trPr>
          <w:trHeight w:val="400" w:hRule="atLeast"/>
        </w:trPr>
        <w:tc>
          <w:tcPr>
            <w:tcW w:w="9062" w:type="dxa"/>
            <w:tcBorders/>
            <w:shd w:color="auto" w:fill="auto" w:val="clear"/>
            <w:vAlign w:val="center"/>
          </w:tcPr>
          <w:p>
            <w:pPr>
              <w:pStyle w:val="Normal"/>
              <w:widowControl w:val="false"/>
              <w:rPr>
                <w:rFonts w:ascii="Verdana" w:hAnsi="Verdana" w:cs="Calibri"/>
                <w:sz w:val="18"/>
                <w:szCs w:val="18"/>
              </w:rPr>
            </w:pPr>
            <w:r>
              <w:rPr>
                <w:lang w:val="sk-SK"/>
              </w:rPr>
              <w:t xml:space="preserve">Sídlo: Štefánikovo námestie 593. 908 48 Kopčany </w:t>
            </w:r>
            <w:r>
              <w:rPr>
                <w:color w:val="000000"/>
                <w:lang w:val="sk-SK" w:eastAsia="sk-SK"/>
              </w:rPr>
              <w:t>IČO:</w:t>
            </w:r>
            <w:r>
              <w:rPr>
                <w:rFonts w:cs="Calibri" w:ascii="Verdana" w:hAnsi="Verdana" w:cstheme="minorHAnsi"/>
                <w:sz w:val="18"/>
                <w:szCs w:val="18"/>
              </w:rPr>
              <w:t xml:space="preserve"> </w:t>
            </w:r>
            <w:r>
              <w:rPr>
                <w:rFonts w:cs="Calibri" w:ascii="Verdana" w:hAnsi="Verdana"/>
                <w:sz w:val="18"/>
                <w:szCs w:val="18"/>
              </w:rPr>
              <w:t>46870652</w:t>
            </w:r>
          </w:p>
          <w:p>
            <w:pPr>
              <w:pStyle w:val="Normal"/>
              <w:widowControl w:val="false"/>
              <w:jc w:val="center"/>
              <w:rPr>
                <w:b/>
                <w:b/>
                <w:color w:val="000000"/>
                <w:lang w:val="sk-SK" w:eastAsia="sk-SK"/>
              </w:rPr>
            </w:pPr>
            <w:r>
              <w:rPr>
                <w:b/>
                <w:color w:val="000000"/>
                <w:lang w:val="sk-SK" w:eastAsia="sk-SK"/>
              </w:rPr>
            </w:r>
          </w:p>
        </w:tc>
      </w:tr>
    </w:tbl>
    <w:p>
      <w:pPr>
        <w:pStyle w:val="Normal"/>
        <w:spacing w:lineRule="auto" w:line="480"/>
        <w:jc w:val="center"/>
        <w:rPr>
          <w:b/>
          <w:b/>
          <w:lang w:val="sk-SK"/>
        </w:rPr>
      </w:pPr>
      <w:r>
        <w:rPr>
          <w:b/>
          <w:lang w:val="sk-SK"/>
        </w:rPr>
      </w:r>
    </w:p>
    <w:p>
      <w:pPr>
        <w:pStyle w:val="Normal"/>
        <w:spacing w:lineRule="auto" w:line="480"/>
        <w:jc w:val="center"/>
        <w:rPr>
          <w:b/>
          <w:b/>
          <w:lang w:val="sk-SK"/>
        </w:rPr>
      </w:pPr>
      <w:r>
        <w:rPr>
          <w:b/>
          <w:lang w:val="sk-SK"/>
        </w:rPr>
        <w:t>Uchádzač čestne vyhlasuje,</w:t>
      </w:r>
    </w:p>
    <w:p>
      <w:pPr>
        <w:pStyle w:val="Normal"/>
        <w:jc w:val="both"/>
        <w:rPr>
          <w:lang w:val="sk-SK"/>
        </w:rPr>
      </w:pPr>
      <w:r>
        <w:rPr>
          <w:lang w:val="sk-SK"/>
        </w:rPr>
        <w:t xml:space="preserve">že ku dňu predkladania ponuky spĺňa všetky podmienky osobného postavenia, stanovených prijímateľom v súťažných podkladoch a vo výzve na predkladanie ponúk: </w:t>
      </w:r>
    </w:p>
    <w:p>
      <w:pPr>
        <w:pStyle w:val="ListParagraph"/>
        <w:numPr>
          <w:ilvl w:val="0"/>
          <w:numId w:val="1"/>
        </w:numPr>
        <w:spacing w:lineRule="auto" w:line="259" w:before="0" w:after="160"/>
        <w:contextualSpacing/>
        <w:rPr/>
      </w:pPr>
      <w:r>
        <w:rPr/>
        <w:t xml:space="preserve">na majetok uchádzača nie je vyhlásený konkurz, nie je v reštrukturalizácii, nie je v likvidácii (netýka sa  fyzických osôb uvedených  v § 2 odseku 2 písmena b), d) zákona č. 513/1991 Zb. Obchodný zákonník), nebolo proti nemu zastavené konkurzné konanie pre nedostatok majetku alebo zrušený konkurz pre nedostatok majetku. </w:t>
      </w:r>
    </w:p>
    <w:p>
      <w:pPr>
        <w:pStyle w:val="ListParagraph"/>
        <w:rPr/>
      </w:pPr>
      <w:r>
        <w:rPr/>
      </w:r>
    </w:p>
    <w:p>
      <w:pPr>
        <w:pStyle w:val="ListParagraph"/>
        <w:numPr>
          <w:ilvl w:val="0"/>
          <w:numId w:val="1"/>
        </w:numPr>
        <w:spacing w:lineRule="auto" w:line="259" w:before="0" w:after="160"/>
        <w:contextualSpacing/>
        <w:rPr/>
      </w:pPr>
      <w:r>
        <w:rPr/>
        <w:t>Uchádzač neporušil v predchádzajúcich 3 rokoch od vyhlásenia Výzvy na predkladanie ponúk zákaz nelegálnej práce a nelegálneho zamestnávania podľa zákona č. 82/2005 Z. z. o nelegálnej práci a nelegálnom zamestnávaní a o zmene a doplnení niektorých zákonov.</w:t>
      </w:r>
    </w:p>
    <w:p>
      <w:pPr>
        <w:pStyle w:val="ListParagraph"/>
        <w:rPr/>
      </w:pPr>
      <w:r>
        <w:rPr/>
      </w:r>
    </w:p>
    <w:p>
      <w:pPr>
        <w:pStyle w:val="ListParagraph"/>
        <w:numPr>
          <w:ilvl w:val="0"/>
          <w:numId w:val="1"/>
        </w:numPr>
        <w:spacing w:lineRule="auto" w:line="259" w:before="0" w:after="160"/>
        <w:contextualSpacing/>
        <w:rPr/>
      </w:pPr>
      <w:r>
        <w:rPr/>
        <w:t>Uchádzač, ani jej štatutárny orgán, ani žiadny člen štatutárneho orgánu, ani žiadny člen dozornej rady, ani prokurista nie sú právoplatne odsúdení za trestný čin podvodu,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trestné činy súvisiace s terorizmom alebo spojené s teroristickými aktivitami, využívanie detskej práce alebo iných foriem obchodovania s ľuďmi.</w:t>
      </w:r>
    </w:p>
    <w:p>
      <w:pPr>
        <w:pStyle w:val="ListParagraph"/>
        <w:rPr/>
      </w:pPr>
      <w:r>
        <w:rPr/>
      </w:r>
    </w:p>
    <w:p>
      <w:pPr>
        <w:pStyle w:val="ListParagraph"/>
        <w:numPr>
          <w:ilvl w:val="0"/>
          <w:numId w:val="1"/>
        </w:numPr>
        <w:spacing w:lineRule="auto" w:line="259" w:before="0" w:after="160"/>
        <w:contextualSpacing/>
        <w:rPr/>
      </w:pPr>
      <w:r>
        <w:rPr/>
        <w:t>Uchádzač je oprávnený dodávať tovar, uskutočňovať stavebné práce alebo poskytovať službu v rozsahu, ktorý zodpovedá predmetu zákazky.</w:t>
        <w:tab/>
      </w:r>
    </w:p>
    <w:p>
      <w:pPr>
        <w:pStyle w:val="ListParagraph"/>
        <w:rPr/>
      </w:pPr>
      <w:r>
        <w:rPr/>
      </w:r>
    </w:p>
    <w:p>
      <w:pPr>
        <w:pStyle w:val="ListParagraph"/>
        <w:rPr/>
      </w:pPr>
      <w:r>
        <w:rPr/>
      </w:r>
    </w:p>
    <w:p>
      <w:pPr>
        <w:pStyle w:val="ListParagraph"/>
        <w:rPr/>
      </w:pPr>
      <w:r>
        <w:rPr/>
      </w:r>
    </w:p>
    <w:tbl>
      <w:tblPr>
        <w:tblW w:w="9020" w:type="dxa"/>
        <w:jc w:val="left"/>
        <w:tblInd w:w="0" w:type="dxa"/>
        <w:tblLayout w:type="fixed"/>
        <w:tblCellMar>
          <w:top w:w="0" w:type="dxa"/>
          <w:left w:w="70" w:type="dxa"/>
          <w:bottom w:w="0" w:type="dxa"/>
          <w:right w:w="70" w:type="dxa"/>
        </w:tblCellMar>
        <w:tblLook w:firstRow="1" w:noVBand="1" w:lastRow="0" w:firstColumn="1" w:lastColumn="0" w:noHBand="0" w:val="04a0"/>
      </w:tblPr>
      <w:tblGrid>
        <w:gridCol w:w="920"/>
        <w:gridCol w:w="2500"/>
        <w:gridCol w:w="647"/>
        <w:gridCol w:w="1427"/>
        <w:gridCol w:w="3526"/>
      </w:tblGrid>
      <w:tr>
        <w:trPr>
          <w:trHeight w:val="439" w:hRule="atLeast"/>
        </w:trPr>
        <w:tc>
          <w:tcPr>
            <w:tcW w:w="920" w:type="dxa"/>
            <w:tcBorders/>
            <w:shd w:color="auto" w:fill="auto" w:val="clear"/>
            <w:vAlign w:val="center"/>
          </w:tcPr>
          <w:p>
            <w:pPr>
              <w:pStyle w:val="Normal"/>
              <w:widowControl w:val="false"/>
              <w:rPr>
                <w:b/>
                <w:b/>
                <w:bCs/>
                <w:color w:val="000000"/>
                <w:lang w:val="sk-SK" w:eastAsia="sk-SK"/>
              </w:rPr>
            </w:pPr>
            <w:r>
              <w:rPr>
                <w:b/>
                <w:bCs/>
                <w:color w:val="000000"/>
                <w:lang w:val="sk-SK" w:eastAsia="sk-SK"/>
              </w:rPr>
              <w:t xml:space="preserve">Miesto:   </w:t>
            </w:r>
          </w:p>
        </w:tc>
        <w:tc>
          <w:tcPr>
            <w:tcW w:w="2500" w:type="dxa"/>
            <w:tcBorders/>
            <w:shd w:color="auto" w:fill="auto" w:val="clear"/>
            <w:vAlign w:val="center"/>
          </w:tcPr>
          <w:p>
            <w:pPr>
              <w:pStyle w:val="Normal"/>
              <w:widowControl w:val="false"/>
              <w:rPr>
                <w:b/>
                <w:b/>
                <w:bCs/>
                <w:color w:val="000000"/>
                <w:lang w:val="sk-SK" w:eastAsia="sk-SK"/>
              </w:rPr>
            </w:pPr>
            <w:r>
              <w:rPr>
                <w:b/>
                <w:bCs/>
                <w:color w:val="000000"/>
                <w:lang w:val="sk-SK" w:eastAsia="sk-SK"/>
              </w:rPr>
            </w:r>
          </w:p>
        </w:tc>
        <w:tc>
          <w:tcPr>
            <w:tcW w:w="647" w:type="dxa"/>
            <w:tcBorders/>
            <w:shd w:color="auto" w:fill="auto" w:val="clear"/>
            <w:vAlign w:val="center"/>
          </w:tcPr>
          <w:p>
            <w:pPr>
              <w:pStyle w:val="Normal"/>
              <w:widowControl w:val="false"/>
              <w:rPr>
                <w:b/>
                <w:b/>
                <w:bCs/>
                <w:color w:val="000000"/>
                <w:lang w:val="sk-SK" w:eastAsia="sk-SK"/>
              </w:rPr>
            </w:pPr>
            <w:r>
              <w:rPr>
                <w:b/>
                <w:bCs/>
                <w:color w:val="000000"/>
                <w:lang w:val="sk-SK" w:eastAsia="sk-SK"/>
              </w:rPr>
              <w:t>Dňa:</w:t>
            </w:r>
          </w:p>
        </w:tc>
        <w:tc>
          <w:tcPr>
            <w:tcW w:w="1427" w:type="dxa"/>
            <w:tcBorders/>
            <w:shd w:color="auto" w:fill="auto" w:val="clear"/>
            <w:vAlign w:val="center"/>
          </w:tcPr>
          <w:p>
            <w:pPr>
              <w:pStyle w:val="Normal"/>
              <w:widowControl w:val="false"/>
              <w:rPr>
                <w:b/>
                <w:b/>
                <w:bCs/>
                <w:color w:val="000000"/>
                <w:lang w:val="sk-SK" w:eastAsia="sk-SK"/>
              </w:rPr>
            </w:pPr>
            <w:r>
              <w:rPr>
                <w:b/>
                <w:bCs/>
                <w:color w:val="000000"/>
                <w:lang w:val="sk-SK" w:eastAsia="sk-SK"/>
              </w:rPr>
            </w:r>
          </w:p>
        </w:tc>
        <w:tc>
          <w:tcPr>
            <w:tcW w:w="3526" w:type="dxa"/>
            <w:tcBorders/>
            <w:shd w:color="auto" w:fill="auto" w:val="clear"/>
            <w:vAlign w:val="bottom"/>
          </w:tcPr>
          <w:p>
            <w:pPr>
              <w:pStyle w:val="Normal"/>
              <w:widowControl w:val="false"/>
              <w:rPr>
                <w:color w:val="000000"/>
                <w:lang w:val="sk-SK" w:eastAsia="sk-SK"/>
              </w:rPr>
            </w:pPr>
            <w:r>
              <w:rPr>
                <w:color w:val="000000"/>
                <w:lang w:val="sk-SK" w:eastAsia="sk-SK"/>
              </w:rPr>
            </w:r>
          </w:p>
        </w:tc>
      </w:tr>
    </w:tbl>
    <w:p>
      <w:pPr>
        <w:pStyle w:val="Normal"/>
        <w:jc w:val="both"/>
        <w:rPr>
          <w:sz w:val="17"/>
          <w:szCs w:val="17"/>
          <w:lang w:val="sk-SK"/>
        </w:rPr>
      </w:pPr>
      <w:r>
        <w:rPr>
          <w:sz w:val="17"/>
          <w:szCs w:val="17"/>
          <w:lang w:val="sk-SK"/>
        </w:rPr>
        <w:t xml:space="preserve">                                                                                                                                   </w:t>
      </w:r>
      <w:r>
        <w:rPr>
          <w:sz w:val="17"/>
          <w:szCs w:val="17"/>
          <w:lang w:val="sk-SK"/>
        </w:rPr>
        <w:t>podpis štatutárneho orgánu, odtlačok pečiatky</w:t>
      </w:r>
    </w:p>
    <w:p>
      <w:pPr>
        <w:sectPr>
          <w:type w:val="nextPage"/>
          <w:pgSz w:w="11906" w:h="16838"/>
          <w:pgMar w:left="1417" w:right="1417" w:header="0" w:top="1417" w:footer="0" w:bottom="1417" w:gutter="0"/>
          <w:pgNumType w:start="1" w:fmt="decimal"/>
          <w:formProt w:val="false"/>
          <w:textDirection w:val="lrTb"/>
          <w:docGrid w:type="default" w:linePitch="360" w:charSpace="0"/>
        </w:sectPr>
      </w:pPr>
    </w:p>
    <w:p>
      <w:pPr>
        <w:pStyle w:val="Normal"/>
        <w:jc w:val="both"/>
        <w:rPr>
          <w:sz w:val="17"/>
          <w:szCs w:val="17"/>
          <w:lang w:val="sk-SK"/>
        </w:rPr>
      </w:pPr>
      <w:r>
        <w:rPr/>
      </w:r>
    </w:p>
    <w:sectPr>
      <w:type w:val="continuous"/>
      <w:pgSz w:w="11906" w:h="16838"/>
      <w:pgMar w:left="1417" w:right="1417" w:header="0" w:top="1417" w:footer="0" w:bottom="1417" w:gutter="0"/>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Segoe UI">
    <w:charset w:val="ee"/>
    <w:family w:val="roman"/>
    <w:pitch w:val="variable"/>
  </w:font>
  <w:font w:name="Calibri">
    <w:charset w:val="ee"/>
    <w:family w:val="roman"/>
    <w:pitch w:val="variable"/>
  </w:font>
  <w:font w:name="Liberation Sans">
    <w:altName w:val="Arial"/>
    <w:charset w:val="ee"/>
    <w:family w:val="roman"/>
    <w:pitch w:val="variable"/>
  </w:font>
  <w:font w:name="Verdana">
    <w:charset w:val="ee"/>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sk-SK"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sk-SK" w:eastAsia="sk-SK"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2772"/>
    <w:pPr>
      <w:widowControl/>
      <w:suppressAutoHyphens w:val="true"/>
      <w:bidi w:val="0"/>
      <w:spacing w:before="0" w:after="0"/>
      <w:jc w:val="left"/>
    </w:pPr>
    <w:rPr>
      <w:rFonts w:ascii="Times New Roman" w:hAnsi="Times New Roman" w:eastAsia="Times New Roman" w:cs="Times New Roman"/>
      <w:color w:val="auto"/>
      <w:kern w:val="0"/>
      <w:sz w:val="24"/>
      <w:szCs w:val="24"/>
      <w:lang w:val="en-US" w:eastAsia="en-US" w:bidi="ar-SA"/>
    </w:rPr>
  </w:style>
  <w:style w:type="character" w:styleId="DefaultParagraphFont" w:default="1">
    <w:name w:val="Default Paragraph Font"/>
    <w:uiPriority w:val="1"/>
    <w:semiHidden/>
    <w:unhideWhenUsed/>
    <w:qFormat/>
    <w:rPr/>
  </w:style>
  <w:style w:type="character" w:styleId="TextbublinyChar" w:customStyle="1">
    <w:name w:val="Text bubliny Char"/>
    <w:link w:val="Textbubliny"/>
    <w:uiPriority w:val="99"/>
    <w:semiHidden/>
    <w:qFormat/>
    <w:rsid w:val="0008136b"/>
    <w:rPr>
      <w:rFonts w:ascii="Segoe UI" w:hAnsi="Segoe UI" w:cs="Segoe UI"/>
      <w:sz w:val="18"/>
      <w:szCs w:val="18"/>
      <w:lang w:val="en-US" w:eastAsia="en-US"/>
    </w:rPr>
  </w:style>
  <w:style w:type="character" w:styleId="Internetovodkaz">
    <w:name w:val="Internetový odkaz"/>
    <w:rsid w:val="007d470f"/>
    <w:rPr>
      <w:color w:val="0000FF"/>
      <w:u w:val="single"/>
    </w:rPr>
  </w:style>
  <w:style w:type="character" w:styleId="OdsekzoznamuChar" w:customStyle="1">
    <w:name w:val="Odsek zoznamu Char"/>
    <w:link w:val="Odsekzoznamu"/>
    <w:uiPriority w:val="34"/>
    <w:qFormat/>
    <w:locked/>
    <w:rsid w:val="001c2332"/>
    <w:rPr>
      <w:sz w:val="24"/>
      <w:szCs w:val="22"/>
      <w:lang w:eastAsia="cs-CZ"/>
    </w:rPr>
  </w:style>
  <w:style w:type="character" w:styleId="HlavikaChar" w:customStyle="1">
    <w:name w:val="Hlavička Char"/>
    <w:link w:val="Hlavika"/>
    <w:uiPriority w:val="99"/>
    <w:qFormat/>
    <w:rsid w:val="00873946"/>
    <w:rPr>
      <w:rFonts w:ascii="Calibri" w:hAnsi="Calibri" w:eastAsia="Calibri"/>
      <w:sz w:val="22"/>
      <w:szCs w:val="22"/>
      <w:lang w:eastAsia="en-US"/>
    </w:rPr>
  </w:style>
  <w:style w:type="character" w:styleId="Appleconvertedspace" w:customStyle="1">
    <w:name w:val="apple-converted-space"/>
    <w:qFormat/>
    <w:rsid w:val="00873946"/>
    <w:rPr/>
  </w:style>
  <w:style w:type="character" w:styleId="M8138377444639115756m8949770887057402190m6887148649786368215xbe" w:customStyle="1">
    <w:name w:val="m_-8138377444639115756m_-8949770887057402190m_-6887148649786368215xbe"/>
    <w:qFormat/>
    <w:rsid w:val="007026e5"/>
    <w:rPr/>
  </w:style>
  <w:style w:type="character" w:styleId="Strong">
    <w:name w:val="Strong"/>
    <w:uiPriority w:val="22"/>
    <w:qFormat/>
    <w:rsid w:val="007026e5"/>
    <w:rPr>
      <w:b/>
      <w:bCs/>
    </w:rPr>
  </w:style>
  <w:style w:type="paragraph" w:styleId="Nadpis">
    <w:name w:val="Nadpis"/>
    <w:basedOn w:val="Normal"/>
    <w:next w:val="Telotextu"/>
    <w:qFormat/>
    <w:pPr>
      <w:keepNext w:val="true"/>
      <w:spacing w:before="240" w:after="120"/>
    </w:pPr>
    <w:rPr>
      <w:rFonts w:ascii="Liberation Sans" w:hAnsi="Liberation Sans" w:eastAsia="Microsoft YaHei" w:cs="Arial"/>
      <w:sz w:val="28"/>
      <w:szCs w:val="28"/>
    </w:rPr>
  </w:style>
  <w:style w:type="paragraph" w:styleId="Telotextu">
    <w:name w:val="Body Text"/>
    <w:basedOn w:val="Normal"/>
    <w:pPr>
      <w:spacing w:lineRule="auto" w:line="276" w:before="0" w:after="140"/>
    </w:pPr>
    <w:rPr/>
  </w:style>
  <w:style w:type="paragraph" w:styleId="Zoznam">
    <w:name w:val="List"/>
    <w:basedOn w:val="Telotextu"/>
    <w:pPr/>
    <w:rPr>
      <w:rFonts w:cs="Arial"/>
    </w:rPr>
  </w:style>
  <w:style w:type="paragraph" w:styleId="Popis">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Spacing">
    <w:name w:val="No Spacing"/>
    <w:uiPriority w:val="1"/>
    <w:qFormat/>
    <w:rsid w:val="00a40c09"/>
    <w:pPr>
      <w:widowControl/>
      <w:suppressAutoHyphens w:val="true"/>
      <w:bidi w:val="0"/>
      <w:spacing w:before="0" w:after="0"/>
      <w:jc w:val="left"/>
    </w:pPr>
    <w:rPr>
      <w:rFonts w:ascii="Times New Roman" w:hAnsi="Times New Roman" w:eastAsia="Times New Roman" w:cs="Times New Roman"/>
      <w:color w:val="auto"/>
      <w:kern w:val="0"/>
      <w:sz w:val="24"/>
      <w:szCs w:val="24"/>
      <w:lang w:val="en-US" w:eastAsia="en-US" w:bidi="ar-SA"/>
    </w:rPr>
  </w:style>
  <w:style w:type="paragraph" w:styleId="BalloonText">
    <w:name w:val="Balloon Text"/>
    <w:basedOn w:val="Normal"/>
    <w:link w:val="TextbublinyChar"/>
    <w:uiPriority w:val="99"/>
    <w:semiHidden/>
    <w:unhideWhenUsed/>
    <w:qFormat/>
    <w:rsid w:val="0008136b"/>
    <w:pPr/>
    <w:rPr>
      <w:rFonts w:ascii="Segoe UI" w:hAnsi="Segoe UI" w:cs="Segoe UI"/>
      <w:sz w:val="18"/>
      <w:szCs w:val="18"/>
    </w:rPr>
  </w:style>
  <w:style w:type="paragraph" w:styleId="ListParagraph">
    <w:name w:val="List Paragraph"/>
    <w:basedOn w:val="Normal"/>
    <w:link w:val="OdsekzoznamuChar"/>
    <w:uiPriority w:val="34"/>
    <w:qFormat/>
    <w:rsid w:val="001c2332"/>
    <w:pPr>
      <w:spacing w:before="0" w:after="0"/>
      <w:ind w:left="720" w:hanging="0"/>
      <w:contextualSpacing/>
      <w:jc w:val="both"/>
    </w:pPr>
    <w:rPr>
      <w:szCs w:val="22"/>
      <w:lang w:val="sk-SK" w:eastAsia="cs-CZ"/>
    </w:rPr>
  </w:style>
  <w:style w:type="paragraph" w:styleId="Obycajnytext" w:customStyle="1">
    <w:name w:val="obycajny text"/>
    <w:basedOn w:val="Normal"/>
    <w:qFormat/>
    <w:rsid w:val="001c2332"/>
    <w:pPr/>
    <w:rPr>
      <w:rFonts w:eastAsia="Calibri"/>
      <w:sz w:val="22"/>
      <w:szCs w:val="22"/>
      <w:lang w:val="sk-SK" w:eastAsia="sk-SK"/>
    </w:rPr>
  </w:style>
  <w:style w:type="paragraph" w:styleId="Hlavikaapta">
    <w:name w:val="Hlavička a päta"/>
    <w:basedOn w:val="Normal"/>
    <w:qFormat/>
    <w:pPr/>
    <w:rPr/>
  </w:style>
  <w:style w:type="paragraph" w:styleId="Zhlavie">
    <w:name w:val="Header"/>
    <w:basedOn w:val="Normal"/>
    <w:link w:val="HlavikaChar"/>
    <w:uiPriority w:val="99"/>
    <w:unhideWhenUsed/>
    <w:rsid w:val="00873946"/>
    <w:pPr>
      <w:tabs>
        <w:tab w:val="clear" w:pos="720"/>
        <w:tab w:val="center" w:pos="4536" w:leader="none"/>
        <w:tab w:val="right" w:pos="9072" w:leader="none"/>
      </w:tabs>
    </w:pPr>
    <w:rPr>
      <w:rFonts w:ascii="Calibri" w:hAnsi="Calibri" w:eastAsia="Calibri"/>
      <w:sz w:val="22"/>
      <w:szCs w:val="22"/>
      <w:lang w:val="sk-SK"/>
    </w:rPr>
  </w:style>
  <w:style w:type="numbering" w:styleId="NoList" w:default="1">
    <w:name w:val="No List"/>
    <w:uiPriority w:val="99"/>
    <w:semiHidden/>
    <w:unhideWhenUsed/>
    <w:qFormat/>
  </w:style>
  <w:style w:type="table" w:default="1" w:styleId="Normlnatabuka">
    <w:name w:val="Normal Table"/>
    <w:uiPriority w:val="99"/>
    <w:semiHidden/>
    <w:unhideWhenUsed/>
    <w:tblPr>
      <w:tblCellMar>
        <w:top w:w="0" w:type="dxa"/>
        <w:left w:w="108" w:type="dxa"/>
        <w:bottom w:w="0" w:type="dxa"/>
        <w:right w:w="108" w:type="dxa"/>
      </w:tblCellMar>
    </w:tblPr>
  </w:style>
  <w:style w:type="table" w:styleId="Mriekatabuky">
    <w:name w:val="Table Grid"/>
    <w:basedOn w:val="Normlnatabuka"/>
    <w:uiPriority w:val="59"/>
    <w:rsid w:val="00b7312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8FDAF-89A5-4D49-A05E-C69B27C59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Application>LibreOffice/7.1.3.2$Windows_X86_64 LibreOffice_project/47f78053abe362b9384784d31a6e56f8511eb1c1</Application>
  <AppVersion>15.0000</AppVersion>
  <Pages>2</Pages>
  <Words>272</Words>
  <Characters>1678</Characters>
  <CharactersWithSpaces>2120</CharactersWithSpaces>
  <Paragraphs>22</Paragraphs>
  <Company> </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2022-10-06T08:31:00Z</dcterms:created>
  <dc:creator>Admin</dc:creator>
  <dc:description/>
  <dc:language>sk-SK</dc:language>
  <cp:lastModifiedBy/>
  <cp:lastPrinted>2022-08-09T13:12:00Z</cp:lastPrinted>
  <dcterms:modified xsi:type="dcterms:W3CDTF">2023-07-28T11:14:59Z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