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40DF" w14:textId="77777777" w:rsidR="00203EB8" w:rsidRDefault="00000000">
      <w:pPr>
        <w:widowControl w:val="0"/>
        <w:pBdr>
          <w:top w:val="nil"/>
          <w:left w:val="nil"/>
          <w:bottom w:val="nil"/>
          <w:right w:val="nil"/>
          <w:between w:val="nil"/>
        </w:pBdr>
        <w:spacing w:after="120"/>
        <w:jc w:val="center"/>
        <w:rPr>
          <w:rFonts w:ascii="Cambria" w:eastAsia="Cambria" w:hAnsi="Cambria" w:cs="Cambria"/>
          <w:b/>
          <w:color w:val="000000"/>
          <w:sz w:val="36"/>
          <w:szCs w:val="36"/>
        </w:rPr>
      </w:pPr>
      <w:bookmarkStart w:id="0" w:name="_heading=h.gjdgxs" w:colFirst="0" w:colLast="0"/>
      <w:bookmarkEnd w:id="0"/>
      <w:r>
        <w:rPr>
          <w:rFonts w:ascii="Cambria" w:eastAsia="Cambria" w:hAnsi="Cambria" w:cs="Cambria"/>
          <w:b/>
          <w:color w:val="000000"/>
          <w:sz w:val="36"/>
          <w:szCs w:val="36"/>
        </w:rPr>
        <w:t>TECHNICKÉ PODMÍNKY</w:t>
      </w:r>
    </w:p>
    <w:p w14:paraId="572C7D35" w14:textId="77777777" w:rsidR="00203EB8" w:rsidRDefault="00000000">
      <w:pPr>
        <w:jc w:val="center"/>
        <w:rPr>
          <w:rFonts w:ascii="Cambria" w:eastAsia="Cambria" w:hAnsi="Cambria" w:cs="Cambria"/>
          <w:b/>
          <w:sz w:val="28"/>
          <w:szCs w:val="28"/>
        </w:rPr>
      </w:pPr>
      <w:r>
        <w:rPr>
          <w:rFonts w:ascii="Cambria" w:eastAsia="Cambria" w:hAnsi="Cambria" w:cs="Cambria"/>
          <w:b/>
          <w:sz w:val="28"/>
          <w:szCs w:val="28"/>
        </w:rPr>
        <w:t>na veřejnou zakázku s názvem:</w:t>
      </w:r>
    </w:p>
    <w:p w14:paraId="60CC3E0F" w14:textId="77777777" w:rsidR="00203EB8" w:rsidRDefault="00203EB8">
      <w:pPr>
        <w:pBdr>
          <w:bottom w:val="single" w:sz="12" w:space="1" w:color="000000"/>
        </w:pBdr>
        <w:spacing w:before="120"/>
        <w:jc w:val="center"/>
        <w:rPr>
          <w:rFonts w:ascii="Cambria" w:eastAsia="Cambria" w:hAnsi="Cambria" w:cs="Cambria"/>
          <w:sz w:val="28"/>
          <w:szCs w:val="28"/>
        </w:rPr>
      </w:pPr>
    </w:p>
    <w:p w14:paraId="16759D31" w14:textId="77777777" w:rsidR="00203EB8" w:rsidRDefault="00203EB8">
      <w:pPr>
        <w:rPr>
          <w:rFonts w:ascii="Cambria" w:eastAsia="Cambria" w:hAnsi="Cambria" w:cs="Cambria"/>
          <w:b/>
          <w:sz w:val="28"/>
          <w:szCs w:val="28"/>
        </w:rPr>
      </w:pPr>
    </w:p>
    <w:p w14:paraId="391C2F2D" w14:textId="3A8BD9D8" w:rsidR="00203EB8" w:rsidRDefault="00000000">
      <w:pPr>
        <w:tabs>
          <w:tab w:val="left" w:pos="1134"/>
        </w:tabs>
        <w:jc w:val="center"/>
        <w:rPr>
          <w:rFonts w:ascii="Cambria" w:eastAsia="Cambria" w:hAnsi="Cambria" w:cs="Cambria"/>
          <w:b/>
          <w:sz w:val="28"/>
          <w:szCs w:val="28"/>
        </w:rPr>
      </w:pPr>
      <w:bookmarkStart w:id="1" w:name="_heading=h.1fob9te" w:colFirst="0" w:colLast="0"/>
      <w:bookmarkEnd w:id="1"/>
      <w:r>
        <w:rPr>
          <w:rFonts w:ascii="Cambria" w:eastAsia="Cambria" w:hAnsi="Cambria" w:cs="Cambria"/>
          <w:b/>
          <w:sz w:val="28"/>
          <w:szCs w:val="28"/>
        </w:rPr>
        <w:t>„</w:t>
      </w:r>
      <w:bookmarkStart w:id="2" w:name="bookmark=id.30j0zll" w:colFirst="0" w:colLast="0"/>
      <w:bookmarkEnd w:id="2"/>
      <w:r w:rsidR="00635C41" w:rsidRPr="00C00463">
        <w:rPr>
          <w:rFonts w:ascii="Cambria" w:eastAsia="Cambria" w:hAnsi="Cambria" w:cs="Cambria"/>
          <w:b/>
          <w:sz w:val="28"/>
          <w:szCs w:val="28"/>
        </w:rPr>
        <w:t>Obnova soustavy veřejného osvětlení na ul. Pražská ve městě Znojmo</w:t>
      </w:r>
      <w:r>
        <w:rPr>
          <w:rFonts w:ascii="Cambria" w:eastAsia="Cambria" w:hAnsi="Cambria" w:cs="Cambria"/>
          <w:b/>
          <w:sz w:val="28"/>
          <w:szCs w:val="28"/>
        </w:rPr>
        <w:t>“</w:t>
      </w:r>
      <w:r w:rsidR="006E5E8C">
        <w:rPr>
          <w:rFonts w:ascii="Cambria" w:eastAsia="Cambria" w:hAnsi="Cambria" w:cs="Cambria"/>
          <w:b/>
          <w:sz w:val="28"/>
          <w:szCs w:val="28"/>
        </w:rPr>
        <w:t xml:space="preserve"> - </w:t>
      </w:r>
      <w:bookmarkStart w:id="3" w:name="_Hlk157949452"/>
      <w:r w:rsidR="006E5E8C" w:rsidRPr="006E5E8C">
        <w:rPr>
          <w:rFonts w:ascii="Cambria" w:eastAsia="Cambria" w:hAnsi="Cambria" w:cs="Cambria"/>
          <w:b/>
          <w:sz w:val="28"/>
          <w:szCs w:val="28"/>
        </w:rPr>
        <w:t>Opakované výběrové řízení</w:t>
      </w:r>
      <w:bookmarkEnd w:id="3"/>
    </w:p>
    <w:p w14:paraId="094AAB0A" w14:textId="77777777" w:rsidR="00203EB8" w:rsidRDefault="00203EB8">
      <w:pPr>
        <w:rPr>
          <w:rFonts w:ascii="Cambria" w:eastAsia="Cambria" w:hAnsi="Cambria" w:cs="Cambria"/>
          <w:b/>
          <w:sz w:val="22"/>
          <w:szCs w:val="22"/>
        </w:rPr>
      </w:pPr>
    </w:p>
    <w:p w14:paraId="1090625F" w14:textId="77777777" w:rsidR="00203EB8" w:rsidRDefault="00000000">
      <w:pPr>
        <w:spacing w:after="120"/>
        <w:jc w:val="both"/>
        <w:rPr>
          <w:rFonts w:ascii="Cambria" w:eastAsia="Cambria" w:hAnsi="Cambria" w:cs="Cambria"/>
          <w:sz w:val="22"/>
          <w:szCs w:val="22"/>
        </w:rPr>
      </w:pPr>
      <w:bookmarkStart w:id="4" w:name="_heading=h.3znysh7" w:colFirst="0" w:colLast="0"/>
      <w:bookmarkEnd w:id="4"/>
      <w:r>
        <w:rPr>
          <w:rFonts w:ascii="Cambria" w:eastAsia="Cambria" w:hAnsi="Cambria" w:cs="Cambria"/>
          <w:sz w:val="22"/>
          <w:szCs w:val="22"/>
        </w:rPr>
        <w:t>Zadavatel určuje účastníkům speciální technické podmínky pro předmět veřejné zakázky.</w:t>
      </w:r>
    </w:p>
    <w:p w14:paraId="0E1A91C9" w14:textId="77777777" w:rsidR="00203EB8" w:rsidRDefault="00000000">
      <w:pPr>
        <w:spacing w:after="120"/>
        <w:jc w:val="both"/>
        <w:rPr>
          <w:rFonts w:ascii="Cambria" w:eastAsia="Cambria" w:hAnsi="Cambria" w:cs="Cambria"/>
          <w:sz w:val="22"/>
          <w:szCs w:val="22"/>
        </w:rPr>
      </w:pPr>
      <w:r>
        <w:rPr>
          <w:rFonts w:ascii="Cambria" w:eastAsia="Cambria" w:hAnsi="Cambria" w:cs="Cambria"/>
          <w:sz w:val="22"/>
          <w:szCs w:val="22"/>
        </w:rPr>
        <w:t xml:space="preserve">Zadavatel technickými podmínkami vymezuje charakteristiku poptávaného předmětu plnění, tj. </w:t>
      </w:r>
      <w:r>
        <w:rPr>
          <w:rFonts w:ascii="Cambria" w:eastAsia="Cambria" w:hAnsi="Cambria" w:cs="Cambria"/>
          <w:b/>
          <w:sz w:val="22"/>
          <w:szCs w:val="22"/>
        </w:rPr>
        <w:t>minimální</w:t>
      </w:r>
      <w:r>
        <w:rPr>
          <w:rFonts w:ascii="Cambria" w:eastAsia="Cambria" w:hAnsi="Cambria" w:cs="Cambria"/>
          <w:sz w:val="22"/>
          <w:szCs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2C577322" w14:textId="77777777" w:rsidR="00203EB8" w:rsidRDefault="00000000">
      <w:pPr>
        <w:jc w:val="both"/>
        <w:rPr>
          <w:rFonts w:ascii="Cambria" w:eastAsia="Cambria" w:hAnsi="Cambria" w:cs="Cambria"/>
          <w:sz w:val="22"/>
          <w:szCs w:val="22"/>
        </w:rPr>
      </w:pPr>
      <w:r>
        <w:rPr>
          <w:rFonts w:ascii="Cambria" w:eastAsia="Cambria" w:hAnsi="Cambria" w:cs="Cambria"/>
          <w:sz w:val="22"/>
          <w:szCs w:val="22"/>
        </w:rPr>
        <w:t>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14:paraId="31E8B226" w14:textId="77777777" w:rsidR="00203EB8" w:rsidRDefault="00203EB8">
      <w:pPr>
        <w:jc w:val="both"/>
        <w:rPr>
          <w:rFonts w:ascii="Cambria" w:eastAsia="Cambria" w:hAnsi="Cambria" w:cs="Cambria"/>
          <w:sz w:val="22"/>
          <w:szCs w:val="22"/>
        </w:rPr>
      </w:pPr>
    </w:p>
    <w:p w14:paraId="47072AA1" w14:textId="77777777" w:rsidR="00203EB8" w:rsidRDefault="00203EB8">
      <w:pPr>
        <w:jc w:val="both"/>
        <w:rPr>
          <w:rFonts w:ascii="Cambria" w:eastAsia="Cambria" w:hAnsi="Cambria" w:cs="Cambria"/>
          <w:sz w:val="22"/>
          <w:szCs w:val="22"/>
        </w:rPr>
      </w:pPr>
    </w:p>
    <w:p w14:paraId="78FB3F9F" w14:textId="77777777" w:rsidR="00203EB8" w:rsidRDefault="00000000">
      <w:pPr>
        <w:spacing w:after="200" w:line="276" w:lineRule="auto"/>
        <w:rPr>
          <w:rFonts w:ascii="Cambria" w:eastAsia="Cambria" w:hAnsi="Cambria" w:cs="Cambria"/>
          <w:sz w:val="22"/>
          <w:szCs w:val="22"/>
        </w:rPr>
      </w:pPr>
      <w:r>
        <w:br w:type="page"/>
      </w:r>
    </w:p>
    <w:tbl>
      <w:tblPr>
        <w:tblStyle w:val="a3"/>
        <w:tblW w:w="92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203EB8" w14:paraId="19D6E1FC" w14:textId="77777777">
        <w:trPr>
          <w:trHeight w:val="381"/>
        </w:trPr>
        <w:tc>
          <w:tcPr>
            <w:tcW w:w="4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C4AE7F" w14:textId="77777777" w:rsidR="00203EB8" w:rsidRDefault="00203EB8">
            <w:pPr>
              <w:jc w:val="both"/>
              <w:rPr>
                <w:rFonts w:ascii="Cambria" w:eastAsia="Cambria" w:hAnsi="Cambria" w:cs="Cambria"/>
                <w:b/>
                <w:sz w:val="22"/>
                <w:szCs w:val="22"/>
              </w:rPr>
            </w:pPr>
          </w:p>
          <w:p w14:paraId="6967222A" w14:textId="77777777" w:rsidR="00203EB8" w:rsidRDefault="00203EB8">
            <w:pPr>
              <w:jc w:val="both"/>
              <w:rPr>
                <w:rFonts w:ascii="Cambria" w:eastAsia="Cambria" w:hAnsi="Cambria" w:cs="Cambria"/>
                <w:b/>
              </w:rPr>
            </w:pPr>
          </w:p>
        </w:tc>
        <w:tc>
          <w:tcPr>
            <w:tcW w:w="1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9691E8" w14:textId="77777777" w:rsidR="00203EB8" w:rsidRDefault="00000000">
            <w:pPr>
              <w:jc w:val="center"/>
              <w:rPr>
                <w:rFonts w:ascii="Cambria" w:eastAsia="Cambria" w:hAnsi="Cambria" w:cs="Cambria"/>
                <w:b/>
              </w:rPr>
            </w:pPr>
            <w:r>
              <w:rPr>
                <w:rFonts w:ascii="Cambria" w:eastAsia="Cambria" w:hAnsi="Cambria" w:cs="Cambria"/>
                <w:b/>
                <w:sz w:val="22"/>
                <w:szCs w:val="22"/>
              </w:rPr>
              <w:t>Požadovaná hodnota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68334C" w14:textId="77777777" w:rsidR="00203EB8" w:rsidRDefault="00000000">
            <w:pPr>
              <w:jc w:val="center"/>
              <w:rPr>
                <w:rFonts w:ascii="Cambria" w:eastAsia="Cambria" w:hAnsi="Cambria" w:cs="Cambria"/>
                <w:b/>
              </w:rPr>
            </w:pPr>
            <w:r>
              <w:rPr>
                <w:rFonts w:ascii="Cambria" w:eastAsia="Cambria" w:hAnsi="Cambria" w:cs="Cambria"/>
                <w:b/>
                <w:sz w:val="22"/>
                <w:szCs w:val="22"/>
              </w:rPr>
              <w:t>Splňuje</w:t>
            </w:r>
          </w:p>
        </w:tc>
        <w:tc>
          <w:tcPr>
            <w:tcW w:w="17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849F10" w14:textId="77777777" w:rsidR="00203EB8" w:rsidRDefault="00000000">
            <w:pPr>
              <w:jc w:val="center"/>
              <w:rPr>
                <w:rFonts w:ascii="Cambria" w:eastAsia="Cambria" w:hAnsi="Cambria" w:cs="Cambria"/>
                <w:b/>
              </w:rPr>
            </w:pPr>
            <w:r>
              <w:rPr>
                <w:rFonts w:ascii="Cambria" w:eastAsia="Cambria" w:hAnsi="Cambria" w:cs="Cambria"/>
                <w:b/>
                <w:sz w:val="22"/>
                <w:szCs w:val="22"/>
              </w:rPr>
              <w:t>Dodavatel nabízí</w:t>
            </w:r>
          </w:p>
        </w:tc>
      </w:tr>
      <w:tr w:rsidR="00203EB8" w14:paraId="4A4794AA" w14:textId="77777777">
        <w:trPr>
          <w:trHeight w:val="517"/>
        </w:trPr>
        <w:tc>
          <w:tcPr>
            <w:tcW w:w="9287" w:type="dxa"/>
            <w:gridSpan w:val="4"/>
            <w:tcBorders>
              <w:top w:val="single" w:sz="4" w:space="0" w:color="000000"/>
              <w:left w:val="single" w:sz="4" w:space="0" w:color="000000"/>
              <w:bottom w:val="single" w:sz="4" w:space="0" w:color="000000"/>
              <w:right w:val="single" w:sz="4" w:space="0" w:color="000000"/>
            </w:tcBorders>
            <w:vAlign w:val="center"/>
          </w:tcPr>
          <w:p w14:paraId="63A84AB9" w14:textId="77777777" w:rsidR="00203EB8" w:rsidRDefault="00000000">
            <w:pPr>
              <w:jc w:val="center"/>
              <w:rPr>
                <w:rFonts w:ascii="Cambria" w:eastAsia="Cambria" w:hAnsi="Cambria" w:cs="Cambria"/>
                <w:i/>
              </w:rPr>
            </w:pPr>
            <w:r>
              <w:rPr>
                <w:rFonts w:ascii="Cambria" w:eastAsia="Cambria" w:hAnsi="Cambria" w:cs="Cambria"/>
                <w:i/>
              </w:rPr>
              <w:t>Konstrukční parametry</w:t>
            </w:r>
          </w:p>
        </w:tc>
      </w:tr>
      <w:tr w:rsidR="00203EB8" w14:paraId="0E326BA3"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371F2875"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Svítidlo má celohliníkové tělo – tlakově litý hliník.</w:t>
            </w:r>
          </w:p>
        </w:tc>
        <w:tc>
          <w:tcPr>
            <w:tcW w:w="1588" w:type="dxa"/>
            <w:tcBorders>
              <w:top w:val="single" w:sz="4" w:space="0" w:color="000000"/>
              <w:left w:val="single" w:sz="4" w:space="0" w:color="000000"/>
              <w:bottom w:val="single" w:sz="4" w:space="0" w:color="000000"/>
              <w:right w:val="single" w:sz="4" w:space="0" w:color="000000"/>
            </w:tcBorders>
            <w:vAlign w:val="center"/>
          </w:tcPr>
          <w:p w14:paraId="415FDD28" w14:textId="77777777" w:rsidR="00203EB8" w:rsidRDefault="00000000">
            <w:pPr>
              <w:jc w:val="center"/>
              <w:rPr>
                <w:color w:val="000000"/>
                <w:sz w:val="22"/>
                <w:szCs w:val="22"/>
              </w:rPr>
            </w:pPr>
            <w:r>
              <w:rPr>
                <w:color w:val="000000"/>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15B41A68" w14:textId="77777777" w:rsidR="00203EB8" w:rsidRDefault="00000000">
            <w:pPr>
              <w:jc w:val="center"/>
            </w:pPr>
            <w:r>
              <w:rPr>
                <w:sz w:val="22"/>
                <w:szCs w:val="22"/>
              </w:rPr>
              <w:t xml:space="preserve">ANO </w:t>
            </w:r>
            <w:bookmarkStart w:id="5" w:name="bookmark=id.2et92p0" w:colFirst="0" w:colLast="0"/>
            <w:bookmarkEnd w:id="5"/>
            <w:r>
              <w:rPr>
                <w:rFonts w:ascii="Arimo" w:eastAsia="Arimo" w:hAnsi="Arimo" w:cs="Arimo"/>
                <w:sz w:val="22"/>
                <w:szCs w:val="22"/>
              </w:rPr>
              <w:t>☐</w:t>
            </w:r>
            <w:r>
              <w:rPr>
                <w:sz w:val="22"/>
                <w:szCs w:val="22"/>
              </w:rPr>
              <w:t xml:space="preserve">/ NE </w:t>
            </w:r>
            <w:bookmarkStart w:id="6" w:name="bookmark=id.tyjcwt" w:colFirst="0" w:colLast="0"/>
            <w:bookmarkEnd w:id="6"/>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965B736" w14:textId="77777777" w:rsidR="00203EB8" w:rsidRDefault="00203EB8">
            <w:pPr>
              <w:jc w:val="center"/>
              <w:rPr>
                <w:rFonts w:ascii="Cambria" w:eastAsia="Cambria" w:hAnsi="Cambria" w:cs="Cambria"/>
              </w:rPr>
            </w:pPr>
          </w:p>
        </w:tc>
      </w:tr>
      <w:tr w:rsidR="00203EB8" w14:paraId="59D16959"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3F57F799" w14:textId="77777777" w:rsidR="00203EB8" w:rsidRDefault="00000000">
            <w:pPr>
              <w:spacing w:before="60" w:after="60"/>
              <w:jc w:val="both"/>
              <w:rPr>
                <w:color w:val="000000"/>
                <w:sz w:val="22"/>
                <w:szCs w:val="22"/>
              </w:rPr>
            </w:pPr>
            <w:r>
              <w:rPr>
                <w:sz w:val="22"/>
                <w:szCs w:val="22"/>
              </w:rPr>
              <w:t xml:space="preserve">Svítidlo musí být originálně zamýšleno pouze se světelnými zdroji LED. Nesmí se jednat o tzv. </w:t>
            </w:r>
            <w:proofErr w:type="spellStart"/>
            <w:r>
              <w:rPr>
                <w:sz w:val="22"/>
                <w:szCs w:val="22"/>
              </w:rPr>
              <w:t>retrofit</w:t>
            </w:r>
            <w:proofErr w:type="spellEnd"/>
            <w:r>
              <w:rPr>
                <w:sz w:val="22"/>
                <w:szCs w:val="22"/>
              </w:rPr>
              <w:t>, jinými slovy svítidlo, které lze osadit jak konvenčními zdroji, tak zdroji LED. Svítidlo musí být chlazeno pouze pasivně, nikoliv aktivně za použití ventilátorů nebo podobných zařízení.</w:t>
            </w:r>
          </w:p>
        </w:tc>
        <w:tc>
          <w:tcPr>
            <w:tcW w:w="1588" w:type="dxa"/>
            <w:tcBorders>
              <w:top w:val="single" w:sz="4" w:space="0" w:color="000000"/>
              <w:left w:val="single" w:sz="4" w:space="0" w:color="000000"/>
              <w:bottom w:val="single" w:sz="4" w:space="0" w:color="000000"/>
              <w:right w:val="single" w:sz="4" w:space="0" w:color="000000"/>
            </w:tcBorders>
            <w:vAlign w:val="center"/>
          </w:tcPr>
          <w:p w14:paraId="2CC288F1" w14:textId="77777777" w:rsidR="00203EB8" w:rsidRDefault="00000000">
            <w:pPr>
              <w:jc w:val="center"/>
              <w:rPr>
                <w:color w:val="000000"/>
                <w:sz w:val="22"/>
                <w:szCs w:val="22"/>
              </w:rPr>
            </w:pPr>
            <w:r>
              <w:rPr>
                <w:color w:val="000000"/>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E0C4FA8"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958AC28" w14:textId="77777777" w:rsidR="00203EB8" w:rsidRDefault="00203EB8">
            <w:pPr>
              <w:jc w:val="center"/>
              <w:rPr>
                <w:rFonts w:ascii="Cambria" w:eastAsia="Cambria" w:hAnsi="Cambria" w:cs="Cambria"/>
              </w:rPr>
            </w:pPr>
          </w:p>
        </w:tc>
      </w:tr>
      <w:tr w:rsidR="00203EB8" w14:paraId="6C28DA20"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51C36E0C" w14:textId="77777777" w:rsidR="00203EB8" w:rsidRDefault="00000000">
            <w:pPr>
              <w:spacing w:before="60" w:after="60"/>
              <w:jc w:val="both"/>
              <w:rPr>
                <w:color w:val="000000"/>
                <w:sz w:val="22"/>
                <w:szCs w:val="22"/>
              </w:rPr>
            </w:pPr>
            <w:r>
              <w:rPr>
                <w:sz w:val="22"/>
                <w:szCs w:val="22"/>
              </w:rPr>
              <w:t>Chlazení svítidla je prováděno pouze pasivně.</w:t>
            </w:r>
          </w:p>
        </w:tc>
        <w:tc>
          <w:tcPr>
            <w:tcW w:w="1588" w:type="dxa"/>
            <w:tcBorders>
              <w:top w:val="single" w:sz="4" w:space="0" w:color="000000"/>
              <w:left w:val="single" w:sz="4" w:space="0" w:color="000000"/>
              <w:bottom w:val="single" w:sz="4" w:space="0" w:color="000000"/>
              <w:right w:val="single" w:sz="4" w:space="0" w:color="000000"/>
            </w:tcBorders>
            <w:vAlign w:val="center"/>
          </w:tcPr>
          <w:p w14:paraId="51619FB8" w14:textId="77777777" w:rsidR="00203EB8" w:rsidRDefault="00000000">
            <w:pPr>
              <w:spacing w:before="60" w:after="60"/>
              <w:jc w:val="center"/>
              <w:rPr>
                <w:sz w:val="22"/>
                <w:szCs w:val="22"/>
              </w:rPr>
            </w:pPr>
            <w:r>
              <w:rPr>
                <w:sz w:val="22"/>
                <w:szCs w:val="22"/>
              </w:rPr>
              <w:t>Pouze pasivně</w:t>
            </w:r>
          </w:p>
        </w:tc>
        <w:tc>
          <w:tcPr>
            <w:tcW w:w="1701" w:type="dxa"/>
            <w:tcBorders>
              <w:top w:val="single" w:sz="4" w:space="0" w:color="000000"/>
              <w:left w:val="single" w:sz="4" w:space="0" w:color="000000"/>
              <w:bottom w:val="single" w:sz="4" w:space="0" w:color="000000"/>
              <w:right w:val="single" w:sz="4" w:space="0" w:color="000000"/>
            </w:tcBorders>
            <w:vAlign w:val="center"/>
          </w:tcPr>
          <w:p w14:paraId="29393C1F"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3C448C8" w14:textId="77777777" w:rsidR="00203EB8" w:rsidRDefault="00203EB8">
            <w:pPr>
              <w:jc w:val="center"/>
              <w:rPr>
                <w:rFonts w:ascii="Cambria" w:eastAsia="Cambria" w:hAnsi="Cambria" w:cs="Cambria"/>
              </w:rPr>
            </w:pPr>
          </w:p>
        </w:tc>
      </w:tr>
      <w:tr w:rsidR="00203EB8" w14:paraId="60E1434A"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7644E3AD"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Profil svítidla zabraňuje mechanickému usazování nečistot.</w:t>
            </w:r>
          </w:p>
        </w:tc>
        <w:tc>
          <w:tcPr>
            <w:tcW w:w="1588" w:type="dxa"/>
            <w:tcBorders>
              <w:top w:val="single" w:sz="4" w:space="0" w:color="000000"/>
              <w:left w:val="single" w:sz="4" w:space="0" w:color="000000"/>
              <w:bottom w:val="single" w:sz="4" w:space="0" w:color="000000"/>
              <w:right w:val="single" w:sz="4" w:space="0" w:color="000000"/>
            </w:tcBorders>
            <w:vAlign w:val="center"/>
          </w:tcPr>
          <w:p w14:paraId="4BDF4CF9" w14:textId="77777777" w:rsidR="00203EB8" w:rsidRDefault="00000000">
            <w:pPr>
              <w:spacing w:before="60" w:after="60"/>
              <w:jc w:val="center"/>
              <w:rPr>
                <w:color w:val="000000"/>
                <w:sz w:val="22"/>
                <w:szCs w:val="22"/>
              </w:rPr>
            </w:pPr>
            <w:r>
              <w:rPr>
                <w:color w:val="000000"/>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5098C04D"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F162DA1" w14:textId="77777777" w:rsidR="00203EB8" w:rsidRDefault="00203EB8">
            <w:pPr>
              <w:jc w:val="center"/>
              <w:rPr>
                <w:rFonts w:ascii="Cambria" w:eastAsia="Cambria" w:hAnsi="Cambria" w:cs="Cambria"/>
              </w:rPr>
            </w:pPr>
          </w:p>
        </w:tc>
      </w:tr>
      <w:tr w:rsidR="00203EB8" w14:paraId="78C3DBCA"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3CDF6ADD"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Samočistící profil svítidla – profil svítidla, sklony vnějších ploch a veškeré vnější prvky musí být konstruované tak, aby déšť vymýval případné nečistoty, a aby mohl odtékat.</w:t>
            </w:r>
          </w:p>
        </w:tc>
        <w:tc>
          <w:tcPr>
            <w:tcW w:w="1588" w:type="dxa"/>
            <w:tcBorders>
              <w:top w:val="single" w:sz="4" w:space="0" w:color="000000"/>
              <w:left w:val="single" w:sz="4" w:space="0" w:color="000000"/>
              <w:bottom w:val="single" w:sz="4" w:space="0" w:color="000000"/>
              <w:right w:val="single" w:sz="4" w:space="0" w:color="000000"/>
            </w:tcBorders>
            <w:vAlign w:val="center"/>
          </w:tcPr>
          <w:p w14:paraId="62137939" w14:textId="77777777" w:rsidR="00203EB8" w:rsidRDefault="00000000">
            <w:pPr>
              <w:jc w:val="center"/>
              <w:rPr>
                <w:color w:val="000000"/>
                <w:sz w:val="22"/>
                <w:szCs w:val="22"/>
              </w:rPr>
            </w:pPr>
            <w:r>
              <w:rPr>
                <w:color w:val="000000"/>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E70DA"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ADC194F" w14:textId="77777777" w:rsidR="00203EB8" w:rsidRDefault="00203EB8">
            <w:pPr>
              <w:jc w:val="center"/>
              <w:rPr>
                <w:rFonts w:ascii="Cambria" w:eastAsia="Cambria" w:hAnsi="Cambria" w:cs="Cambria"/>
              </w:rPr>
            </w:pPr>
          </w:p>
        </w:tc>
      </w:tr>
      <w:tr w:rsidR="00203EB8" w14:paraId="3F671D2E"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0CD3CA66" w14:textId="77777777" w:rsidR="00203EB8" w:rsidRDefault="00000000">
            <w:pPr>
              <w:pBdr>
                <w:top w:val="nil"/>
                <w:left w:val="nil"/>
                <w:bottom w:val="nil"/>
                <w:right w:val="nil"/>
                <w:between w:val="nil"/>
              </w:pBdr>
              <w:spacing w:after="170"/>
              <w:jc w:val="both"/>
              <w:rPr>
                <w:i/>
                <w:color w:val="000000"/>
                <w:sz w:val="22"/>
                <w:szCs w:val="22"/>
              </w:rPr>
            </w:pPr>
            <w:r>
              <w:rPr>
                <w:color w:val="000000"/>
                <w:sz w:val="22"/>
                <w:szCs w:val="22"/>
              </w:rPr>
              <w:t>Není přípustné řešení oddělené předřadné části a svítidla.</w:t>
            </w:r>
          </w:p>
        </w:tc>
        <w:tc>
          <w:tcPr>
            <w:tcW w:w="1588" w:type="dxa"/>
            <w:tcBorders>
              <w:top w:val="single" w:sz="4" w:space="0" w:color="000000"/>
              <w:left w:val="single" w:sz="4" w:space="0" w:color="000000"/>
              <w:bottom w:val="single" w:sz="4" w:space="0" w:color="000000"/>
              <w:right w:val="single" w:sz="4" w:space="0" w:color="000000"/>
            </w:tcBorders>
            <w:vAlign w:val="center"/>
          </w:tcPr>
          <w:p w14:paraId="340861D4" w14:textId="77777777" w:rsidR="00203EB8" w:rsidRDefault="00000000">
            <w:pPr>
              <w:jc w:val="center"/>
              <w:rPr>
                <w:color w:val="000000"/>
                <w:sz w:val="22"/>
                <w:szCs w:val="22"/>
              </w:rPr>
            </w:pPr>
            <w:r>
              <w:rPr>
                <w:color w:val="000000"/>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409DD363"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1C360D9" w14:textId="77777777" w:rsidR="00203EB8" w:rsidRDefault="00203EB8">
            <w:pPr>
              <w:jc w:val="center"/>
              <w:rPr>
                <w:rFonts w:ascii="Cambria" w:eastAsia="Cambria" w:hAnsi="Cambria" w:cs="Cambria"/>
              </w:rPr>
            </w:pPr>
          </w:p>
        </w:tc>
      </w:tr>
      <w:tr w:rsidR="00203EB8" w14:paraId="1F1B0F34"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71D737F7"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Svítidlo je možné na stožár osadit s použitím výložníku i bez výložníku.</w:t>
            </w:r>
          </w:p>
        </w:tc>
        <w:tc>
          <w:tcPr>
            <w:tcW w:w="1588" w:type="dxa"/>
            <w:tcBorders>
              <w:top w:val="single" w:sz="4" w:space="0" w:color="000000"/>
              <w:left w:val="single" w:sz="4" w:space="0" w:color="000000"/>
              <w:bottom w:val="single" w:sz="4" w:space="0" w:color="000000"/>
              <w:right w:val="single" w:sz="4" w:space="0" w:color="000000"/>
            </w:tcBorders>
            <w:vAlign w:val="center"/>
          </w:tcPr>
          <w:p w14:paraId="688AEFCC" w14:textId="77777777" w:rsidR="00203EB8" w:rsidRDefault="00000000">
            <w:pPr>
              <w:spacing w:before="60" w:after="60"/>
              <w:jc w:val="center"/>
              <w:rPr>
                <w:color w:val="000000"/>
                <w:sz w:val="22"/>
                <w:szCs w:val="22"/>
              </w:rPr>
            </w:pPr>
            <w:r>
              <w:rPr>
                <w:color w:val="000000"/>
                <w:sz w:val="22"/>
                <w:szCs w:val="22"/>
              </w:rPr>
              <w:t>ANO</w:t>
            </w:r>
          </w:p>
        </w:tc>
        <w:tc>
          <w:tcPr>
            <w:tcW w:w="1701" w:type="dxa"/>
            <w:tcBorders>
              <w:top w:val="single" w:sz="4" w:space="0" w:color="000000"/>
              <w:left w:val="single" w:sz="4" w:space="0" w:color="000000"/>
              <w:bottom w:val="single" w:sz="4" w:space="0" w:color="000000"/>
              <w:right w:val="single" w:sz="4" w:space="0" w:color="000000"/>
            </w:tcBorders>
          </w:tcPr>
          <w:p w14:paraId="351E42B2"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4F17B7B" w14:textId="77777777" w:rsidR="00203EB8" w:rsidRDefault="00203EB8">
            <w:pPr>
              <w:jc w:val="center"/>
              <w:rPr>
                <w:rFonts w:ascii="Cambria" w:eastAsia="Cambria" w:hAnsi="Cambria" w:cs="Cambria"/>
              </w:rPr>
            </w:pPr>
          </w:p>
        </w:tc>
      </w:tr>
      <w:tr w:rsidR="00203EB8" w14:paraId="06AE8464"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C22F87B"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Náklon svítidla lze měnit minimálně v rozsahu +-15°.</w:t>
            </w:r>
          </w:p>
        </w:tc>
        <w:tc>
          <w:tcPr>
            <w:tcW w:w="1588" w:type="dxa"/>
            <w:tcBorders>
              <w:top w:val="single" w:sz="4" w:space="0" w:color="000000"/>
              <w:left w:val="single" w:sz="4" w:space="0" w:color="000000"/>
              <w:bottom w:val="single" w:sz="4" w:space="0" w:color="000000"/>
              <w:right w:val="single" w:sz="4" w:space="0" w:color="000000"/>
            </w:tcBorders>
            <w:vAlign w:val="center"/>
          </w:tcPr>
          <w:p w14:paraId="14A3888A" w14:textId="77777777" w:rsidR="00203EB8" w:rsidRDefault="00000000">
            <w:pPr>
              <w:jc w:val="center"/>
              <w:rPr>
                <w:color w:val="000000"/>
                <w:sz w:val="22"/>
                <w:szCs w:val="22"/>
              </w:rPr>
            </w:pPr>
            <w:r>
              <w:rPr>
                <w:color w:val="000000"/>
                <w:sz w:val="22"/>
                <w:szCs w:val="22"/>
              </w:rPr>
              <w:t>Min. +-15°</w:t>
            </w:r>
          </w:p>
        </w:tc>
        <w:tc>
          <w:tcPr>
            <w:tcW w:w="1701" w:type="dxa"/>
            <w:tcBorders>
              <w:top w:val="single" w:sz="4" w:space="0" w:color="000000"/>
              <w:left w:val="single" w:sz="4" w:space="0" w:color="000000"/>
              <w:bottom w:val="single" w:sz="4" w:space="0" w:color="000000"/>
              <w:right w:val="single" w:sz="4" w:space="0" w:color="000000"/>
            </w:tcBorders>
          </w:tcPr>
          <w:p w14:paraId="60B9C15D"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13C0592" w14:textId="77777777" w:rsidR="00203EB8" w:rsidRDefault="00203EB8">
            <w:pPr>
              <w:jc w:val="center"/>
              <w:rPr>
                <w:rFonts w:ascii="Cambria" w:eastAsia="Cambria" w:hAnsi="Cambria" w:cs="Cambria"/>
              </w:rPr>
            </w:pPr>
          </w:p>
        </w:tc>
      </w:tr>
      <w:tr w:rsidR="00203EB8" w14:paraId="15EEF78E"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70199557"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Předřadnou část svítidla lze otevřít bez použití nářadí.</w:t>
            </w:r>
          </w:p>
        </w:tc>
        <w:tc>
          <w:tcPr>
            <w:tcW w:w="1588" w:type="dxa"/>
            <w:tcBorders>
              <w:top w:val="single" w:sz="4" w:space="0" w:color="000000"/>
              <w:left w:val="single" w:sz="4" w:space="0" w:color="000000"/>
              <w:bottom w:val="single" w:sz="4" w:space="0" w:color="000000"/>
              <w:right w:val="single" w:sz="4" w:space="0" w:color="000000"/>
            </w:tcBorders>
            <w:vAlign w:val="center"/>
          </w:tcPr>
          <w:p w14:paraId="20832078"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tcPr>
          <w:p w14:paraId="61816ACB"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CEAC75C" w14:textId="77777777" w:rsidR="00203EB8" w:rsidRDefault="00203EB8">
            <w:pPr>
              <w:jc w:val="center"/>
              <w:rPr>
                <w:rFonts w:ascii="Cambria" w:eastAsia="Cambria" w:hAnsi="Cambria" w:cs="Cambria"/>
              </w:rPr>
            </w:pPr>
          </w:p>
        </w:tc>
      </w:tr>
      <w:tr w:rsidR="00203EB8" w14:paraId="289A256F"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0B9BC1FB"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Víko kryjící předřadnou část svítidla musí být s tělem svítidla spojeno pevnými panty, které zamezí oddělení víka od těla svítidla při jakékoli manipulaci se svítidlem.</w:t>
            </w:r>
          </w:p>
        </w:tc>
        <w:tc>
          <w:tcPr>
            <w:tcW w:w="1588" w:type="dxa"/>
            <w:tcBorders>
              <w:top w:val="single" w:sz="4" w:space="0" w:color="000000"/>
              <w:left w:val="single" w:sz="4" w:space="0" w:color="000000"/>
              <w:bottom w:val="single" w:sz="4" w:space="0" w:color="000000"/>
              <w:right w:val="single" w:sz="4" w:space="0" w:color="000000"/>
            </w:tcBorders>
            <w:vAlign w:val="center"/>
          </w:tcPr>
          <w:p w14:paraId="716D60EB"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tcPr>
          <w:p w14:paraId="0C2C140E" w14:textId="77777777" w:rsidR="00203EB8" w:rsidRDefault="00000000">
            <w:pPr>
              <w:jc w:val="center"/>
              <w:rPr>
                <w:sz w:val="22"/>
                <w:szCs w:val="22"/>
              </w:rP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20A1A28" w14:textId="77777777" w:rsidR="00203EB8" w:rsidRDefault="00203EB8">
            <w:pPr>
              <w:jc w:val="center"/>
              <w:rPr>
                <w:rFonts w:ascii="Cambria" w:eastAsia="Cambria" w:hAnsi="Cambria" w:cs="Cambria"/>
              </w:rPr>
            </w:pPr>
          </w:p>
        </w:tc>
      </w:tr>
      <w:tr w:rsidR="00203EB8" w14:paraId="0173BA15"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3C9ACFF1"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Optická část svítidla obsahující PCB plošný spoj s LED, musí být pevnou přepážkou oddělena od předřadné části.</w:t>
            </w:r>
          </w:p>
        </w:tc>
        <w:tc>
          <w:tcPr>
            <w:tcW w:w="1588" w:type="dxa"/>
            <w:tcBorders>
              <w:top w:val="single" w:sz="4" w:space="0" w:color="000000"/>
              <w:left w:val="single" w:sz="4" w:space="0" w:color="000000"/>
              <w:bottom w:val="single" w:sz="4" w:space="0" w:color="000000"/>
              <w:right w:val="single" w:sz="4" w:space="0" w:color="000000"/>
            </w:tcBorders>
            <w:vAlign w:val="center"/>
          </w:tcPr>
          <w:p w14:paraId="1A28285F"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tcPr>
          <w:p w14:paraId="11A1737F" w14:textId="77777777" w:rsidR="00203EB8" w:rsidRDefault="00000000">
            <w:pPr>
              <w:jc w:val="center"/>
              <w:rPr>
                <w:sz w:val="22"/>
                <w:szCs w:val="22"/>
              </w:rP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9D87E57" w14:textId="77777777" w:rsidR="00203EB8" w:rsidRDefault="00203EB8">
            <w:pPr>
              <w:jc w:val="center"/>
              <w:rPr>
                <w:rFonts w:ascii="Cambria" w:eastAsia="Cambria" w:hAnsi="Cambria" w:cs="Cambria"/>
              </w:rPr>
            </w:pPr>
          </w:p>
        </w:tc>
      </w:tr>
      <w:tr w:rsidR="00203EB8" w14:paraId="7ABFB169"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4FB66F73"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Optická část svítidla je kryta tvrzeným sklem.</w:t>
            </w:r>
          </w:p>
        </w:tc>
        <w:tc>
          <w:tcPr>
            <w:tcW w:w="1588" w:type="dxa"/>
            <w:tcBorders>
              <w:top w:val="single" w:sz="4" w:space="0" w:color="000000"/>
              <w:left w:val="single" w:sz="4" w:space="0" w:color="000000"/>
              <w:bottom w:val="single" w:sz="4" w:space="0" w:color="000000"/>
              <w:right w:val="single" w:sz="4" w:space="0" w:color="000000"/>
            </w:tcBorders>
            <w:vAlign w:val="center"/>
          </w:tcPr>
          <w:p w14:paraId="24DE74FC"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tcPr>
          <w:p w14:paraId="053A9D33" w14:textId="77777777" w:rsidR="00203EB8" w:rsidRDefault="00000000">
            <w:pPr>
              <w:jc w:val="center"/>
              <w:rPr>
                <w:sz w:val="22"/>
                <w:szCs w:val="22"/>
              </w:rP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4AD631A" w14:textId="77777777" w:rsidR="00203EB8" w:rsidRDefault="00203EB8">
            <w:pPr>
              <w:jc w:val="center"/>
              <w:rPr>
                <w:rFonts w:ascii="Cambria" w:eastAsia="Cambria" w:hAnsi="Cambria" w:cs="Cambria"/>
              </w:rPr>
            </w:pPr>
          </w:p>
        </w:tc>
      </w:tr>
      <w:tr w:rsidR="00203EB8" w14:paraId="5AA8A5DF" w14:textId="77777777">
        <w:trPr>
          <w:trHeight w:val="517"/>
        </w:trPr>
        <w:tc>
          <w:tcPr>
            <w:tcW w:w="4219" w:type="dxa"/>
            <w:tcBorders>
              <w:top w:val="single" w:sz="4" w:space="0" w:color="000000"/>
              <w:left w:val="single" w:sz="4" w:space="0" w:color="000000"/>
              <w:right w:val="single" w:sz="4" w:space="0" w:color="000000"/>
            </w:tcBorders>
            <w:vAlign w:val="center"/>
          </w:tcPr>
          <w:p w14:paraId="27060899"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Krytí svítidla je minimálně IP66.</w:t>
            </w:r>
          </w:p>
        </w:tc>
        <w:tc>
          <w:tcPr>
            <w:tcW w:w="1588" w:type="dxa"/>
            <w:tcBorders>
              <w:top w:val="single" w:sz="4" w:space="0" w:color="000000"/>
              <w:left w:val="single" w:sz="4" w:space="0" w:color="000000"/>
              <w:right w:val="single" w:sz="4" w:space="0" w:color="000000"/>
            </w:tcBorders>
            <w:vAlign w:val="center"/>
          </w:tcPr>
          <w:p w14:paraId="2D84AE60" w14:textId="77777777" w:rsidR="00203EB8" w:rsidRDefault="00000000">
            <w:pPr>
              <w:jc w:val="center"/>
              <w:rPr>
                <w:color w:val="000000"/>
                <w:sz w:val="22"/>
                <w:szCs w:val="22"/>
              </w:rPr>
            </w:pPr>
            <w:r>
              <w:rPr>
                <w:color w:val="000000"/>
                <w:sz w:val="22"/>
                <w:szCs w:val="22"/>
              </w:rPr>
              <w:t>Min. IP66</w:t>
            </w:r>
          </w:p>
        </w:tc>
        <w:tc>
          <w:tcPr>
            <w:tcW w:w="1701" w:type="dxa"/>
            <w:tcBorders>
              <w:top w:val="single" w:sz="4" w:space="0" w:color="000000"/>
              <w:left w:val="single" w:sz="4" w:space="0" w:color="000000"/>
              <w:bottom w:val="single" w:sz="4" w:space="0" w:color="000000"/>
              <w:right w:val="single" w:sz="4" w:space="0" w:color="000000"/>
            </w:tcBorders>
          </w:tcPr>
          <w:p w14:paraId="562255B7"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E3F3A33" w14:textId="77777777" w:rsidR="00203EB8" w:rsidRDefault="00203EB8">
            <w:pPr>
              <w:jc w:val="center"/>
              <w:rPr>
                <w:rFonts w:ascii="Cambria" w:eastAsia="Cambria" w:hAnsi="Cambria" w:cs="Cambria"/>
              </w:rPr>
            </w:pPr>
          </w:p>
        </w:tc>
      </w:tr>
      <w:tr w:rsidR="00203EB8" w14:paraId="4B3954EA" w14:textId="77777777">
        <w:trPr>
          <w:trHeight w:val="517"/>
        </w:trPr>
        <w:tc>
          <w:tcPr>
            <w:tcW w:w="4219" w:type="dxa"/>
            <w:tcBorders>
              <w:top w:val="single" w:sz="4" w:space="0" w:color="000000"/>
              <w:left w:val="single" w:sz="4" w:space="0" w:color="000000"/>
              <w:right w:val="single" w:sz="4" w:space="0" w:color="000000"/>
            </w:tcBorders>
            <w:vAlign w:val="center"/>
          </w:tcPr>
          <w:p w14:paraId="12F032DB"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Mechanická odolnost svítidla musí být minimálně IK08.</w:t>
            </w:r>
          </w:p>
        </w:tc>
        <w:tc>
          <w:tcPr>
            <w:tcW w:w="1588" w:type="dxa"/>
            <w:tcBorders>
              <w:top w:val="single" w:sz="4" w:space="0" w:color="000000"/>
              <w:left w:val="single" w:sz="4" w:space="0" w:color="000000"/>
              <w:right w:val="single" w:sz="4" w:space="0" w:color="000000"/>
            </w:tcBorders>
            <w:vAlign w:val="center"/>
          </w:tcPr>
          <w:p w14:paraId="23DBC30B" w14:textId="77777777" w:rsidR="00203EB8" w:rsidRDefault="00000000">
            <w:pPr>
              <w:jc w:val="center"/>
              <w:rPr>
                <w:color w:val="000000"/>
                <w:sz w:val="22"/>
                <w:szCs w:val="22"/>
              </w:rPr>
            </w:pPr>
            <w:r>
              <w:rPr>
                <w:color w:val="000000"/>
                <w:sz w:val="22"/>
                <w:szCs w:val="22"/>
              </w:rPr>
              <w:t>Min. IK08</w:t>
            </w:r>
          </w:p>
        </w:tc>
        <w:tc>
          <w:tcPr>
            <w:tcW w:w="1701" w:type="dxa"/>
            <w:tcBorders>
              <w:top w:val="single" w:sz="4" w:space="0" w:color="000000"/>
              <w:left w:val="single" w:sz="4" w:space="0" w:color="000000"/>
              <w:bottom w:val="single" w:sz="4" w:space="0" w:color="000000"/>
              <w:right w:val="single" w:sz="4" w:space="0" w:color="000000"/>
            </w:tcBorders>
          </w:tcPr>
          <w:p w14:paraId="40D63B69" w14:textId="77777777" w:rsidR="00203EB8" w:rsidRDefault="00000000">
            <w:pPr>
              <w:jc w:val="center"/>
              <w:rPr>
                <w:sz w:val="22"/>
                <w:szCs w:val="22"/>
              </w:rP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5B210BF" w14:textId="77777777" w:rsidR="00203EB8" w:rsidRDefault="00203EB8">
            <w:pPr>
              <w:jc w:val="center"/>
              <w:rPr>
                <w:rFonts w:ascii="Cambria" w:eastAsia="Cambria" w:hAnsi="Cambria" w:cs="Cambria"/>
              </w:rPr>
            </w:pPr>
          </w:p>
        </w:tc>
      </w:tr>
      <w:tr w:rsidR="00203EB8" w14:paraId="1415C842" w14:textId="77777777">
        <w:trPr>
          <w:trHeight w:val="517"/>
        </w:trPr>
        <w:tc>
          <w:tcPr>
            <w:tcW w:w="4219" w:type="dxa"/>
            <w:tcBorders>
              <w:left w:val="single" w:sz="4" w:space="0" w:color="000000"/>
              <w:right w:val="single" w:sz="4" w:space="0" w:color="000000"/>
            </w:tcBorders>
            <w:vAlign w:val="center"/>
          </w:tcPr>
          <w:p w14:paraId="717B73A4" w14:textId="77777777" w:rsidR="00203EB8" w:rsidRDefault="00000000">
            <w:pPr>
              <w:spacing w:before="60" w:after="60"/>
              <w:jc w:val="both"/>
              <w:rPr>
                <w:color w:val="000000"/>
                <w:sz w:val="22"/>
                <w:szCs w:val="22"/>
              </w:rPr>
            </w:pPr>
            <w:r>
              <w:rPr>
                <w:color w:val="000000"/>
                <w:sz w:val="22"/>
                <w:szCs w:val="22"/>
              </w:rPr>
              <w:t xml:space="preserve">Celková hmotnost svítidla </w:t>
            </w:r>
            <w:r>
              <w:rPr>
                <w:i/>
                <w:color w:val="000000"/>
                <w:sz w:val="22"/>
                <w:szCs w:val="22"/>
              </w:rPr>
              <w:t>m</w:t>
            </w:r>
            <w:r>
              <w:rPr>
                <w:color w:val="000000"/>
                <w:sz w:val="22"/>
                <w:szCs w:val="22"/>
              </w:rPr>
              <w:t xml:space="preserve"> není vyšší než 5 kg.</w:t>
            </w:r>
          </w:p>
        </w:tc>
        <w:tc>
          <w:tcPr>
            <w:tcW w:w="1588" w:type="dxa"/>
            <w:tcBorders>
              <w:left w:val="single" w:sz="4" w:space="0" w:color="000000"/>
              <w:right w:val="single" w:sz="4" w:space="0" w:color="000000"/>
            </w:tcBorders>
            <w:vAlign w:val="center"/>
          </w:tcPr>
          <w:p w14:paraId="2810443B" w14:textId="77777777" w:rsidR="00203EB8" w:rsidRDefault="00000000">
            <w:pPr>
              <w:jc w:val="center"/>
              <w:rPr>
                <w:color w:val="000000"/>
                <w:sz w:val="22"/>
                <w:szCs w:val="22"/>
              </w:rPr>
            </w:pPr>
            <w:r>
              <w:rPr>
                <w:rFonts w:ascii="Gungsuh" w:eastAsia="Gungsuh" w:hAnsi="Gungsuh" w:cs="Gungsuh"/>
                <w:i/>
                <w:color w:val="000000"/>
                <w:sz w:val="22"/>
                <w:szCs w:val="22"/>
              </w:rPr>
              <w:t xml:space="preserve">m ≤ </w:t>
            </w:r>
            <w:r>
              <w:rPr>
                <w:color w:val="000000"/>
                <w:sz w:val="22"/>
                <w:szCs w:val="22"/>
              </w:rPr>
              <w:t>5 kg</w:t>
            </w:r>
          </w:p>
        </w:tc>
        <w:tc>
          <w:tcPr>
            <w:tcW w:w="1701" w:type="dxa"/>
            <w:tcBorders>
              <w:top w:val="single" w:sz="4" w:space="0" w:color="000000"/>
              <w:left w:val="single" w:sz="4" w:space="0" w:color="000000"/>
              <w:bottom w:val="single" w:sz="4" w:space="0" w:color="000000"/>
              <w:right w:val="single" w:sz="4" w:space="0" w:color="000000"/>
            </w:tcBorders>
          </w:tcPr>
          <w:p w14:paraId="13164368"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824BA8E" w14:textId="77777777" w:rsidR="00203EB8" w:rsidRDefault="00203EB8">
            <w:pPr>
              <w:jc w:val="center"/>
              <w:rPr>
                <w:rFonts w:ascii="Cambria" w:eastAsia="Cambria" w:hAnsi="Cambria" w:cs="Cambria"/>
              </w:rPr>
            </w:pPr>
          </w:p>
        </w:tc>
      </w:tr>
      <w:tr w:rsidR="00203EB8" w14:paraId="2559C4E8" w14:textId="77777777">
        <w:trPr>
          <w:trHeight w:val="517"/>
        </w:trPr>
        <w:tc>
          <w:tcPr>
            <w:tcW w:w="4219" w:type="dxa"/>
            <w:tcBorders>
              <w:left w:val="single" w:sz="4" w:space="0" w:color="000000"/>
              <w:right w:val="single" w:sz="4" w:space="0" w:color="000000"/>
            </w:tcBorders>
            <w:vAlign w:val="center"/>
          </w:tcPr>
          <w:p w14:paraId="22B04A52"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lastRenderedPageBreak/>
              <w:t>Nejvyšší jmenovitá teplota okolí</w:t>
            </w:r>
            <w:r>
              <w:rPr>
                <w:i/>
                <w:color w:val="000000"/>
                <w:sz w:val="22"/>
                <w:szCs w:val="22"/>
              </w:rPr>
              <w:t xml:space="preserve"> T</w:t>
            </w:r>
            <w:r>
              <w:rPr>
                <w:i/>
                <w:color w:val="000000"/>
                <w:sz w:val="22"/>
                <w:szCs w:val="22"/>
                <w:vertAlign w:val="subscript"/>
              </w:rPr>
              <w:t>a</w:t>
            </w:r>
            <w:r>
              <w:rPr>
                <w:color w:val="000000"/>
                <w:sz w:val="22"/>
                <w:szCs w:val="22"/>
              </w:rPr>
              <w:t xml:space="preserve"> je minimálně 50°C.</w:t>
            </w:r>
          </w:p>
        </w:tc>
        <w:tc>
          <w:tcPr>
            <w:tcW w:w="1588" w:type="dxa"/>
            <w:tcBorders>
              <w:left w:val="single" w:sz="4" w:space="0" w:color="000000"/>
              <w:right w:val="single" w:sz="4" w:space="0" w:color="000000"/>
            </w:tcBorders>
            <w:vAlign w:val="center"/>
          </w:tcPr>
          <w:p w14:paraId="601FE40F" w14:textId="77777777" w:rsidR="00203EB8" w:rsidRDefault="00000000">
            <w:pPr>
              <w:jc w:val="center"/>
              <w:rPr>
                <w:sz w:val="22"/>
                <w:szCs w:val="22"/>
              </w:rPr>
            </w:pPr>
            <w:r>
              <w:rPr>
                <w:i/>
                <w:sz w:val="22"/>
                <w:szCs w:val="22"/>
              </w:rPr>
              <w:t>T</w:t>
            </w:r>
            <w:r>
              <w:rPr>
                <w:i/>
                <w:sz w:val="22"/>
                <w:szCs w:val="22"/>
                <w:vertAlign w:val="subscript"/>
              </w:rPr>
              <w:t>a</w:t>
            </w:r>
            <w:r>
              <w:rPr>
                <w:rFonts w:ascii="Gungsuh" w:eastAsia="Gungsuh" w:hAnsi="Gungsuh" w:cs="Gungsuh"/>
                <w:sz w:val="22"/>
                <w:szCs w:val="22"/>
              </w:rPr>
              <w:t xml:space="preserve"> ≥ </w:t>
            </w:r>
            <w:proofErr w:type="gramStart"/>
            <w:r>
              <w:rPr>
                <w:rFonts w:ascii="Gungsuh" w:eastAsia="Gungsuh" w:hAnsi="Gungsuh" w:cs="Gungsuh"/>
                <w:sz w:val="22"/>
                <w:szCs w:val="22"/>
              </w:rPr>
              <w:t>50°C</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427CFD19"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0068644" w14:textId="77777777" w:rsidR="00203EB8" w:rsidRDefault="00203EB8">
            <w:pPr>
              <w:jc w:val="center"/>
              <w:rPr>
                <w:rFonts w:ascii="Cambria" w:eastAsia="Cambria" w:hAnsi="Cambria" w:cs="Cambria"/>
              </w:rPr>
            </w:pPr>
          </w:p>
        </w:tc>
      </w:tr>
      <w:tr w:rsidR="00203EB8" w14:paraId="14E1D509" w14:textId="77777777">
        <w:trPr>
          <w:trHeight w:val="517"/>
        </w:trPr>
        <w:tc>
          <w:tcPr>
            <w:tcW w:w="4219" w:type="dxa"/>
            <w:tcBorders>
              <w:left w:val="single" w:sz="4" w:space="0" w:color="000000"/>
              <w:right w:val="single" w:sz="4" w:space="0" w:color="000000"/>
            </w:tcBorders>
            <w:vAlign w:val="center"/>
          </w:tcPr>
          <w:p w14:paraId="7FE3C8D3"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Povrchová úprava svítidla je práškové lakování v šedé barvě.</w:t>
            </w:r>
          </w:p>
        </w:tc>
        <w:tc>
          <w:tcPr>
            <w:tcW w:w="1588" w:type="dxa"/>
            <w:tcBorders>
              <w:left w:val="single" w:sz="4" w:space="0" w:color="000000"/>
              <w:right w:val="single" w:sz="4" w:space="0" w:color="000000"/>
            </w:tcBorders>
            <w:vAlign w:val="center"/>
          </w:tcPr>
          <w:p w14:paraId="609C50F8"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7DB1FEB" w14:textId="77777777" w:rsidR="00203EB8" w:rsidRDefault="00000000">
            <w:pPr>
              <w:jc w:val="center"/>
              <w:rPr>
                <w:sz w:val="22"/>
                <w:szCs w:val="22"/>
              </w:rP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C6474CD" w14:textId="77777777" w:rsidR="00203EB8" w:rsidRDefault="00203EB8">
            <w:pPr>
              <w:jc w:val="center"/>
              <w:rPr>
                <w:rFonts w:ascii="Cambria" w:eastAsia="Cambria" w:hAnsi="Cambria" w:cs="Cambria"/>
              </w:rPr>
            </w:pPr>
          </w:p>
        </w:tc>
      </w:tr>
      <w:tr w:rsidR="00203EB8" w14:paraId="225BA4B6" w14:textId="77777777">
        <w:trPr>
          <w:trHeight w:val="517"/>
        </w:trPr>
        <w:tc>
          <w:tcPr>
            <w:tcW w:w="4219" w:type="dxa"/>
            <w:tcBorders>
              <w:left w:val="single" w:sz="4" w:space="0" w:color="000000"/>
              <w:right w:val="single" w:sz="4" w:space="0" w:color="000000"/>
            </w:tcBorders>
            <w:vAlign w:val="center"/>
          </w:tcPr>
          <w:p w14:paraId="36B677B6"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Svítidlo obsahuje průchodky ve všech otvorech, kde prochází kabeláž do předřadné části svítidla.</w:t>
            </w:r>
          </w:p>
        </w:tc>
        <w:tc>
          <w:tcPr>
            <w:tcW w:w="1588" w:type="dxa"/>
            <w:tcBorders>
              <w:left w:val="single" w:sz="4" w:space="0" w:color="000000"/>
              <w:right w:val="single" w:sz="4" w:space="0" w:color="000000"/>
            </w:tcBorders>
            <w:vAlign w:val="center"/>
          </w:tcPr>
          <w:p w14:paraId="111B58DD"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CBE4C" w14:textId="77777777" w:rsidR="00203EB8" w:rsidRDefault="00000000">
            <w:pPr>
              <w:jc w:val="center"/>
              <w:rPr>
                <w:sz w:val="22"/>
                <w:szCs w:val="22"/>
              </w:rP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C8D434D" w14:textId="77777777" w:rsidR="00203EB8" w:rsidRDefault="00203EB8">
            <w:pPr>
              <w:jc w:val="center"/>
              <w:rPr>
                <w:rFonts w:ascii="Cambria" w:eastAsia="Cambria" w:hAnsi="Cambria" w:cs="Cambria"/>
              </w:rPr>
            </w:pPr>
          </w:p>
        </w:tc>
      </w:tr>
      <w:tr w:rsidR="00203EB8" w14:paraId="65018E2A" w14:textId="77777777">
        <w:trPr>
          <w:trHeight w:val="517"/>
        </w:trPr>
        <w:tc>
          <w:tcPr>
            <w:tcW w:w="4219" w:type="dxa"/>
            <w:tcBorders>
              <w:left w:val="single" w:sz="4" w:space="0" w:color="000000"/>
              <w:right w:val="single" w:sz="4" w:space="0" w:color="000000"/>
            </w:tcBorders>
            <w:vAlign w:val="center"/>
          </w:tcPr>
          <w:p w14:paraId="30CA9563" w14:textId="77777777" w:rsidR="00203EB8" w:rsidRPr="00307C95" w:rsidRDefault="00000000">
            <w:pPr>
              <w:pBdr>
                <w:top w:val="nil"/>
                <w:left w:val="nil"/>
                <w:bottom w:val="nil"/>
                <w:right w:val="nil"/>
                <w:between w:val="nil"/>
              </w:pBdr>
              <w:spacing w:after="170"/>
              <w:jc w:val="both"/>
              <w:rPr>
                <w:sz w:val="22"/>
                <w:szCs w:val="22"/>
              </w:rPr>
            </w:pPr>
            <w:r w:rsidRPr="00307C95">
              <w:rPr>
                <w:sz w:val="22"/>
                <w:szCs w:val="22"/>
              </w:rPr>
              <w:t>Propojení napájecího kabelu a PCB desky s LED čipy je provedeno přes instalační spojovací svorky.</w:t>
            </w:r>
          </w:p>
        </w:tc>
        <w:tc>
          <w:tcPr>
            <w:tcW w:w="1588" w:type="dxa"/>
            <w:tcBorders>
              <w:left w:val="single" w:sz="4" w:space="0" w:color="000000"/>
              <w:right w:val="single" w:sz="4" w:space="0" w:color="000000"/>
            </w:tcBorders>
            <w:vAlign w:val="center"/>
          </w:tcPr>
          <w:p w14:paraId="66D1C470"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1869F5D9" w14:textId="77777777" w:rsidR="00203EB8" w:rsidRDefault="00000000">
            <w:pPr>
              <w:jc w:val="center"/>
              <w:rPr>
                <w:sz w:val="22"/>
                <w:szCs w:val="22"/>
              </w:rP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40954A8" w14:textId="77777777" w:rsidR="00203EB8" w:rsidRDefault="00203EB8">
            <w:pPr>
              <w:jc w:val="center"/>
              <w:rPr>
                <w:rFonts w:ascii="Cambria" w:eastAsia="Cambria" w:hAnsi="Cambria" w:cs="Cambria"/>
              </w:rPr>
            </w:pPr>
          </w:p>
        </w:tc>
      </w:tr>
      <w:tr w:rsidR="00203EB8" w14:paraId="75EAC969" w14:textId="77777777">
        <w:trPr>
          <w:trHeight w:val="517"/>
        </w:trPr>
        <w:tc>
          <w:tcPr>
            <w:tcW w:w="4219" w:type="dxa"/>
            <w:tcBorders>
              <w:left w:val="single" w:sz="4" w:space="0" w:color="000000"/>
              <w:right w:val="single" w:sz="4" w:space="0" w:color="000000"/>
            </w:tcBorders>
            <w:vAlign w:val="center"/>
          </w:tcPr>
          <w:p w14:paraId="07B7D8FF" w14:textId="77777777" w:rsidR="00203EB8" w:rsidRPr="00307C95" w:rsidRDefault="00000000">
            <w:pPr>
              <w:pBdr>
                <w:top w:val="nil"/>
                <w:left w:val="nil"/>
                <w:bottom w:val="nil"/>
                <w:right w:val="nil"/>
                <w:between w:val="nil"/>
              </w:pBdr>
              <w:spacing w:after="170"/>
              <w:jc w:val="both"/>
              <w:rPr>
                <w:sz w:val="22"/>
                <w:szCs w:val="22"/>
              </w:rPr>
            </w:pPr>
            <w:r w:rsidRPr="00307C95">
              <w:rPr>
                <w:sz w:val="22"/>
                <w:szCs w:val="22"/>
              </w:rPr>
              <w:t xml:space="preserve">Napájecí </w:t>
            </w:r>
            <w:r w:rsidRPr="00307C95">
              <w:rPr>
                <w:sz w:val="22"/>
                <w:szCs w:val="22"/>
                <w:highlight w:val="white"/>
              </w:rPr>
              <w:t>zdroj v hliníkovém provedení musí být spojen s chladící deskou či tělem svítidla pevným spojem (není přípustné spojení pomocí lepení). Instalační plocha proudového zdroje musí být celou svojí plochou v kontaktu s chladící instalační deskou či tělem svítidla. Nesmí dojít k oddělení proudového zdroje od těla svítidla při jakékoli neodborné manipulaci se svítidlem.</w:t>
            </w:r>
          </w:p>
        </w:tc>
        <w:tc>
          <w:tcPr>
            <w:tcW w:w="1588" w:type="dxa"/>
            <w:tcBorders>
              <w:left w:val="single" w:sz="4" w:space="0" w:color="000000"/>
              <w:right w:val="single" w:sz="4" w:space="0" w:color="000000"/>
            </w:tcBorders>
            <w:vAlign w:val="center"/>
          </w:tcPr>
          <w:p w14:paraId="330C6C27"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7E9DF2E0" w14:textId="77777777" w:rsidR="00203EB8" w:rsidRDefault="00000000">
            <w:pPr>
              <w:jc w:val="center"/>
              <w:rPr>
                <w:sz w:val="22"/>
                <w:szCs w:val="22"/>
              </w:rP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C7B6BFF" w14:textId="77777777" w:rsidR="00203EB8" w:rsidRDefault="00203EB8">
            <w:pPr>
              <w:jc w:val="center"/>
              <w:rPr>
                <w:rFonts w:ascii="Cambria" w:eastAsia="Cambria" w:hAnsi="Cambria" w:cs="Cambria"/>
              </w:rPr>
            </w:pPr>
          </w:p>
        </w:tc>
      </w:tr>
      <w:tr w:rsidR="00203EB8" w14:paraId="2A511CE3" w14:textId="77777777">
        <w:trPr>
          <w:trHeight w:val="517"/>
        </w:trPr>
        <w:tc>
          <w:tcPr>
            <w:tcW w:w="4219" w:type="dxa"/>
            <w:tcBorders>
              <w:left w:val="single" w:sz="4" w:space="0" w:color="000000"/>
              <w:bottom w:val="single" w:sz="4" w:space="0" w:color="000000"/>
              <w:right w:val="single" w:sz="4" w:space="0" w:color="000000"/>
            </w:tcBorders>
            <w:vAlign w:val="center"/>
          </w:tcPr>
          <w:p w14:paraId="4B3DAEB0"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Kabely a samostatné vodiče umístěné v předřadné části svítidla musí být instalovány tak, aby nemohlo dojít při uzavírání svítidla k jejich náhodnému vniknutí pod těsnění víka předřadné části a jeho poškození.</w:t>
            </w:r>
          </w:p>
        </w:tc>
        <w:tc>
          <w:tcPr>
            <w:tcW w:w="1588" w:type="dxa"/>
            <w:tcBorders>
              <w:left w:val="single" w:sz="4" w:space="0" w:color="000000"/>
              <w:bottom w:val="single" w:sz="4" w:space="0" w:color="000000"/>
              <w:right w:val="single" w:sz="4" w:space="0" w:color="000000"/>
            </w:tcBorders>
            <w:vAlign w:val="center"/>
          </w:tcPr>
          <w:p w14:paraId="1863855C"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CFFD1B8" w14:textId="77777777" w:rsidR="00203EB8" w:rsidRDefault="00000000">
            <w:pPr>
              <w:jc w:val="center"/>
              <w:rPr>
                <w:sz w:val="22"/>
                <w:szCs w:val="22"/>
              </w:rP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D1D5BA2" w14:textId="77777777" w:rsidR="00203EB8" w:rsidRDefault="00203EB8">
            <w:pPr>
              <w:jc w:val="center"/>
              <w:rPr>
                <w:rFonts w:ascii="Cambria" w:eastAsia="Cambria" w:hAnsi="Cambria" w:cs="Cambria"/>
              </w:rPr>
            </w:pPr>
          </w:p>
        </w:tc>
      </w:tr>
    </w:tbl>
    <w:p w14:paraId="04CDEB70" w14:textId="77777777" w:rsidR="00203EB8" w:rsidRDefault="00203EB8">
      <w:pPr>
        <w:widowControl w:val="0"/>
        <w:pBdr>
          <w:top w:val="nil"/>
          <w:left w:val="nil"/>
          <w:bottom w:val="nil"/>
          <w:right w:val="nil"/>
          <w:between w:val="nil"/>
        </w:pBdr>
        <w:spacing w:line="276" w:lineRule="auto"/>
        <w:rPr>
          <w:rFonts w:ascii="Cambria" w:eastAsia="Cambria" w:hAnsi="Cambria" w:cs="Cambria"/>
        </w:rPr>
      </w:pPr>
    </w:p>
    <w:tbl>
      <w:tblPr>
        <w:tblStyle w:val="a4"/>
        <w:tblW w:w="92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203EB8" w14:paraId="7615CF29" w14:textId="77777777">
        <w:trPr>
          <w:trHeight w:val="517"/>
        </w:trPr>
        <w:tc>
          <w:tcPr>
            <w:tcW w:w="9287" w:type="dxa"/>
            <w:gridSpan w:val="4"/>
            <w:tcBorders>
              <w:top w:val="single" w:sz="4" w:space="0" w:color="000000"/>
              <w:left w:val="single" w:sz="4" w:space="0" w:color="000000"/>
              <w:bottom w:val="single" w:sz="4" w:space="0" w:color="000000"/>
              <w:right w:val="single" w:sz="4" w:space="0" w:color="000000"/>
            </w:tcBorders>
            <w:vAlign w:val="center"/>
          </w:tcPr>
          <w:p w14:paraId="6ACDD94A" w14:textId="77777777" w:rsidR="00203EB8" w:rsidRDefault="00000000">
            <w:pPr>
              <w:jc w:val="center"/>
              <w:rPr>
                <w:i/>
              </w:rPr>
            </w:pPr>
            <w:r>
              <w:rPr>
                <w:i/>
              </w:rPr>
              <w:t>Světelné parametry</w:t>
            </w:r>
          </w:p>
        </w:tc>
      </w:tr>
      <w:tr w:rsidR="00203EB8" w14:paraId="35B7F30F"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3DB94BA9"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S nabídkou bude doložen oficiální LM 80 test report s vypočtenou dobou životnosti čipu L70 a snímek svítidla při provozní teplotě z termokamery pořízený při teplotě okolí 25°C.</w:t>
            </w:r>
          </w:p>
        </w:tc>
        <w:tc>
          <w:tcPr>
            <w:tcW w:w="1588" w:type="dxa"/>
            <w:tcBorders>
              <w:top w:val="single" w:sz="4" w:space="0" w:color="000000"/>
              <w:left w:val="single" w:sz="4" w:space="0" w:color="000000"/>
              <w:bottom w:val="single" w:sz="4" w:space="0" w:color="000000"/>
              <w:right w:val="single" w:sz="4" w:space="0" w:color="000000"/>
            </w:tcBorders>
            <w:vAlign w:val="center"/>
          </w:tcPr>
          <w:p w14:paraId="08985E4D"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58666386"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B04E451" w14:textId="77777777" w:rsidR="00203EB8" w:rsidRDefault="00203EB8">
            <w:pPr>
              <w:jc w:val="center"/>
              <w:rPr>
                <w:rFonts w:ascii="Cambria" w:eastAsia="Cambria" w:hAnsi="Cambria" w:cs="Cambria"/>
              </w:rPr>
            </w:pPr>
          </w:p>
        </w:tc>
      </w:tr>
      <w:tr w:rsidR="00203EB8" w14:paraId="0C67E228"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CF45532" w14:textId="6AB05C5D" w:rsidR="00203EB8" w:rsidRDefault="00172873">
            <w:pPr>
              <w:pBdr>
                <w:top w:val="nil"/>
                <w:left w:val="nil"/>
                <w:bottom w:val="nil"/>
                <w:right w:val="nil"/>
                <w:between w:val="nil"/>
              </w:pBdr>
              <w:spacing w:after="170"/>
              <w:jc w:val="both"/>
              <w:rPr>
                <w:color w:val="000000"/>
                <w:sz w:val="22"/>
                <w:szCs w:val="22"/>
              </w:rPr>
            </w:pPr>
            <w:r>
              <w:rPr>
                <w:color w:val="000000"/>
                <w:sz w:val="22"/>
                <w:szCs w:val="22"/>
              </w:rPr>
              <w:t>Počáteční m</w:t>
            </w:r>
            <w:r w:rsidR="00D52A08">
              <w:rPr>
                <w:color w:val="000000"/>
                <w:sz w:val="22"/>
                <w:szCs w:val="22"/>
              </w:rPr>
              <w:t>ěrný výkon</w:t>
            </w:r>
            <w:r>
              <w:rPr>
                <w:color w:val="000000"/>
                <w:sz w:val="22"/>
                <w:szCs w:val="22"/>
              </w:rPr>
              <w:t xml:space="preserve"> svítidla musí být nejméně 150 lm/W při 2700 K.</w:t>
            </w:r>
          </w:p>
        </w:tc>
        <w:tc>
          <w:tcPr>
            <w:tcW w:w="1588" w:type="dxa"/>
            <w:tcBorders>
              <w:top w:val="single" w:sz="4" w:space="0" w:color="000000"/>
              <w:left w:val="single" w:sz="4" w:space="0" w:color="000000"/>
              <w:bottom w:val="single" w:sz="4" w:space="0" w:color="000000"/>
              <w:right w:val="single" w:sz="4" w:space="0" w:color="000000"/>
            </w:tcBorders>
            <w:vAlign w:val="center"/>
          </w:tcPr>
          <w:p w14:paraId="74755BB1" w14:textId="77777777" w:rsidR="00203EB8" w:rsidRDefault="00000000">
            <w:pPr>
              <w:jc w:val="center"/>
              <w:rPr>
                <w:sz w:val="22"/>
                <w:szCs w:val="22"/>
              </w:rPr>
            </w:pPr>
            <w:r>
              <w:rPr>
                <w:sz w:val="22"/>
                <w:szCs w:val="22"/>
              </w:rPr>
              <w:t>Min. 150 lm/W při 2700 K</w:t>
            </w:r>
          </w:p>
        </w:tc>
        <w:tc>
          <w:tcPr>
            <w:tcW w:w="1701" w:type="dxa"/>
            <w:tcBorders>
              <w:top w:val="single" w:sz="4" w:space="0" w:color="000000"/>
              <w:left w:val="single" w:sz="4" w:space="0" w:color="000000"/>
              <w:bottom w:val="single" w:sz="4" w:space="0" w:color="000000"/>
              <w:right w:val="single" w:sz="4" w:space="0" w:color="000000"/>
            </w:tcBorders>
            <w:vAlign w:val="center"/>
          </w:tcPr>
          <w:p w14:paraId="554B914E"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F124EDA" w14:textId="77777777" w:rsidR="00203EB8" w:rsidRDefault="00203EB8">
            <w:pPr>
              <w:jc w:val="center"/>
              <w:rPr>
                <w:rFonts w:ascii="Cambria" w:eastAsia="Cambria" w:hAnsi="Cambria" w:cs="Cambria"/>
              </w:rPr>
            </w:pPr>
          </w:p>
        </w:tc>
      </w:tr>
      <w:tr w:rsidR="00203EB8" w14:paraId="256D2C73"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085BCDA9" w14:textId="12B1E9CC" w:rsidR="00203EB8" w:rsidRDefault="00172873">
            <w:pPr>
              <w:pBdr>
                <w:top w:val="nil"/>
                <w:left w:val="nil"/>
                <w:bottom w:val="nil"/>
                <w:right w:val="nil"/>
                <w:between w:val="nil"/>
              </w:pBdr>
              <w:spacing w:after="170"/>
              <w:jc w:val="both"/>
              <w:rPr>
                <w:color w:val="000000"/>
                <w:sz w:val="22"/>
                <w:szCs w:val="22"/>
              </w:rPr>
            </w:pPr>
            <w:r>
              <w:rPr>
                <w:color w:val="000000"/>
                <w:sz w:val="22"/>
                <w:szCs w:val="22"/>
              </w:rPr>
              <w:t>Počáteční m</w:t>
            </w:r>
            <w:r w:rsidR="00D52A08">
              <w:rPr>
                <w:color w:val="000000"/>
                <w:sz w:val="22"/>
                <w:szCs w:val="22"/>
              </w:rPr>
              <w:t>ěrný výkon</w:t>
            </w:r>
            <w:r>
              <w:rPr>
                <w:color w:val="000000"/>
                <w:sz w:val="22"/>
                <w:szCs w:val="22"/>
              </w:rPr>
              <w:t xml:space="preserve"> svítidla musí být nejméně 135 lm/W při 2700 K s použitím BACKLIGHT CONTROL</w:t>
            </w:r>
          </w:p>
        </w:tc>
        <w:tc>
          <w:tcPr>
            <w:tcW w:w="1588" w:type="dxa"/>
            <w:tcBorders>
              <w:top w:val="single" w:sz="4" w:space="0" w:color="000000"/>
              <w:left w:val="single" w:sz="4" w:space="0" w:color="000000"/>
              <w:bottom w:val="single" w:sz="4" w:space="0" w:color="000000"/>
              <w:right w:val="single" w:sz="4" w:space="0" w:color="000000"/>
            </w:tcBorders>
            <w:vAlign w:val="center"/>
          </w:tcPr>
          <w:p w14:paraId="44ED778E" w14:textId="77777777" w:rsidR="00203EB8" w:rsidRDefault="00000000">
            <w:pPr>
              <w:jc w:val="center"/>
              <w:rPr>
                <w:sz w:val="22"/>
                <w:szCs w:val="22"/>
              </w:rPr>
            </w:pPr>
            <w:r>
              <w:rPr>
                <w:sz w:val="22"/>
                <w:szCs w:val="22"/>
              </w:rPr>
              <w:t>Min. 135 lm/W při 2700 K</w:t>
            </w:r>
          </w:p>
        </w:tc>
        <w:tc>
          <w:tcPr>
            <w:tcW w:w="1701" w:type="dxa"/>
            <w:tcBorders>
              <w:top w:val="single" w:sz="4" w:space="0" w:color="000000"/>
              <w:left w:val="single" w:sz="4" w:space="0" w:color="000000"/>
              <w:bottom w:val="single" w:sz="4" w:space="0" w:color="000000"/>
              <w:right w:val="single" w:sz="4" w:space="0" w:color="000000"/>
            </w:tcBorders>
            <w:vAlign w:val="center"/>
          </w:tcPr>
          <w:p w14:paraId="65104E09" w14:textId="77777777" w:rsidR="00203EB8" w:rsidRDefault="00000000">
            <w:pPr>
              <w:jc w:val="center"/>
              <w:rPr>
                <w:sz w:val="22"/>
                <w:szCs w:val="22"/>
              </w:rP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D8EAC1A" w14:textId="77777777" w:rsidR="00203EB8" w:rsidRDefault="00203EB8">
            <w:pPr>
              <w:jc w:val="center"/>
              <w:rPr>
                <w:rFonts w:ascii="Cambria" w:eastAsia="Cambria" w:hAnsi="Cambria" w:cs="Cambria"/>
              </w:rPr>
            </w:pPr>
          </w:p>
        </w:tc>
      </w:tr>
      <w:tr w:rsidR="00203EB8" w14:paraId="108BB41D"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84F0ACC"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Životnost světelných LED zdrojů musí být minimálně L70 100 000 h.</w:t>
            </w:r>
          </w:p>
        </w:tc>
        <w:tc>
          <w:tcPr>
            <w:tcW w:w="1588" w:type="dxa"/>
            <w:tcBorders>
              <w:top w:val="single" w:sz="4" w:space="0" w:color="000000"/>
              <w:left w:val="single" w:sz="4" w:space="0" w:color="000000"/>
              <w:bottom w:val="single" w:sz="4" w:space="0" w:color="000000"/>
              <w:right w:val="single" w:sz="4" w:space="0" w:color="000000"/>
            </w:tcBorders>
            <w:vAlign w:val="center"/>
          </w:tcPr>
          <w:p w14:paraId="3B5E17D7" w14:textId="77777777" w:rsidR="00203EB8" w:rsidRDefault="00000000">
            <w:pPr>
              <w:jc w:val="center"/>
              <w:rPr>
                <w:sz w:val="22"/>
                <w:szCs w:val="22"/>
              </w:rPr>
            </w:pPr>
            <w:r>
              <w:rPr>
                <w:sz w:val="22"/>
                <w:szCs w:val="22"/>
              </w:rPr>
              <w:t>Min. L70</w:t>
            </w:r>
            <w:r>
              <w:rPr>
                <w:sz w:val="22"/>
                <w:szCs w:val="22"/>
              </w:rPr>
              <w:br/>
              <w:t>100 000 h</w:t>
            </w:r>
          </w:p>
        </w:tc>
        <w:tc>
          <w:tcPr>
            <w:tcW w:w="1701" w:type="dxa"/>
            <w:tcBorders>
              <w:top w:val="single" w:sz="4" w:space="0" w:color="000000"/>
              <w:left w:val="single" w:sz="4" w:space="0" w:color="000000"/>
              <w:bottom w:val="single" w:sz="4" w:space="0" w:color="000000"/>
              <w:right w:val="single" w:sz="4" w:space="0" w:color="000000"/>
            </w:tcBorders>
            <w:vAlign w:val="center"/>
          </w:tcPr>
          <w:p w14:paraId="23C563E1"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695813B" w14:textId="77777777" w:rsidR="00203EB8" w:rsidRDefault="00203EB8">
            <w:pPr>
              <w:jc w:val="center"/>
              <w:rPr>
                <w:rFonts w:ascii="Cambria" w:eastAsia="Cambria" w:hAnsi="Cambria" w:cs="Cambria"/>
              </w:rPr>
            </w:pPr>
          </w:p>
        </w:tc>
      </w:tr>
      <w:tr w:rsidR="00203EB8" w14:paraId="76580F8F"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5A8983CA"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LED čipy musí být typu SMD.</w:t>
            </w:r>
          </w:p>
        </w:tc>
        <w:tc>
          <w:tcPr>
            <w:tcW w:w="1588" w:type="dxa"/>
            <w:tcBorders>
              <w:top w:val="single" w:sz="4" w:space="0" w:color="000000"/>
              <w:left w:val="single" w:sz="4" w:space="0" w:color="000000"/>
              <w:bottom w:val="single" w:sz="4" w:space="0" w:color="000000"/>
              <w:right w:val="single" w:sz="4" w:space="0" w:color="000000"/>
            </w:tcBorders>
            <w:vAlign w:val="center"/>
          </w:tcPr>
          <w:p w14:paraId="6891D29E" w14:textId="77777777" w:rsidR="00203EB8" w:rsidRDefault="00000000">
            <w:pPr>
              <w:jc w:val="center"/>
              <w:rPr>
                <w:sz w:val="22"/>
                <w:szCs w:val="22"/>
              </w:rPr>
            </w:pPr>
            <w:r>
              <w:rPr>
                <w:sz w:val="22"/>
                <w:szCs w:val="22"/>
              </w:rPr>
              <w:t>Typ SMD</w:t>
            </w:r>
          </w:p>
        </w:tc>
        <w:tc>
          <w:tcPr>
            <w:tcW w:w="1701" w:type="dxa"/>
            <w:tcBorders>
              <w:top w:val="single" w:sz="4" w:space="0" w:color="000000"/>
              <w:left w:val="single" w:sz="4" w:space="0" w:color="000000"/>
              <w:bottom w:val="single" w:sz="4" w:space="0" w:color="000000"/>
              <w:right w:val="single" w:sz="4" w:space="0" w:color="000000"/>
            </w:tcBorders>
            <w:vAlign w:val="center"/>
          </w:tcPr>
          <w:p w14:paraId="3D49E95D" w14:textId="77777777" w:rsidR="00203EB8" w:rsidRDefault="00000000">
            <w:pPr>
              <w:jc w:val="cente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78A7930" w14:textId="77777777" w:rsidR="00203EB8" w:rsidRDefault="00203EB8">
            <w:pPr>
              <w:jc w:val="center"/>
              <w:rPr>
                <w:rFonts w:ascii="Cambria" w:eastAsia="Cambria" w:hAnsi="Cambria" w:cs="Cambria"/>
              </w:rPr>
            </w:pPr>
          </w:p>
        </w:tc>
      </w:tr>
      <w:tr w:rsidR="00203EB8" w14:paraId="7C604C0D"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2B59DB15"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Světelný tok musí být směrován čočkou, ne reflektorem.</w:t>
            </w:r>
          </w:p>
        </w:tc>
        <w:tc>
          <w:tcPr>
            <w:tcW w:w="1588" w:type="dxa"/>
            <w:tcBorders>
              <w:top w:val="single" w:sz="4" w:space="0" w:color="000000"/>
              <w:left w:val="single" w:sz="4" w:space="0" w:color="000000"/>
              <w:bottom w:val="single" w:sz="4" w:space="0" w:color="000000"/>
              <w:right w:val="single" w:sz="4" w:space="0" w:color="000000"/>
            </w:tcBorders>
            <w:vAlign w:val="center"/>
          </w:tcPr>
          <w:p w14:paraId="31369177"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15775E18" w14:textId="77777777" w:rsidR="00203EB8" w:rsidRDefault="00000000">
            <w:pPr>
              <w:jc w:val="center"/>
              <w:rPr>
                <w:sz w:val="22"/>
                <w:szCs w:val="22"/>
              </w:rPr>
            </w:pPr>
            <w:r>
              <w:rPr>
                <w:sz w:val="22"/>
                <w:szCs w:val="22"/>
              </w:rPr>
              <w:t xml:space="preserve">ANO </w:t>
            </w:r>
            <w:r>
              <w:rPr>
                <w:rFonts w:ascii="Arimo" w:eastAsia="Arimo" w:hAnsi="Arimo" w:cs="Arimo"/>
                <w:sz w:val="22"/>
                <w:szCs w:val="22"/>
              </w:rPr>
              <w:t>☐</w:t>
            </w:r>
            <w:r>
              <w:rPr>
                <w:sz w:val="22"/>
                <w:szCs w:val="22"/>
              </w:rPr>
              <w:t xml:space="preserve">/ NE </w:t>
            </w:r>
            <w:r>
              <w:rPr>
                <w:rFonts w:ascii="Arimo" w:eastAsia="Arimo" w:hAnsi="Arimo" w:cs="Arimo"/>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F618CB9" w14:textId="77777777" w:rsidR="00203EB8" w:rsidRDefault="00203EB8">
            <w:pPr>
              <w:jc w:val="center"/>
              <w:rPr>
                <w:rFonts w:ascii="Cambria" w:eastAsia="Cambria" w:hAnsi="Cambria" w:cs="Cambria"/>
              </w:rPr>
            </w:pPr>
          </w:p>
        </w:tc>
      </w:tr>
      <w:tr w:rsidR="00203EB8" w14:paraId="4B17D602"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15528D6E"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Různé optické charakteristiky pro typy komunikací.</w:t>
            </w:r>
          </w:p>
        </w:tc>
        <w:tc>
          <w:tcPr>
            <w:tcW w:w="1588" w:type="dxa"/>
            <w:tcBorders>
              <w:top w:val="single" w:sz="4" w:space="0" w:color="000000"/>
              <w:left w:val="single" w:sz="4" w:space="0" w:color="000000"/>
              <w:bottom w:val="single" w:sz="4" w:space="0" w:color="000000"/>
              <w:right w:val="single" w:sz="4" w:space="0" w:color="000000"/>
            </w:tcBorders>
            <w:vAlign w:val="center"/>
          </w:tcPr>
          <w:p w14:paraId="1B086E6F"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D815804" w14:textId="77777777" w:rsidR="00203EB8" w:rsidRDefault="00000000">
            <w:pPr>
              <w:jc w:val="center"/>
              <w:rPr>
                <w:sz w:val="22"/>
                <w:szCs w:val="22"/>
              </w:rPr>
            </w:pPr>
            <w:r>
              <w:rPr>
                <w:sz w:val="22"/>
                <w:szCs w:val="22"/>
              </w:rPr>
              <w:t xml:space="preserve">ANO </w:t>
            </w:r>
            <w:sdt>
              <w:sdtPr>
                <w:tag w:val="goog_rdk_0"/>
                <w:id w:val="-882332903"/>
              </w:sdtPr>
              <w:sdtContent>
                <w:r>
                  <w:rPr>
                    <w:rFonts w:ascii="Arial Unicode MS" w:eastAsia="Arial Unicode MS" w:hAnsi="Arial Unicode MS" w:cs="Arial Unicode MS"/>
                    <w:sz w:val="22"/>
                    <w:szCs w:val="22"/>
                  </w:rPr>
                  <w:t>☐</w:t>
                </w:r>
              </w:sdtContent>
            </w:sdt>
            <w:r>
              <w:rPr>
                <w:sz w:val="22"/>
                <w:szCs w:val="22"/>
              </w:rPr>
              <w:t xml:space="preserve">/ NE </w:t>
            </w:r>
            <w:sdt>
              <w:sdtPr>
                <w:tag w:val="goog_rdk_1"/>
                <w:id w:val="785155995"/>
              </w:sdtPr>
              <w:sdtContent>
                <w:r>
                  <w:rPr>
                    <w:rFonts w:ascii="Arial Unicode MS" w:eastAsia="Arial Unicode MS" w:hAnsi="Arial Unicode MS" w:cs="Arial Unicode MS"/>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61A5410" w14:textId="77777777" w:rsidR="00203EB8" w:rsidRDefault="00203EB8">
            <w:pPr>
              <w:jc w:val="center"/>
              <w:rPr>
                <w:rFonts w:ascii="Cambria" w:eastAsia="Cambria" w:hAnsi="Cambria" w:cs="Cambria"/>
              </w:rPr>
            </w:pPr>
          </w:p>
        </w:tc>
      </w:tr>
      <w:tr w:rsidR="00203EB8" w14:paraId="5EF79678"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C79EFA7" w14:textId="77777777" w:rsidR="00203EB8" w:rsidRDefault="00000000">
            <w:pPr>
              <w:pBdr>
                <w:top w:val="nil"/>
                <w:left w:val="nil"/>
                <w:bottom w:val="nil"/>
                <w:right w:val="nil"/>
                <w:between w:val="nil"/>
              </w:pBdr>
              <w:spacing w:after="170"/>
              <w:jc w:val="both"/>
              <w:rPr>
                <w:color w:val="000000"/>
                <w:sz w:val="22"/>
                <w:szCs w:val="22"/>
              </w:rPr>
            </w:pPr>
            <w:r>
              <w:rPr>
                <w:sz w:val="22"/>
                <w:szCs w:val="22"/>
              </w:rPr>
              <w:lastRenderedPageBreak/>
              <w:t>Náhradní t</w:t>
            </w:r>
            <w:r>
              <w:rPr>
                <w:color w:val="000000"/>
                <w:sz w:val="22"/>
                <w:szCs w:val="22"/>
              </w:rPr>
              <w:t xml:space="preserve">eplota chromatičnosti </w:t>
            </w:r>
            <w:proofErr w:type="spellStart"/>
            <w:r>
              <w:rPr>
                <w:i/>
                <w:color w:val="000000"/>
                <w:sz w:val="22"/>
                <w:szCs w:val="22"/>
              </w:rPr>
              <w:t>T</w:t>
            </w:r>
            <w:r>
              <w:rPr>
                <w:color w:val="000000"/>
                <w:sz w:val="22"/>
                <w:szCs w:val="22"/>
                <w:vertAlign w:val="subscript"/>
              </w:rPr>
              <w:t>chrom</w:t>
            </w:r>
            <w:proofErr w:type="spellEnd"/>
            <w:r>
              <w:rPr>
                <w:color w:val="000000"/>
                <w:sz w:val="22"/>
                <w:szCs w:val="22"/>
                <w:vertAlign w:val="subscript"/>
              </w:rPr>
              <w:t xml:space="preserve"> </w:t>
            </w:r>
            <w:r>
              <w:rPr>
                <w:color w:val="000000"/>
                <w:sz w:val="22"/>
                <w:szCs w:val="22"/>
              </w:rPr>
              <w:t>musí být maximálně 2700 K.</w:t>
            </w:r>
          </w:p>
        </w:tc>
        <w:tc>
          <w:tcPr>
            <w:tcW w:w="1588" w:type="dxa"/>
            <w:tcBorders>
              <w:top w:val="single" w:sz="4" w:space="0" w:color="000000"/>
              <w:left w:val="single" w:sz="4" w:space="0" w:color="000000"/>
              <w:bottom w:val="single" w:sz="4" w:space="0" w:color="000000"/>
              <w:right w:val="single" w:sz="4" w:space="0" w:color="000000"/>
            </w:tcBorders>
            <w:vAlign w:val="center"/>
          </w:tcPr>
          <w:p w14:paraId="1CEBCD36" w14:textId="77777777" w:rsidR="00203EB8" w:rsidRDefault="00000000">
            <w:pPr>
              <w:jc w:val="center"/>
              <w:rPr>
                <w:sz w:val="22"/>
                <w:szCs w:val="22"/>
              </w:rPr>
            </w:pPr>
            <w:proofErr w:type="spellStart"/>
            <w:r>
              <w:rPr>
                <w:i/>
                <w:sz w:val="22"/>
                <w:szCs w:val="22"/>
              </w:rPr>
              <w:t>T</w:t>
            </w:r>
            <w:r>
              <w:rPr>
                <w:sz w:val="22"/>
                <w:szCs w:val="22"/>
                <w:vertAlign w:val="subscript"/>
              </w:rPr>
              <w:t>chrom</w:t>
            </w:r>
            <w:proofErr w:type="spellEnd"/>
            <w:r>
              <w:rPr>
                <w:rFonts w:ascii="Gungsuh" w:eastAsia="Gungsuh" w:hAnsi="Gungsuh" w:cs="Gungsuh"/>
                <w:sz w:val="22"/>
                <w:szCs w:val="22"/>
              </w:rPr>
              <w:t xml:space="preserve"> ≤ 2700 K</w:t>
            </w:r>
          </w:p>
        </w:tc>
        <w:tc>
          <w:tcPr>
            <w:tcW w:w="1701" w:type="dxa"/>
            <w:tcBorders>
              <w:top w:val="single" w:sz="4" w:space="0" w:color="000000"/>
              <w:left w:val="single" w:sz="4" w:space="0" w:color="000000"/>
              <w:bottom w:val="single" w:sz="4" w:space="0" w:color="000000"/>
              <w:right w:val="single" w:sz="4" w:space="0" w:color="000000"/>
            </w:tcBorders>
            <w:vAlign w:val="center"/>
          </w:tcPr>
          <w:p w14:paraId="1D2C47B1" w14:textId="77777777" w:rsidR="00203EB8" w:rsidRDefault="00000000">
            <w:pPr>
              <w:jc w:val="center"/>
            </w:pPr>
            <w:r>
              <w:rPr>
                <w:sz w:val="22"/>
                <w:szCs w:val="22"/>
              </w:rPr>
              <w:t xml:space="preserve">ANO </w:t>
            </w:r>
            <w:sdt>
              <w:sdtPr>
                <w:tag w:val="goog_rdk_2"/>
                <w:id w:val="-1357659173"/>
              </w:sdtPr>
              <w:sdtContent>
                <w:r>
                  <w:rPr>
                    <w:rFonts w:ascii="Arial Unicode MS" w:eastAsia="Arial Unicode MS" w:hAnsi="Arial Unicode MS" w:cs="Arial Unicode MS"/>
                    <w:sz w:val="22"/>
                    <w:szCs w:val="22"/>
                  </w:rPr>
                  <w:t>☐</w:t>
                </w:r>
              </w:sdtContent>
            </w:sdt>
            <w:r>
              <w:rPr>
                <w:sz w:val="22"/>
                <w:szCs w:val="22"/>
              </w:rPr>
              <w:t xml:space="preserve">/ NE </w:t>
            </w:r>
            <w:sdt>
              <w:sdtPr>
                <w:tag w:val="goog_rdk_3"/>
                <w:id w:val="44728842"/>
              </w:sdtPr>
              <w:sdtContent>
                <w:r>
                  <w:rPr>
                    <w:rFonts w:ascii="Arial Unicode MS" w:eastAsia="Arial Unicode MS" w:hAnsi="Arial Unicode MS" w:cs="Arial Unicode MS"/>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46C7182F" w14:textId="77777777" w:rsidR="00203EB8" w:rsidRDefault="00203EB8">
            <w:pPr>
              <w:jc w:val="center"/>
              <w:rPr>
                <w:rFonts w:ascii="Cambria" w:eastAsia="Cambria" w:hAnsi="Cambria" w:cs="Cambria"/>
              </w:rPr>
            </w:pPr>
          </w:p>
        </w:tc>
      </w:tr>
      <w:tr w:rsidR="00203EB8" w14:paraId="5E8597AF"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5B5459CD"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 xml:space="preserve">Index podání barev </w:t>
            </w:r>
            <w:proofErr w:type="spellStart"/>
            <w:r>
              <w:rPr>
                <w:i/>
                <w:color w:val="000000"/>
                <w:sz w:val="22"/>
                <w:szCs w:val="22"/>
              </w:rPr>
              <w:t>Ra</w:t>
            </w:r>
            <w:proofErr w:type="spellEnd"/>
            <w:r>
              <w:rPr>
                <w:color w:val="000000"/>
                <w:sz w:val="22"/>
                <w:szCs w:val="22"/>
              </w:rPr>
              <w:t xml:space="preserve"> musí být větší</w:t>
            </w:r>
            <w:r>
              <w:rPr>
                <w:color w:val="000000"/>
                <w:sz w:val="22"/>
                <w:szCs w:val="22"/>
              </w:rPr>
              <w:br/>
              <w:t>nebo roven 70.</w:t>
            </w:r>
          </w:p>
        </w:tc>
        <w:tc>
          <w:tcPr>
            <w:tcW w:w="1588" w:type="dxa"/>
            <w:tcBorders>
              <w:top w:val="single" w:sz="4" w:space="0" w:color="000000"/>
              <w:left w:val="single" w:sz="4" w:space="0" w:color="000000"/>
              <w:bottom w:val="single" w:sz="4" w:space="0" w:color="000000"/>
              <w:right w:val="single" w:sz="4" w:space="0" w:color="000000"/>
            </w:tcBorders>
            <w:vAlign w:val="center"/>
          </w:tcPr>
          <w:p w14:paraId="4E05F001" w14:textId="77777777" w:rsidR="00203EB8" w:rsidRDefault="00000000">
            <w:pPr>
              <w:jc w:val="center"/>
              <w:rPr>
                <w:sz w:val="22"/>
                <w:szCs w:val="22"/>
              </w:rPr>
            </w:pPr>
            <w:proofErr w:type="spellStart"/>
            <w:r>
              <w:rPr>
                <w:rFonts w:ascii="Gungsuh" w:eastAsia="Gungsuh" w:hAnsi="Gungsuh" w:cs="Gungsuh"/>
                <w:sz w:val="22"/>
                <w:szCs w:val="22"/>
              </w:rPr>
              <w:t>Ra</w:t>
            </w:r>
            <w:proofErr w:type="spellEnd"/>
            <w:r>
              <w:rPr>
                <w:rFonts w:ascii="Gungsuh" w:eastAsia="Gungsuh" w:hAnsi="Gungsuh" w:cs="Gungsuh"/>
                <w:sz w:val="22"/>
                <w:szCs w:val="22"/>
              </w:rPr>
              <w:t xml:space="preserve"> ≥ 70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D52ABB" w14:textId="77777777" w:rsidR="00203EB8" w:rsidRDefault="00000000">
            <w:pPr>
              <w:jc w:val="center"/>
            </w:pPr>
            <w:r>
              <w:rPr>
                <w:sz w:val="22"/>
                <w:szCs w:val="22"/>
              </w:rPr>
              <w:t xml:space="preserve">ANO </w:t>
            </w:r>
            <w:sdt>
              <w:sdtPr>
                <w:tag w:val="goog_rdk_4"/>
                <w:id w:val="620969316"/>
              </w:sdtPr>
              <w:sdtContent>
                <w:r>
                  <w:rPr>
                    <w:rFonts w:ascii="Arial Unicode MS" w:eastAsia="Arial Unicode MS" w:hAnsi="Arial Unicode MS" w:cs="Arial Unicode MS"/>
                    <w:sz w:val="22"/>
                    <w:szCs w:val="22"/>
                  </w:rPr>
                  <w:t>☐</w:t>
                </w:r>
              </w:sdtContent>
            </w:sdt>
            <w:r>
              <w:rPr>
                <w:sz w:val="22"/>
                <w:szCs w:val="22"/>
              </w:rPr>
              <w:t xml:space="preserve">/ NE </w:t>
            </w:r>
            <w:sdt>
              <w:sdtPr>
                <w:tag w:val="goog_rdk_5"/>
                <w:id w:val="-2032802382"/>
              </w:sdtPr>
              <w:sdtContent>
                <w:r>
                  <w:rPr>
                    <w:rFonts w:ascii="Arial Unicode MS" w:eastAsia="Arial Unicode MS" w:hAnsi="Arial Unicode MS" w:cs="Arial Unicode MS"/>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10D53602" w14:textId="77777777" w:rsidR="00203EB8" w:rsidRDefault="00203EB8">
            <w:pPr>
              <w:jc w:val="center"/>
              <w:rPr>
                <w:rFonts w:ascii="Cambria" w:eastAsia="Cambria" w:hAnsi="Cambria" w:cs="Cambria"/>
              </w:rPr>
            </w:pPr>
          </w:p>
        </w:tc>
      </w:tr>
      <w:tr w:rsidR="00203EB8" w14:paraId="1FD4DE4A"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4618EDD0"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 xml:space="preserve">BACKLIGHT CONTROL </w:t>
            </w:r>
          </w:p>
        </w:tc>
        <w:tc>
          <w:tcPr>
            <w:tcW w:w="1588" w:type="dxa"/>
            <w:tcBorders>
              <w:top w:val="single" w:sz="4" w:space="0" w:color="000000"/>
              <w:left w:val="single" w:sz="4" w:space="0" w:color="000000"/>
              <w:bottom w:val="single" w:sz="4" w:space="0" w:color="000000"/>
              <w:right w:val="single" w:sz="4" w:space="0" w:color="000000"/>
            </w:tcBorders>
            <w:vAlign w:val="center"/>
          </w:tcPr>
          <w:p w14:paraId="45682B37" w14:textId="77777777" w:rsidR="00203EB8" w:rsidRDefault="00000000">
            <w:pPr>
              <w:jc w:val="cente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484EB0FA" w14:textId="77777777" w:rsidR="00203EB8" w:rsidRDefault="00000000">
            <w:pPr>
              <w:jc w:val="center"/>
              <w:rPr>
                <w:sz w:val="22"/>
                <w:szCs w:val="22"/>
              </w:rPr>
            </w:pPr>
            <w:r>
              <w:rPr>
                <w:sz w:val="22"/>
                <w:szCs w:val="22"/>
              </w:rPr>
              <w:t xml:space="preserve">ANO </w:t>
            </w:r>
            <w:sdt>
              <w:sdtPr>
                <w:tag w:val="goog_rdk_6"/>
                <w:id w:val="1098844316"/>
              </w:sdtPr>
              <w:sdtContent>
                <w:r>
                  <w:rPr>
                    <w:rFonts w:ascii="Arial Unicode MS" w:eastAsia="Arial Unicode MS" w:hAnsi="Arial Unicode MS" w:cs="Arial Unicode MS"/>
                    <w:sz w:val="22"/>
                    <w:szCs w:val="22"/>
                  </w:rPr>
                  <w:t>☐</w:t>
                </w:r>
              </w:sdtContent>
            </w:sdt>
            <w:r>
              <w:rPr>
                <w:sz w:val="22"/>
                <w:szCs w:val="22"/>
              </w:rPr>
              <w:t xml:space="preserve">/ NE </w:t>
            </w:r>
            <w:sdt>
              <w:sdtPr>
                <w:tag w:val="goog_rdk_7"/>
                <w:id w:val="-1551680944"/>
              </w:sdtPr>
              <w:sdtContent>
                <w:r>
                  <w:rPr>
                    <w:rFonts w:ascii="Arial Unicode MS" w:eastAsia="Arial Unicode MS" w:hAnsi="Arial Unicode MS" w:cs="Arial Unicode MS"/>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DE8320D" w14:textId="77777777" w:rsidR="00203EB8" w:rsidRDefault="00203EB8">
            <w:pPr>
              <w:jc w:val="center"/>
              <w:rPr>
                <w:rFonts w:ascii="Cambria" w:eastAsia="Cambria" w:hAnsi="Cambria" w:cs="Cambria"/>
              </w:rPr>
            </w:pPr>
          </w:p>
        </w:tc>
      </w:tr>
      <w:tr w:rsidR="00203EB8" w14:paraId="42646F5D" w14:textId="77777777">
        <w:trPr>
          <w:trHeight w:val="463"/>
        </w:trPr>
        <w:tc>
          <w:tcPr>
            <w:tcW w:w="9287" w:type="dxa"/>
            <w:gridSpan w:val="4"/>
            <w:tcBorders>
              <w:top w:val="single" w:sz="4" w:space="0" w:color="000000"/>
              <w:left w:val="single" w:sz="4" w:space="0" w:color="000000"/>
              <w:bottom w:val="single" w:sz="4" w:space="0" w:color="000000"/>
              <w:right w:val="single" w:sz="4" w:space="0" w:color="000000"/>
            </w:tcBorders>
            <w:vAlign w:val="center"/>
          </w:tcPr>
          <w:p w14:paraId="44606DE3" w14:textId="77777777" w:rsidR="00203EB8" w:rsidRDefault="00000000">
            <w:pPr>
              <w:jc w:val="center"/>
              <w:rPr>
                <w:i/>
                <w:sz w:val="22"/>
                <w:szCs w:val="22"/>
              </w:rPr>
            </w:pPr>
            <w:r>
              <w:rPr>
                <w:i/>
                <w:sz w:val="22"/>
                <w:szCs w:val="22"/>
              </w:rPr>
              <w:t>Elektrické parametry</w:t>
            </w:r>
          </w:p>
        </w:tc>
      </w:tr>
      <w:tr w:rsidR="00203EB8" w14:paraId="06A81324"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22110AB8" w14:textId="77777777" w:rsidR="00203EB8" w:rsidRDefault="00000000">
            <w:pPr>
              <w:jc w:val="both"/>
              <w:rPr>
                <w:sz w:val="22"/>
                <w:szCs w:val="22"/>
              </w:rPr>
            </w:pPr>
            <w:r>
              <w:rPr>
                <w:sz w:val="22"/>
                <w:szCs w:val="22"/>
              </w:rPr>
              <w:t>Svítidlo musí být vybaveno přípravou pro instalaci trubičkové pojistky v případě montáže na nadzemní vedení s možností provozu bez ní v ostatních případech.</w:t>
            </w:r>
          </w:p>
        </w:tc>
        <w:tc>
          <w:tcPr>
            <w:tcW w:w="1588" w:type="dxa"/>
            <w:tcBorders>
              <w:top w:val="single" w:sz="4" w:space="0" w:color="000000"/>
              <w:left w:val="single" w:sz="4" w:space="0" w:color="000000"/>
              <w:bottom w:val="single" w:sz="4" w:space="0" w:color="000000"/>
              <w:right w:val="single" w:sz="4" w:space="0" w:color="000000"/>
            </w:tcBorders>
            <w:vAlign w:val="center"/>
          </w:tcPr>
          <w:p w14:paraId="02D4F6B6"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F094AA1" w14:textId="77777777" w:rsidR="00203EB8" w:rsidRDefault="00000000">
            <w:pPr>
              <w:jc w:val="center"/>
            </w:pPr>
            <w:r>
              <w:rPr>
                <w:sz w:val="22"/>
                <w:szCs w:val="22"/>
              </w:rPr>
              <w:t xml:space="preserve">ANO </w:t>
            </w:r>
            <w:sdt>
              <w:sdtPr>
                <w:tag w:val="goog_rdk_8"/>
                <w:id w:val="1499691285"/>
              </w:sdtPr>
              <w:sdtContent>
                <w:r>
                  <w:rPr>
                    <w:rFonts w:ascii="Arial Unicode MS" w:eastAsia="Arial Unicode MS" w:hAnsi="Arial Unicode MS" w:cs="Arial Unicode MS"/>
                    <w:sz w:val="22"/>
                    <w:szCs w:val="22"/>
                  </w:rPr>
                  <w:t>☐</w:t>
                </w:r>
              </w:sdtContent>
            </w:sdt>
            <w:r>
              <w:rPr>
                <w:sz w:val="22"/>
                <w:szCs w:val="22"/>
              </w:rPr>
              <w:t xml:space="preserve">/ NE </w:t>
            </w:r>
            <w:sdt>
              <w:sdtPr>
                <w:tag w:val="goog_rdk_9"/>
                <w:id w:val="-2028391330"/>
              </w:sdtPr>
              <w:sdtContent>
                <w:r>
                  <w:rPr>
                    <w:rFonts w:ascii="Arial Unicode MS" w:eastAsia="Arial Unicode MS" w:hAnsi="Arial Unicode MS" w:cs="Arial Unicode MS"/>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6280EA44" w14:textId="77777777" w:rsidR="00203EB8" w:rsidRDefault="00203EB8">
            <w:pPr>
              <w:jc w:val="center"/>
              <w:rPr>
                <w:rFonts w:ascii="Cambria" w:eastAsia="Cambria" w:hAnsi="Cambria" w:cs="Cambria"/>
              </w:rPr>
            </w:pPr>
          </w:p>
        </w:tc>
      </w:tr>
      <w:tr w:rsidR="00203EB8" w14:paraId="130D0F59"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78F2F6C9" w14:textId="77777777" w:rsidR="00203EB8" w:rsidRDefault="00000000">
            <w:pPr>
              <w:jc w:val="both"/>
              <w:rPr>
                <w:sz w:val="22"/>
                <w:szCs w:val="22"/>
              </w:rPr>
            </w:pPr>
            <w:r>
              <w:rPr>
                <w:sz w:val="22"/>
                <w:szCs w:val="22"/>
              </w:rPr>
              <w:t>Odpojení napájení při otevření servisní části svítidla.</w:t>
            </w:r>
          </w:p>
        </w:tc>
        <w:tc>
          <w:tcPr>
            <w:tcW w:w="1588" w:type="dxa"/>
            <w:tcBorders>
              <w:top w:val="single" w:sz="4" w:space="0" w:color="000000"/>
              <w:left w:val="single" w:sz="4" w:space="0" w:color="000000"/>
              <w:bottom w:val="single" w:sz="4" w:space="0" w:color="000000"/>
              <w:right w:val="single" w:sz="4" w:space="0" w:color="000000"/>
            </w:tcBorders>
            <w:vAlign w:val="center"/>
          </w:tcPr>
          <w:p w14:paraId="1BF26B64"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E0EA43C" w14:textId="77777777" w:rsidR="00203EB8" w:rsidRDefault="00000000">
            <w:pPr>
              <w:jc w:val="center"/>
              <w:rPr>
                <w:sz w:val="22"/>
                <w:szCs w:val="22"/>
              </w:rPr>
            </w:pPr>
            <w:r>
              <w:rPr>
                <w:sz w:val="22"/>
                <w:szCs w:val="22"/>
              </w:rPr>
              <w:t xml:space="preserve">ANO </w:t>
            </w:r>
            <w:sdt>
              <w:sdtPr>
                <w:tag w:val="goog_rdk_10"/>
                <w:id w:val="1276140172"/>
              </w:sdtPr>
              <w:sdtContent>
                <w:r>
                  <w:rPr>
                    <w:rFonts w:ascii="Arial Unicode MS" w:eastAsia="Arial Unicode MS" w:hAnsi="Arial Unicode MS" w:cs="Arial Unicode MS"/>
                    <w:sz w:val="22"/>
                    <w:szCs w:val="22"/>
                  </w:rPr>
                  <w:t>☐</w:t>
                </w:r>
              </w:sdtContent>
            </w:sdt>
            <w:r>
              <w:rPr>
                <w:sz w:val="22"/>
                <w:szCs w:val="22"/>
              </w:rPr>
              <w:t xml:space="preserve">/ NE </w:t>
            </w:r>
            <w:sdt>
              <w:sdtPr>
                <w:tag w:val="goog_rdk_11"/>
                <w:id w:val="369340659"/>
              </w:sdtPr>
              <w:sdtContent>
                <w:r>
                  <w:rPr>
                    <w:rFonts w:ascii="Arial Unicode MS" w:eastAsia="Arial Unicode MS" w:hAnsi="Arial Unicode MS" w:cs="Arial Unicode MS"/>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2BF6185" w14:textId="77777777" w:rsidR="00203EB8" w:rsidRDefault="00203EB8">
            <w:pPr>
              <w:jc w:val="center"/>
              <w:rPr>
                <w:rFonts w:ascii="Cambria" w:eastAsia="Cambria" w:hAnsi="Cambria" w:cs="Cambria"/>
              </w:rPr>
            </w:pPr>
          </w:p>
        </w:tc>
      </w:tr>
      <w:tr w:rsidR="00203EB8" w14:paraId="1DFD1034"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77128F9D" w14:textId="77777777" w:rsidR="00203EB8" w:rsidRDefault="00000000">
            <w:pPr>
              <w:pBdr>
                <w:top w:val="nil"/>
                <w:left w:val="nil"/>
                <w:bottom w:val="nil"/>
                <w:right w:val="nil"/>
                <w:between w:val="nil"/>
              </w:pBdr>
              <w:spacing w:after="170"/>
              <w:jc w:val="both"/>
              <w:rPr>
                <w:color w:val="000000"/>
                <w:sz w:val="22"/>
                <w:szCs w:val="22"/>
              </w:rPr>
            </w:pPr>
            <w:r>
              <w:rPr>
                <w:color w:val="000000"/>
                <w:sz w:val="22"/>
                <w:szCs w:val="22"/>
              </w:rPr>
              <w:t>Požadavky na ochranu předřadné části jsou: přepěťová ochrana, proudová ochrana, zkratová ochranu s automatickou obnovou činnosti a tepelná ochrana.</w:t>
            </w:r>
          </w:p>
        </w:tc>
        <w:tc>
          <w:tcPr>
            <w:tcW w:w="1588" w:type="dxa"/>
            <w:tcBorders>
              <w:top w:val="single" w:sz="4" w:space="0" w:color="000000"/>
              <w:left w:val="single" w:sz="4" w:space="0" w:color="000000"/>
              <w:bottom w:val="single" w:sz="4" w:space="0" w:color="000000"/>
              <w:right w:val="single" w:sz="4" w:space="0" w:color="000000"/>
            </w:tcBorders>
            <w:vAlign w:val="center"/>
          </w:tcPr>
          <w:p w14:paraId="1E1C626A" w14:textId="77777777" w:rsidR="00203EB8" w:rsidRDefault="00000000">
            <w:pPr>
              <w:jc w:val="center"/>
              <w:rPr>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F83108" w14:textId="77777777" w:rsidR="00203EB8" w:rsidRDefault="00000000">
            <w:pPr>
              <w:jc w:val="center"/>
            </w:pPr>
            <w:r>
              <w:rPr>
                <w:sz w:val="22"/>
                <w:szCs w:val="22"/>
              </w:rPr>
              <w:t xml:space="preserve">ANO </w:t>
            </w:r>
            <w:sdt>
              <w:sdtPr>
                <w:tag w:val="goog_rdk_12"/>
                <w:id w:val="-1226675689"/>
              </w:sdtPr>
              <w:sdtContent>
                <w:r>
                  <w:rPr>
                    <w:rFonts w:ascii="Arial Unicode MS" w:eastAsia="Arial Unicode MS" w:hAnsi="Arial Unicode MS" w:cs="Arial Unicode MS"/>
                    <w:sz w:val="22"/>
                    <w:szCs w:val="22"/>
                  </w:rPr>
                  <w:t>☐</w:t>
                </w:r>
              </w:sdtContent>
            </w:sdt>
            <w:r>
              <w:rPr>
                <w:sz w:val="22"/>
                <w:szCs w:val="22"/>
              </w:rPr>
              <w:t xml:space="preserve">/ NE </w:t>
            </w:r>
            <w:sdt>
              <w:sdtPr>
                <w:tag w:val="goog_rdk_13"/>
                <w:id w:val="1565298125"/>
              </w:sdtPr>
              <w:sdtContent>
                <w:r>
                  <w:rPr>
                    <w:rFonts w:ascii="Arial Unicode MS" w:eastAsia="Arial Unicode MS" w:hAnsi="Arial Unicode MS" w:cs="Arial Unicode MS"/>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697DE668" w14:textId="77777777" w:rsidR="00203EB8" w:rsidRDefault="00203EB8">
            <w:pPr>
              <w:jc w:val="center"/>
              <w:rPr>
                <w:rFonts w:ascii="Cambria" w:eastAsia="Cambria" w:hAnsi="Cambria" w:cs="Cambria"/>
              </w:rPr>
            </w:pPr>
          </w:p>
        </w:tc>
      </w:tr>
      <w:tr w:rsidR="00203EB8" w14:paraId="4EF65600"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10636E5D" w14:textId="77777777" w:rsidR="00203EB8" w:rsidRDefault="00000000">
            <w:pPr>
              <w:pBdr>
                <w:top w:val="nil"/>
                <w:left w:val="nil"/>
                <w:bottom w:val="nil"/>
                <w:right w:val="nil"/>
                <w:between w:val="nil"/>
              </w:pBdr>
              <w:spacing w:after="170"/>
              <w:rPr>
                <w:color w:val="000000"/>
                <w:sz w:val="22"/>
                <w:szCs w:val="22"/>
              </w:rPr>
            </w:pPr>
            <w:r>
              <w:rPr>
                <w:color w:val="000000"/>
                <w:sz w:val="22"/>
                <w:szCs w:val="22"/>
              </w:rPr>
              <w:t>Předřadník musí být v hliníkovém provedení s krytím minimálně IP 67.</w:t>
            </w:r>
          </w:p>
        </w:tc>
        <w:tc>
          <w:tcPr>
            <w:tcW w:w="1588" w:type="dxa"/>
            <w:tcBorders>
              <w:top w:val="single" w:sz="4" w:space="0" w:color="000000"/>
              <w:left w:val="single" w:sz="4" w:space="0" w:color="000000"/>
              <w:bottom w:val="single" w:sz="4" w:space="0" w:color="000000"/>
              <w:right w:val="single" w:sz="4" w:space="0" w:color="000000"/>
            </w:tcBorders>
            <w:vAlign w:val="center"/>
          </w:tcPr>
          <w:p w14:paraId="518DA699" w14:textId="77777777" w:rsidR="00203EB8" w:rsidRDefault="00000000">
            <w:pPr>
              <w:jc w:val="center"/>
              <w:rPr>
                <w:sz w:val="22"/>
                <w:szCs w:val="22"/>
              </w:rPr>
            </w:pPr>
            <w:r>
              <w:rPr>
                <w:sz w:val="22"/>
                <w:szCs w:val="22"/>
              </w:rPr>
              <w:t>Min. IP67</w:t>
            </w:r>
          </w:p>
        </w:tc>
        <w:tc>
          <w:tcPr>
            <w:tcW w:w="1701" w:type="dxa"/>
            <w:tcBorders>
              <w:top w:val="single" w:sz="4" w:space="0" w:color="000000"/>
              <w:left w:val="single" w:sz="4" w:space="0" w:color="000000"/>
              <w:bottom w:val="single" w:sz="4" w:space="0" w:color="000000"/>
              <w:right w:val="single" w:sz="4" w:space="0" w:color="000000"/>
            </w:tcBorders>
            <w:vAlign w:val="center"/>
          </w:tcPr>
          <w:p w14:paraId="423D19FE" w14:textId="77777777" w:rsidR="00203EB8" w:rsidRDefault="00000000">
            <w:pPr>
              <w:jc w:val="center"/>
            </w:pPr>
            <w:r>
              <w:rPr>
                <w:sz w:val="22"/>
                <w:szCs w:val="22"/>
              </w:rPr>
              <w:t xml:space="preserve">ANO </w:t>
            </w:r>
            <w:sdt>
              <w:sdtPr>
                <w:tag w:val="goog_rdk_14"/>
                <w:id w:val="1119575627"/>
              </w:sdtPr>
              <w:sdtContent>
                <w:r>
                  <w:rPr>
                    <w:rFonts w:ascii="Arial Unicode MS" w:eastAsia="Arial Unicode MS" w:hAnsi="Arial Unicode MS" w:cs="Arial Unicode MS"/>
                    <w:sz w:val="22"/>
                    <w:szCs w:val="22"/>
                  </w:rPr>
                  <w:t>☐</w:t>
                </w:r>
              </w:sdtContent>
            </w:sdt>
            <w:r>
              <w:rPr>
                <w:sz w:val="22"/>
                <w:szCs w:val="22"/>
              </w:rPr>
              <w:t xml:space="preserve">/ NE </w:t>
            </w:r>
            <w:sdt>
              <w:sdtPr>
                <w:tag w:val="goog_rdk_15"/>
                <w:id w:val="-1049755267"/>
              </w:sdtPr>
              <w:sdtContent>
                <w:r>
                  <w:rPr>
                    <w:rFonts w:ascii="Arial Unicode MS" w:eastAsia="Arial Unicode MS" w:hAnsi="Arial Unicode MS" w:cs="Arial Unicode MS"/>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3D1AFA05" w14:textId="77777777" w:rsidR="00203EB8" w:rsidRDefault="00203EB8">
            <w:pPr>
              <w:jc w:val="center"/>
              <w:rPr>
                <w:rFonts w:ascii="Cambria" w:eastAsia="Cambria" w:hAnsi="Cambria" w:cs="Cambria"/>
              </w:rPr>
            </w:pPr>
          </w:p>
        </w:tc>
      </w:tr>
      <w:tr w:rsidR="00203EB8" w14:paraId="074B7794"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5B4E2314" w14:textId="77777777" w:rsidR="00203EB8" w:rsidRDefault="00000000">
            <w:pPr>
              <w:jc w:val="both"/>
              <w:rPr>
                <w:sz w:val="22"/>
                <w:szCs w:val="22"/>
              </w:rPr>
            </w:pPr>
            <w:r>
              <w:rPr>
                <w:sz w:val="22"/>
                <w:szCs w:val="22"/>
              </w:rPr>
              <w:t xml:space="preserve">Účiník napájecího zdroje </w:t>
            </w:r>
            <w:proofErr w:type="spellStart"/>
            <w:r>
              <w:rPr>
                <w:i/>
                <w:sz w:val="22"/>
                <w:szCs w:val="22"/>
              </w:rPr>
              <w:t>cosφ</w:t>
            </w:r>
            <w:proofErr w:type="spellEnd"/>
            <w:r>
              <w:rPr>
                <w:sz w:val="22"/>
                <w:szCs w:val="22"/>
              </w:rPr>
              <w:t xml:space="preserve"> musí být větší</w:t>
            </w:r>
            <w:r>
              <w:rPr>
                <w:sz w:val="22"/>
                <w:szCs w:val="22"/>
              </w:rPr>
              <w:br/>
              <w:t>než 0,95.</w:t>
            </w:r>
          </w:p>
        </w:tc>
        <w:tc>
          <w:tcPr>
            <w:tcW w:w="1588" w:type="dxa"/>
            <w:tcBorders>
              <w:top w:val="single" w:sz="4" w:space="0" w:color="000000"/>
              <w:left w:val="single" w:sz="4" w:space="0" w:color="000000"/>
              <w:bottom w:val="single" w:sz="4" w:space="0" w:color="000000"/>
              <w:right w:val="single" w:sz="4" w:space="0" w:color="000000"/>
            </w:tcBorders>
            <w:vAlign w:val="center"/>
          </w:tcPr>
          <w:p w14:paraId="5FA49160" w14:textId="77777777" w:rsidR="00203EB8" w:rsidRDefault="00000000">
            <w:pPr>
              <w:jc w:val="center"/>
              <w:rPr>
                <w:sz w:val="22"/>
                <w:szCs w:val="22"/>
              </w:rPr>
            </w:pPr>
            <w:proofErr w:type="spellStart"/>
            <w:r>
              <w:rPr>
                <w:i/>
                <w:sz w:val="22"/>
                <w:szCs w:val="22"/>
              </w:rPr>
              <w:t>cos</w:t>
            </w:r>
            <w:proofErr w:type="gramStart"/>
            <w:r>
              <w:rPr>
                <w:i/>
                <w:sz w:val="22"/>
                <w:szCs w:val="22"/>
              </w:rPr>
              <w:t>φ</w:t>
            </w:r>
            <w:proofErr w:type="spellEnd"/>
            <w:r>
              <w:rPr>
                <w:sz w:val="22"/>
                <w:szCs w:val="22"/>
              </w:rPr>
              <w:t xml:space="preserve"> &gt;</w:t>
            </w:r>
            <w:proofErr w:type="gramEnd"/>
            <w:r>
              <w:rPr>
                <w:sz w:val="22"/>
                <w:szCs w:val="22"/>
              </w:rPr>
              <w:t xml:space="preserve"> 0,95</w:t>
            </w:r>
          </w:p>
        </w:tc>
        <w:tc>
          <w:tcPr>
            <w:tcW w:w="1701" w:type="dxa"/>
            <w:tcBorders>
              <w:top w:val="single" w:sz="4" w:space="0" w:color="000000"/>
              <w:left w:val="single" w:sz="4" w:space="0" w:color="000000"/>
              <w:bottom w:val="single" w:sz="4" w:space="0" w:color="000000"/>
              <w:right w:val="single" w:sz="4" w:space="0" w:color="000000"/>
            </w:tcBorders>
            <w:vAlign w:val="center"/>
          </w:tcPr>
          <w:p w14:paraId="476A0B48" w14:textId="77777777" w:rsidR="00203EB8" w:rsidRDefault="00000000">
            <w:pPr>
              <w:jc w:val="center"/>
            </w:pPr>
            <w:r>
              <w:rPr>
                <w:sz w:val="22"/>
                <w:szCs w:val="22"/>
              </w:rPr>
              <w:t xml:space="preserve">ANO </w:t>
            </w:r>
            <w:sdt>
              <w:sdtPr>
                <w:tag w:val="goog_rdk_16"/>
                <w:id w:val="1812199763"/>
              </w:sdtPr>
              <w:sdtContent>
                <w:r>
                  <w:rPr>
                    <w:rFonts w:ascii="Arial Unicode MS" w:eastAsia="Arial Unicode MS" w:hAnsi="Arial Unicode MS" w:cs="Arial Unicode MS"/>
                    <w:sz w:val="22"/>
                    <w:szCs w:val="22"/>
                  </w:rPr>
                  <w:t>☐</w:t>
                </w:r>
              </w:sdtContent>
            </w:sdt>
            <w:r>
              <w:rPr>
                <w:sz w:val="22"/>
                <w:szCs w:val="22"/>
              </w:rPr>
              <w:t xml:space="preserve">/ NE </w:t>
            </w:r>
            <w:sdt>
              <w:sdtPr>
                <w:tag w:val="goog_rdk_17"/>
                <w:id w:val="1328102407"/>
              </w:sdtPr>
              <w:sdtContent>
                <w:r>
                  <w:rPr>
                    <w:rFonts w:ascii="Arial Unicode MS" w:eastAsia="Arial Unicode MS" w:hAnsi="Arial Unicode MS" w:cs="Arial Unicode MS"/>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4A3FA937" w14:textId="77777777" w:rsidR="00203EB8" w:rsidRDefault="00203EB8">
            <w:pPr>
              <w:jc w:val="center"/>
              <w:rPr>
                <w:rFonts w:ascii="Cambria" w:eastAsia="Cambria" w:hAnsi="Cambria" w:cs="Cambria"/>
              </w:rPr>
            </w:pPr>
          </w:p>
        </w:tc>
      </w:tr>
      <w:tr w:rsidR="00203EB8" w14:paraId="7CC46F86"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27D6E18E" w14:textId="6F9C66C7" w:rsidR="00203EB8" w:rsidRDefault="00635C41">
            <w:pPr>
              <w:jc w:val="both"/>
              <w:rPr>
                <w:sz w:val="22"/>
                <w:szCs w:val="22"/>
              </w:rPr>
            </w:pPr>
            <w:r>
              <w:rPr>
                <w:rFonts w:ascii="Calibri" w:eastAsia="Calibri" w:hAnsi="Calibri" w:cs="Calibri"/>
                <w:color w:val="00000A"/>
                <w:sz w:val="22"/>
                <w:szCs w:val="22"/>
              </w:rPr>
              <w:t xml:space="preserve">Svítidla musí být schopna regulace světelného </w:t>
            </w:r>
            <w:proofErr w:type="gramStart"/>
            <w:r>
              <w:rPr>
                <w:rFonts w:ascii="Calibri" w:eastAsia="Calibri" w:hAnsi="Calibri" w:cs="Calibri"/>
                <w:color w:val="00000A"/>
                <w:sz w:val="22"/>
                <w:szCs w:val="22"/>
              </w:rPr>
              <w:t>toku - stmívání</w:t>
            </w:r>
            <w:proofErr w:type="gramEnd"/>
            <w:r>
              <w:rPr>
                <w:sz w:val="22"/>
                <w:szCs w:val="22"/>
              </w:rPr>
              <w:t xml:space="preserve"> </w:t>
            </w:r>
          </w:p>
        </w:tc>
        <w:tc>
          <w:tcPr>
            <w:tcW w:w="1588" w:type="dxa"/>
            <w:tcBorders>
              <w:top w:val="single" w:sz="4" w:space="0" w:color="000000"/>
              <w:left w:val="single" w:sz="4" w:space="0" w:color="000000"/>
              <w:bottom w:val="single" w:sz="4" w:space="0" w:color="000000"/>
              <w:right w:val="single" w:sz="4" w:space="0" w:color="000000"/>
            </w:tcBorders>
            <w:vAlign w:val="center"/>
          </w:tcPr>
          <w:p w14:paraId="7997CE16" w14:textId="77777777" w:rsidR="00203EB8" w:rsidRDefault="00000000">
            <w:pPr>
              <w:jc w:val="center"/>
              <w:rPr>
                <w:i/>
                <w:sz w:val="22"/>
                <w:szCs w:val="22"/>
              </w:rPr>
            </w:pPr>
            <w:r>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4FCA2976" w14:textId="77777777" w:rsidR="00203EB8" w:rsidRDefault="00000000">
            <w:pPr>
              <w:jc w:val="center"/>
              <w:rPr>
                <w:sz w:val="22"/>
                <w:szCs w:val="22"/>
              </w:rPr>
            </w:pPr>
            <w:r>
              <w:rPr>
                <w:sz w:val="22"/>
                <w:szCs w:val="22"/>
              </w:rPr>
              <w:t xml:space="preserve">ANO </w:t>
            </w:r>
            <w:sdt>
              <w:sdtPr>
                <w:tag w:val="goog_rdk_18"/>
                <w:id w:val="972570936"/>
              </w:sdtPr>
              <w:sdtContent>
                <w:r>
                  <w:rPr>
                    <w:rFonts w:ascii="Arial Unicode MS" w:eastAsia="Arial Unicode MS" w:hAnsi="Arial Unicode MS" w:cs="Arial Unicode MS"/>
                    <w:sz w:val="22"/>
                    <w:szCs w:val="22"/>
                  </w:rPr>
                  <w:t>☐</w:t>
                </w:r>
              </w:sdtContent>
            </w:sdt>
            <w:r>
              <w:rPr>
                <w:sz w:val="22"/>
                <w:szCs w:val="22"/>
              </w:rPr>
              <w:t xml:space="preserve">/ NE </w:t>
            </w:r>
            <w:sdt>
              <w:sdtPr>
                <w:tag w:val="goog_rdk_19"/>
                <w:id w:val="1239756776"/>
              </w:sdtPr>
              <w:sdtContent>
                <w:r>
                  <w:rPr>
                    <w:rFonts w:ascii="Arial Unicode MS" w:eastAsia="Arial Unicode MS" w:hAnsi="Arial Unicode MS" w:cs="Arial Unicode MS"/>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19A57D4B" w14:textId="77777777" w:rsidR="00203EB8" w:rsidRDefault="00203EB8">
            <w:pPr>
              <w:jc w:val="center"/>
              <w:rPr>
                <w:rFonts w:ascii="Cambria" w:eastAsia="Cambria" w:hAnsi="Cambria" w:cs="Cambria"/>
              </w:rPr>
            </w:pPr>
          </w:p>
        </w:tc>
      </w:tr>
      <w:tr w:rsidR="00203EB8" w14:paraId="554F3F40"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16F75A3F" w14:textId="77777777" w:rsidR="00203EB8" w:rsidRDefault="00000000">
            <w:pPr>
              <w:jc w:val="both"/>
              <w:rPr>
                <w:rFonts w:ascii="Calibri" w:eastAsia="Calibri" w:hAnsi="Calibri" w:cs="Calibri"/>
                <w:sz w:val="22"/>
                <w:szCs w:val="22"/>
              </w:rPr>
            </w:pPr>
            <w:r>
              <w:rPr>
                <w:rFonts w:ascii="Calibri" w:eastAsia="Calibri" w:hAnsi="Calibri" w:cs="Calibri"/>
                <w:sz w:val="22"/>
                <w:szCs w:val="22"/>
              </w:rPr>
              <w:t>Svítidlo musí být vybavené předřadníkem s funkcí CLO (constant lumen output)</w:t>
            </w:r>
          </w:p>
        </w:tc>
        <w:tc>
          <w:tcPr>
            <w:tcW w:w="1588" w:type="dxa"/>
            <w:tcBorders>
              <w:top w:val="single" w:sz="4" w:space="0" w:color="000000"/>
              <w:left w:val="single" w:sz="4" w:space="0" w:color="000000"/>
              <w:bottom w:val="single" w:sz="4" w:space="0" w:color="000000"/>
              <w:right w:val="single" w:sz="4" w:space="0" w:color="000000"/>
            </w:tcBorders>
            <w:vAlign w:val="center"/>
          </w:tcPr>
          <w:p w14:paraId="2A4DF263" w14:textId="77777777" w:rsidR="00203EB8" w:rsidRDefault="00000000">
            <w:pPr>
              <w:jc w:val="center"/>
              <w:rPr>
                <w:rFonts w:ascii="Calibri" w:eastAsia="Calibri" w:hAnsi="Calibri" w:cs="Calibri"/>
                <w:sz w:val="22"/>
                <w:szCs w:val="22"/>
              </w:rPr>
            </w:pPr>
            <w:r>
              <w:rPr>
                <w:rFonts w:ascii="Calibri" w:eastAsia="Calibri" w:hAnsi="Calibri" w:cs="Calibri"/>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0B588F18" w14:textId="77777777" w:rsidR="00203EB8" w:rsidRDefault="00000000">
            <w:pPr>
              <w:jc w:val="center"/>
              <w:rPr>
                <w:rFonts w:ascii="Calibri" w:eastAsia="Calibri" w:hAnsi="Calibri" w:cs="Calibri"/>
                <w:sz w:val="22"/>
                <w:szCs w:val="22"/>
              </w:rPr>
            </w:pPr>
            <w:r>
              <w:rPr>
                <w:rFonts w:ascii="Calibri" w:eastAsia="Calibri" w:hAnsi="Calibri" w:cs="Calibri"/>
                <w:sz w:val="22"/>
                <w:szCs w:val="22"/>
              </w:rPr>
              <w:t xml:space="preserve">ANO </w:t>
            </w:r>
            <w:sdt>
              <w:sdtPr>
                <w:tag w:val="goog_rdk_20"/>
                <w:id w:val="544793506"/>
              </w:sdtPr>
              <w:sdtContent>
                <w:r>
                  <w:rPr>
                    <w:rFonts w:ascii="Arial Unicode MS" w:eastAsia="Arial Unicode MS" w:hAnsi="Arial Unicode MS" w:cs="Arial Unicode MS"/>
                    <w:sz w:val="22"/>
                    <w:szCs w:val="22"/>
                  </w:rPr>
                  <w:t>☐</w:t>
                </w:r>
              </w:sdtContent>
            </w:sdt>
            <w:r>
              <w:rPr>
                <w:rFonts w:ascii="Calibri" w:eastAsia="Calibri" w:hAnsi="Calibri" w:cs="Calibri"/>
                <w:sz w:val="22"/>
                <w:szCs w:val="22"/>
              </w:rPr>
              <w:t xml:space="preserve">/ NE </w:t>
            </w:r>
            <w:sdt>
              <w:sdtPr>
                <w:tag w:val="goog_rdk_21"/>
                <w:id w:val="734594336"/>
              </w:sdtPr>
              <w:sdtContent>
                <w:r>
                  <w:rPr>
                    <w:rFonts w:ascii="Arial Unicode MS" w:eastAsia="Arial Unicode MS" w:hAnsi="Arial Unicode MS" w:cs="Arial Unicode MS"/>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F763800" w14:textId="77777777" w:rsidR="00203EB8" w:rsidRDefault="00203EB8">
            <w:pPr>
              <w:jc w:val="center"/>
              <w:rPr>
                <w:rFonts w:ascii="Cambria" w:eastAsia="Cambria" w:hAnsi="Cambria" w:cs="Cambria"/>
              </w:rPr>
            </w:pPr>
          </w:p>
        </w:tc>
      </w:tr>
    </w:tbl>
    <w:p w14:paraId="2AED612D" w14:textId="77777777" w:rsidR="00F766D3" w:rsidRDefault="00F766D3">
      <w:pPr>
        <w:jc w:val="both"/>
        <w:rPr>
          <w:rFonts w:ascii="Cambria" w:eastAsia="Cambria" w:hAnsi="Cambria" w:cs="Cambria"/>
          <w:b/>
        </w:rPr>
      </w:pPr>
    </w:p>
    <w:p w14:paraId="01ED2838" w14:textId="792210DA" w:rsidR="00203EB8" w:rsidRDefault="00000000">
      <w:pPr>
        <w:jc w:val="both"/>
        <w:rPr>
          <w:rFonts w:ascii="Cambria" w:eastAsia="Cambria" w:hAnsi="Cambria" w:cs="Cambria"/>
          <w:b/>
        </w:rPr>
      </w:pPr>
      <w:r>
        <w:rPr>
          <w:rFonts w:ascii="Cambria" w:eastAsia="Cambria" w:hAnsi="Cambria" w:cs="Cambria"/>
          <w:b/>
        </w:rPr>
        <w:t xml:space="preserve">Dodavatel na prokázání tvrzených hodnot </w:t>
      </w:r>
      <w:proofErr w:type="gramStart"/>
      <w:r>
        <w:rPr>
          <w:rFonts w:ascii="Cambria" w:eastAsia="Cambria" w:hAnsi="Cambria" w:cs="Cambria"/>
          <w:b/>
        </w:rPr>
        <w:t>doloží</w:t>
      </w:r>
      <w:proofErr w:type="gramEnd"/>
      <w:r>
        <w:rPr>
          <w:rFonts w:ascii="Cambria" w:eastAsia="Cambria" w:hAnsi="Cambria" w:cs="Cambria"/>
          <w:b/>
        </w:rPr>
        <w:t xml:space="preserve"> prohlášení o shodě CE a RoHS dle platné legislativy. Záruka na svítidla a celé dílo musí být minimálně 5 let.</w:t>
      </w:r>
    </w:p>
    <w:p w14:paraId="022CAA8A" w14:textId="77777777" w:rsidR="00203EB8" w:rsidRDefault="00203EB8">
      <w:pPr>
        <w:jc w:val="both"/>
        <w:rPr>
          <w:rFonts w:ascii="Cambria" w:eastAsia="Cambria" w:hAnsi="Cambria" w:cs="Cambria"/>
          <w:b/>
        </w:rPr>
      </w:pPr>
    </w:p>
    <w:p w14:paraId="2B118201" w14:textId="374C820E" w:rsidR="00203EB8" w:rsidRDefault="00000000" w:rsidP="00F766D3">
      <w:pPr>
        <w:spacing w:after="200" w:line="276" w:lineRule="auto"/>
        <w:jc w:val="both"/>
        <w:rPr>
          <w:rFonts w:ascii="Cambria" w:eastAsia="Cambria" w:hAnsi="Cambria" w:cs="Cambria"/>
          <w:sz w:val="20"/>
          <w:szCs w:val="20"/>
        </w:rPr>
      </w:pPr>
      <w:r>
        <w:rPr>
          <w:rFonts w:ascii="Cambria" w:eastAsia="Cambria" w:hAnsi="Cambria" w:cs="Cambria"/>
          <w:sz w:val="22"/>
          <w:szCs w:val="22"/>
        </w:rPr>
        <w:t>Já (my) níže podepsaný (í) ………………</w:t>
      </w:r>
      <w:proofErr w:type="gramStart"/>
      <w:r>
        <w:rPr>
          <w:rFonts w:ascii="Cambria" w:eastAsia="Cambria" w:hAnsi="Cambria" w:cs="Cambria"/>
          <w:sz w:val="22"/>
          <w:szCs w:val="22"/>
        </w:rPr>
        <w:t>…….</w:t>
      </w:r>
      <w:proofErr w:type="gramEnd"/>
      <w:r>
        <w:rPr>
          <w:rFonts w:ascii="Cambria" w:eastAsia="Cambria" w:hAnsi="Cambria" w:cs="Cambria"/>
          <w:sz w:val="22"/>
          <w:szCs w:val="22"/>
        </w:rPr>
        <w:t>. čestně prohlašuji (</w:t>
      </w:r>
      <w:proofErr w:type="spellStart"/>
      <w:r>
        <w:rPr>
          <w:rFonts w:ascii="Cambria" w:eastAsia="Cambria" w:hAnsi="Cambria" w:cs="Cambria"/>
          <w:sz w:val="22"/>
          <w:szCs w:val="22"/>
        </w:rPr>
        <w:t>eme</w:t>
      </w:r>
      <w:proofErr w:type="spellEnd"/>
      <w:r>
        <w:rPr>
          <w:rFonts w:ascii="Cambria" w:eastAsia="Cambria" w:hAnsi="Cambria" w:cs="Cambria"/>
          <w:sz w:val="22"/>
          <w:szCs w:val="22"/>
        </w:rPr>
        <w:t>), že výše uvedené údaje jsou pravdivé, a že dodavatel………………</w:t>
      </w:r>
      <w:proofErr w:type="gramStart"/>
      <w:r>
        <w:rPr>
          <w:rFonts w:ascii="Cambria" w:eastAsia="Cambria" w:hAnsi="Cambria" w:cs="Cambria"/>
          <w:sz w:val="22"/>
          <w:szCs w:val="22"/>
        </w:rPr>
        <w:t>…….</w:t>
      </w:r>
      <w:proofErr w:type="gramEnd"/>
      <w:r>
        <w:rPr>
          <w:rFonts w:ascii="Cambria" w:eastAsia="Cambria" w:hAnsi="Cambria" w:cs="Cambria"/>
          <w:sz w:val="22"/>
          <w:szCs w:val="22"/>
        </w:rPr>
        <w:t>.v případě jeho výběru zadavatelem v předmětné veřejné zakázce dodá zboží přesně dle technických a obchodních podmínek ve své nabídce.</w:t>
      </w:r>
    </w:p>
    <w:p w14:paraId="0A06EF42" w14:textId="77777777" w:rsidR="00F766D3" w:rsidRPr="00F766D3" w:rsidRDefault="00F766D3" w:rsidP="00F766D3">
      <w:pPr>
        <w:spacing w:after="200" w:line="276" w:lineRule="auto"/>
        <w:jc w:val="both"/>
        <w:rPr>
          <w:rFonts w:ascii="Cambria" w:eastAsia="Cambria" w:hAnsi="Cambria" w:cs="Cambria"/>
          <w:sz w:val="20"/>
          <w:szCs w:val="20"/>
        </w:rPr>
      </w:pPr>
    </w:p>
    <w:p w14:paraId="16368935" w14:textId="5C01F406" w:rsidR="00203EB8" w:rsidRDefault="00000000">
      <w:pPr>
        <w:rPr>
          <w:rFonts w:ascii="Cambria" w:eastAsia="Cambria" w:hAnsi="Cambria" w:cs="Cambria"/>
          <w:sz w:val="22"/>
          <w:szCs w:val="22"/>
        </w:rPr>
      </w:pPr>
      <w:r>
        <w:rPr>
          <w:rFonts w:ascii="Cambria" w:eastAsia="Cambria" w:hAnsi="Cambria" w:cs="Cambria"/>
          <w:sz w:val="22"/>
          <w:szCs w:val="22"/>
        </w:rPr>
        <w:t>V                 dne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p>
    <w:p w14:paraId="453A6E3A" w14:textId="77777777" w:rsidR="00203EB8" w:rsidRDefault="00000000">
      <w:pPr>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w:t>
      </w:r>
    </w:p>
    <w:p w14:paraId="6DA374D8" w14:textId="77777777" w:rsidR="00203EB8" w:rsidRDefault="00000000">
      <w:pPr>
        <w:ind w:left="4536"/>
        <w:rPr>
          <w:rFonts w:ascii="Cambria" w:eastAsia="Cambria" w:hAnsi="Cambria" w:cs="Cambria"/>
          <w:sz w:val="22"/>
          <w:szCs w:val="22"/>
        </w:rPr>
      </w:pPr>
      <w:r>
        <w:rPr>
          <w:rFonts w:ascii="Cambria" w:eastAsia="Cambria" w:hAnsi="Cambria" w:cs="Cambria"/>
          <w:sz w:val="22"/>
          <w:szCs w:val="22"/>
        </w:rPr>
        <w:t>Jméno a funkce oprávněné osoby dodavatele</w:t>
      </w:r>
    </w:p>
    <w:p w14:paraId="01EF307F" w14:textId="51FB788C" w:rsidR="00203EB8" w:rsidRDefault="00000000" w:rsidP="00F766D3">
      <w:pPr>
        <w:ind w:left="4536"/>
        <w:rPr>
          <w:rFonts w:ascii="Cambria" w:eastAsia="Cambria" w:hAnsi="Cambria" w:cs="Cambria"/>
          <w:sz w:val="22"/>
          <w:szCs w:val="22"/>
        </w:rPr>
      </w:pPr>
      <w:r>
        <w:rPr>
          <w:rFonts w:ascii="Cambria" w:eastAsia="Cambria" w:hAnsi="Cambria" w:cs="Cambria"/>
          <w:sz w:val="22"/>
          <w:szCs w:val="22"/>
        </w:rPr>
        <w:t>Razítko a podpis oprávněné osoby dodavatele</w:t>
      </w:r>
    </w:p>
    <w:sectPr w:rsidR="00203EB8" w:rsidSect="00F117DB">
      <w:headerReference w:type="first" r:id="rId7"/>
      <w:pgSz w:w="11906" w:h="16838"/>
      <w:pgMar w:top="1417" w:right="1417" w:bottom="1417" w:left="1417" w:header="142"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8D76" w14:textId="77777777" w:rsidR="00F117DB" w:rsidRDefault="00F117DB" w:rsidP="006E5E8C">
      <w:r>
        <w:separator/>
      </w:r>
    </w:p>
  </w:endnote>
  <w:endnote w:type="continuationSeparator" w:id="0">
    <w:p w14:paraId="67BD7A23" w14:textId="77777777" w:rsidR="00F117DB" w:rsidRDefault="00F117DB" w:rsidP="006E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mo">
    <w:altName w:val="Calibri"/>
    <w:charset w:val="00"/>
    <w:family w:val="auto"/>
    <w:pitch w:val="default"/>
  </w:font>
  <w:font w:name="Gungsuh">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1DA3" w14:textId="77777777" w:rsidR="00F117DB" w:rsidRDefault="00F117DB" w:rsidP="006E5E8C">
      <w:r>
        <w:separator/>
      </w:r>
    </w:p>
  </w:footnote>
  <w:footnote w:type="continuationSeparator" w:id="0">
    <w:p w14:paraId="395A6F61" w14:textId="77777777" w:rsidR="00F117DB" w:rsidRDefault="00F117DB" w:rsidP="006E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0D18" w14:textId="78A60BEF" w:rsidR="006E5E8C" w:rsidRDefault="006E5E8C" w:rsidP="006E5E8C">
    <w:pPr>
      <w:jc w:val="center"/>
    </w:pPr>
    <w:bookmarkStart w:id="7" w:name="_Hlk149897076"/>
    <w:r>
      <w:rPr>
        <w:noProof/>
      </w:rPr>
      <w:drawing>
        <wp:inline distT="0" distB="0" distL="0" distR="0" wp14:anchorId="4DEA2FD4" wp14:editId="2C39B740">
          <wp:extent cx="1596838" cy="476250"/>
          <wp:effectExtent l="0" t="0" r="3810" b="0"/>
          <wp:docPr id="1330577363" name="Obrázek 1330577363"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logo, Elektricky modrá&#10;&#10;Popis byl vytvořen automaticky"/>
                  <pic:cNvPicPr/>
                </pic:nvPicPr>
                <pic:blipFill>
                  <a:blip r:embed="rId1"/>
                  <a:stretch>
                    <a:fillRect/>
                  </a:stretch>
                </pic:blipFill>
                <pic:spPr>
                  <a:xfrm>
                    <a:off x="0" y="0"/>
                    <a:ext cx="1609067" cy="479897"/>
                  </a:xfrm>
                  <a:prstGeom prst="rect">
                    <a:avLst/>
                  </a:prstGeom>
                </pic:spPr>
              </pic:pic>
            </a:graphicData>
          </a:graphic>
        </wp:inline>
      </w:drawing>
    </w:r>
    <w:r>
      <w:rPr>
        <w:noProof/>
      </w:rPr>
      <w:drawing>
        <wp:inline distT="0" distB="0" distL="0" distR="0" wp14:anchorId="3D37E6EB" wp14:editId="24A2A8F4">
          <wp:extent cx="1143000" cy="712694"/>
          <wp:effectExtent l="0" t="0" r="0" b="0"/>
          <wp:docPr id="1395852968" name="Obrázek 1395852968" descr="Obsah obrázku text, Grafika,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Grafika, Písmo, logo&#10;&#10;Popis byl vytvořen automaticky"/>
                  <pic:cNvPicPr/>
                </pic:nvPicPr>
                <pic:blipFill>
                  <a:blip r:embed="rId2"/>
                  <a:stretch>
                    <a:fillRect/>
                  </a:stretch>
                </pic:blipFill>
                <pic:spPr>
                  <a:xfrm>
                    <a:off x="0" y="0"/>
                    <a:ext cx="1157625" cy="721813"/>
                  </a:xfrm>
                  <a:prstGeom prst="rect">
                    <a:avLst/>
                  </a:prstGeom>
                </pic:spPr>
              </pic:pic>
            </a:graphicData>
          </a:graphic>
        </wp:inline>
      </w:drawing>
    </w:r>
    <w:r>
      <w:rPr>
        <w:noProof/>
      </w:rPr>
      <w:drawing>
        <wp:inline distT="0" distB="0" distL="0" distR="0" wp14:anchorId="0F385B7B" wp14:editId="001A3210">
          <wp:extent cx="1057275" cy="441801"/>
          <wp:effectExtent l="0" t="0" r="0" b="0"/>
          <wp:docPr id="189709902" name="Obrázek 189709902"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Písmo, Grafika, logo&#10;&#10;Popis byl vytvořen automaticky"/>
                  <pic:cNvPicPr/>
                </pic:nvPicPr>
                <pic:blipFill>
                  <a:blip r:embed="rId3"/>
                  <a:stretch>
                    <a:fillRect/>
                  </a:stretch>
                </pic:blipFill>
                <pic:spPr>
                  <a:xfrm>
                    <a:off x="0" y="0"/>
                    <a:ext cx="1083318" cy="452684"/>
                  </a:xfrm>
                  <a:prstGeom prst="rect">
                    <a:avLst/>
                  </a:prstGeom>
                </pic:spPr>
              </pic:pic>
            </a:graphicData>
          </a:graphic>
        </wp:inline>
      </w:drawing>
    </w:r>
  </w:p>
  <w:bookmarkEnd w:id="7"/>
  <w:p w14:paraId="5750B292" w14:textId="77777777" w:rsidR="006E5E8C" w:rsidRDefault="006E5E8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B8"/>
    <w:rsid w:val="00172873"/>
    <w:rsid w:val="00203EB8"/>
    <w:rsid w:val="00307C95"/>
    <w:rsid w:val="00635C41"/>
    <w:rsid w:val="006E5E8C"/>
    <w:rsid w:val="00D52A08"/>
    <w:rsid w:val="00EB4CBC"/>
    <w:rsid w:val="00F117DB"/>
    <w:rsid w:val="00F766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D4368"/>
  <w15:docId w15:val="{36CCB2DC-AF7D-4D40-8786-5D58FA72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6E5E8C"/>
    <w:pPr>
      <w:tabs>
        <w:tab w:val="center" w:pos="4536"/>
        <w:tab w:val="right" w:pos="9072"/>
      </w:tabs>
    </w:pPr>
  </w:style>
  <w:style w:type="character" w:customStyle="1" w:styleId="ZhlavChar">
    <w:name w:val="Záhlaví Char"/>
    <w:basedOn w:val="Standardnpsmoodstavce"/>
    <w:link w:val="Zhlav"/>
    <w:uiPriority w:val="99"/>
    <w:rsid w:val="006E5E8C"/>
  </w:style>
  <w:style w:type="paragraph" w:styleId="Zpat">
    <w:name w:val="footer"/>
    <w:basedOn w:val="Normln"/>
    <w:link w:val="ZpatChar"/>
    <w:uiPriority w:val="99"/>
    <w:unhideWhenUsed/>
    <w:rsid w:val="006E5E8C"/>
    <w:pPr>
      <w:tabs>
        <w:tab w:val="center" w:pos="4536"/>
        <w:tab w:val="right" w:pos="9072"/>
      </w:tabs>
    </w:pPr>
  </w:style>
  <w:style w:type="character" w:customStyle="1" w:styleId="ZpatChar">
    <w:name w:val="Zápatí Char"/>
    <w:basedOn w:val="Standardnpsmoodstavce"/>
    <w:link w:val="Zpat"/>
    <w:uiPriority w:val="99"/>
    <w:rsid w:val="006E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giH5wY6jFT835A6eq+umHnkUfg==">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1039</Words>
  <Characters>6131</Characters>
  <Application>Microsoft Office Word</Application>
  <DocSecurity>0</DocSecurity>
  <Lines>51</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Budiš</cp:lastModifiedBy>
  <cp:revision>8</cp:revision>
  <dcterms:created xsi:type="dcterms:W3CDTF">2022-05-11T14:17:00Z</dcterms:created>
  <dcterms:modified xsi:type="dcterms:W3CDTF">2024-02-04T13:36:00Z</dcterms:modified>
</cp:coreProperties>
</file>