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0AC2532" w14:textId="422E8DF6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3647EC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70E052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</w:t>
      </w:r>
      <w:r w:rsidR="003647EC">
        <w:rPr>
          <w:rFonts w:ascii="Cambria" w:hAnsi="Cambria" w:cs="Arial"/>
          <w:bCs/>
          <w:sz w:val="22"/>
          <w:szCs w:val="22"/>
        </w:rPr>
        <w:t xml:space="preserve">podstawowym </w:t>
      </w:r>
      <w:r>
        <w:rPr>
          <w:rFonts w:ascii="Cambria" w:hAnsi="Cambria" w:cs="Arial"/>
          <w:bCs/>
          <w:sz w:val="22"/>
          <w:szCs w:val="22"/>
        </w:rPr>
        <w:t xml:space="preserve"> na „</w:t>
      </w:r>
      <w:r w:rsidR="003647EC">
        <w:rPr>
          <w:rFonts w:ascii="Cambria" w:hAnsi="Cambria" w:cs="Arial"/>
          <w:bCs/>
          <w:sz w:val="22"/>
          <w:szCs w:val="22"/>
        </w:rPr>
        <w:t xml:space="preserve">Usługę monitoringu przeciwpożarowego obszarów </w:t>
      </w:r>
      <w:r w:rsidR="001B4B31">
        <w:rPr>
          <w:rFonts w:ascii="Cambria" w:hAnsi="Cambria" w:cs="Arial"/>
          <w:bCs/>
          <w:sz w:val="22"/>
          <w:szCs w:val="22"/>
        </w:rPr>
        <w:t>leśnych Nadleśnictwa Milicz w latach 2024-2026”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4D0502C9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1B4B31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0F36E" w14:textId="77777777" w:rsidR="00025EFF" w:rsidRDefault="00025EFF">
      <w:r>
        <w:separator/>
      </w:r>
    </w:p>
  </w:endnote>
  <w:endnote w:type="continuationSeparator" w:id="0">
    <w:p w14:paraId="570A4BED" w14:textId="77777777" w:rsidR="00025EFF" w:rsidRDefault="00025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168A9" w14:textId="77777777" w:rsidR="00025EFF" w:rsidRDefault="00025EFF">
      <w:r>
        <w:separator/>
      </w:r>
    </w:p>
  </w:footnote>
  <w:footnote w:type="continuationSeparator" w:id="0">
    <w:p w14:paraId="1582AF32" w14:textId="77777777" w:rsidR="00025EFF" w:rsidRDefault="00025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5EFF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4B31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47EC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040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F44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9</cp:revision>
  <cp:lastPrinted>2017-05-23T10:32:00Z</cp:lastPrinted>
  <dcterms:created xsi:type="dcterms:W3CDTF">2022-06-26T12:59:00Z</dcterms:created>
  <dcterms:modified xsi:type="dcterms:W3CDTF">2024-02-06T22:53:00Z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