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90464F6" w:rsidR="00E25749" w:rsidRDefault="0055022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Ú</w:t>
                            </w:r>
                            <w:r w:rsidRPr="00550223">
                              <w:t>denárska komora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90464F6" w:rsidR="00E25749" w:rsidRDefault="00550223">
                      <w:pPr>
                        <w:pStyle w:val="Zkladntext"/>
                        <w:spacing w:before="119"/>
                        <w:ind w:left="105"/>
                      </w:pPr>
                      <w:r>
                        <w:t>Ú</w:t>
                      </w:r>
                      <w:r w:rsidRPr="00550223">
                        <w:t>denárska komora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50223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3711D88" w:rsidR="00550223" w:rsidRPr="00550223" w:rsidRDefault="00550223" w:rsidP="0055022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Určená na automatické tepelné opracovanie údenárskych výrobkov červenaním, prehrievaním, sušením, údením a varením bez ďalšej manipulácie</w:t>
            </w:r>
          </w:p>
        </w:tc>
        <w:tc>
          <w:tcPr>
            <w:tcW w:w="2558" w:type="dxa"/>
            <w:vAlign w:val="center"/>
          </w:tcPr>
          <w:p w14:paraId="03315A2C" w14:textId="758697FF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40933243"/>
            <w:placeholder>
              <w:docPart w:val="78D90BFE93EA48DD8B803D9DDA6333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4F7AFF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478212ED" w:rsidR="00550223" w:rsidRPr="00550223" w:rsidRDefault="00550223" w:rsidP="0055022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Vhodná pre opracovanie všetkých druhov údenárskych výrobkov, ako sú napr. párky, klobásy, špekáčiky, salámy, mäso</w:t>
            </w:r>
          </w:p>
        </w:tc>
        <w:tc>
          <w:tcPr>
            <w:tcW w:w="2558" w:type="dxa"/>
            <w:vAlign w:val="center"/>
          </w:tcPr>
          <w:p w14:paraId="10A6AD8E" w14:textId="641CE4F0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77597918"/>
            <w:placeholder>
              <w:docPart w:val="D5FEE5C82BA1497F9EE57982EC6454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55CCF1D" w14:textId="7D280FCD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387B908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Určená pre údenie výrobkov v prírodnom i umelom čreve</w:t>
            </w:r>
          </w:p>
        </w:tc>
        <w:tc>
          <w:tcPr>
            <w:tcW w:w="2558" w:type="dxa"/>
            <w:vAlign w:val="center"/>
          </w:tcPr>
          <w:p w14:paraId="381B0019" w14:textId="48D24CAF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ADA15C60E98F4FFB857A1AF1DF8D5B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2D309E7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46D4BB2D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 xml:space="preserve">Možnosť údenia aj studeným dymom </w:t>
            </w:r>
          </w:p>
        </w:tc>
        <w:tc>
          <w:tcPr>
            <w:tcW w:w="2558" w:type="dxa"/>
            <w:vAlign w:val="center"/>
          </w:tcPr>
          <w:p w14:paraId="6066E81F" w14:textId="6A1D92E0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08512177"/>
            <w:placeholder>
              <w:docPart w:val="6A2D1612D2C1492D81B47215C0004A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B9879F0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Proces tepelného opracovania ovládaný mikroprocesorovou riadiacou jednotkou podľa zvoleného programu</w:t>
            </w:r>
          </w:p>
        </w:tc>
        <w:tc>
          <w:tcPr>
            <w:tcW w:w="2558" w:type="dxa"/>
            <w:vAlign w:val="center"/>
          </w:tcPr>
          <w:p w14:paraId="1DE9D88F" w14:textId="738AA881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31656924"/>
            <w:placeholder>
              <w:docPart w:val="7F3E102700BF4579890526747B9C9D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56E137B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296F3F2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Údenárska komora vyrobená z nehrdzavejúcej chrómovej ocele</w:t>
            </w:r>
          </w:p>
        </w:tc>
        <w:tc>
          <w:tcPr>
            <w:tcW w:w="2558" w:type="dxa"/>
            <w:vAlign w:val="center"/>
          </w:tcPr>
          <w:p w14:paraId="6183676A" w14:textId="2BD73A73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9445498"/>
            <w:placeholder>
              <w:docPart w:val="3EBED5903A43499ABD4CB0A511B240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07BEA938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AEA21D8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Program pre zber dát z výrobného procesu</w:t>
            </w:r>
          </w:p>
        </w:tc>
        <w:tc>
          <w:tcPr>
            <w:tcW w:w="2558" w:type="dxa"/>
            <w:vAlign w:val="center"/>
          </w:tcPr>
          <w:p w14:paraId="67536626" w14:textId="03215408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2184764"/>
            <w:placeholder>
              <w:docPart w:val="18556AE69FBC4EAB836A729DC03E3A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C9DC10B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0A1746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vozíkov v komore 1 ks</w:t>
            </w:r>
          </w:p>
        </w:tc>
        <w:tc>
          <w:tcPr>
            <w:tcW w:w="2558" w:type="dxa"/>
            <w:vAlign w:val="center"/>
          </w:tcPr>
          <w:p w14:paraId="28C3A9C5" w14:textId="3CFC31F2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87273653"/>
            <w:placeholder>
              <w:docPart w:val="3C7BB623BF8545C397EC2B9B62D1DA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015387FA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214F22C" w14:textId="77777777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Veľkosť vozíka (min – max) (m)</w:t>
            </w:r>
          </w:p>
          <w:p w14:paraId="4BD539B2" w14:textId="689B52F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šxdxv</w:t>
            </w:r>
            <w:proofErr w:type="spellEnd"/>
          </w:p>
        </w:tc>
        <w:tc>
          <w:tcPr>
            <w:tcW w:w="2558" w:type="dxa"/>
            <w:vAlign w:val="center"/>
          </w:tcPr>
          <w:p w14:paraId="29CB4E96" w14:textId="77777777" w:rsidR="00550223" w:rsidRPr="00550223" w:rsidRDefault="00550223" w:rsidP="005502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 xml:space="preserve">0,9 x 0,9 x 1,7   - </w:t>
            </w:r>
          </w:p>
          <w:p w14:paraId="4E1332BC" w14:textId="77929D71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0,9 x 1 x 1,75</w:t>
            </w:r>
          </w:p>
        </w:tc>
        <w:tc>
          <w:tcPr>
            <w:tcW w:w="2372" w:type="dxa"/>
            <w:vAlign w:val="center"/>
          </w:tcPr>
          <w:p w14:paraId="518E44AA" w14:textId="77777777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EAEE6C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poschodí vozíka (min – max)</w:t>
            </w:r>
          </w:p>
        </w:tc>
        <w:tc>
          <w:tcPr>
            <w:tcW w:w="2558" w:type="dxa"/>
            <w:vAlign w:val="center"/>
          </w:tcPr>
          <w:p w14:paraId="183EC6D4" w14:textId="26D8E592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4 - 5</w:t>
            </w:r>
          </w:p>
        </w:tc>
        <w:tc>
          <w:tcPr>
            <w:tcW w:w="2372" w:type="dxa"/>
            <w:vAlign w:val="center"/>
          </w:tcPr>
          <w:p w14:paraId="3B5E6A77" w14:textId="60CB476E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69EBD420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Elektrický ohrev</w:t>
            </w:r>
          </w:p>
        </w:tc>
        <w:tc>
          <w:tcPr>
            <w:tcW w:w="2558" w:type="dxa"/>
            <w:vAlign w:val="center"/>
          </w:tcPr>
          <w:p w14:paraId="656B107F" w14:textId="1735B169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37080191"/>
            <w:placeholder>
              <w:docPart w:val="27DD676CC6774428BD6BB921D26799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5F52A566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3F66711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2545A2" w14:textId="01E3BE33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Napájanie (V)</w:t>
            </w:r>
          </w:p>
        </w:tc>
        <w:tc>
          <w:tcPr>
            <w:tcW w:w="2558" w:type="dxa"/>
            <w:vAlign w:val="center"/>
          </w:tcPr>
          <w:p w14:paraId="0AED2482" w14:textId="19044EB8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469E3BBC" w14:textId="77777777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340D975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80D585E" w14:textId="554CB86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Automatické umývanie</w:t>
            </w:r>
          </w:p>
        </w:tc>
        <w:tc>
          <w:tcPr>
            <w:tcW w:w="2558" w:type="dxa"/>
            <w:vAlign w:val="center"/>
          </w:tcPr>
          <w:p w14:paraId="13040643" w14:textId="7B4BCDF7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95112648"/>
            <w:placeholder>
              <w:docPart w:val="32DCD9B03C7A4614A7BAA0D3F08C71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70F256" w14:textId="304D2953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12E27E5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873FD77" w14:textId="65A01149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Produktivita (kg) za 8 hodín minimálne</w:t>
            </w:r>
          </w:p>
        </w:tc>
        <w:tc>
          <w:tcPr>
            <w:tcW w:w="2558" w:type="dxa"/>
            <w:vAlign w:val="center"/>
          </w:tcPr>
          <w:p w14:paraId="64CF6052" w14:textId="48C41687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02AF1C6F" w14:textId="13ACE9DB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13240B9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6162D19" w14:textId="25A1204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vozíkov (ks)</w:t>
            </w:r>
          </w:p>
        </w:tc>
        <w:tc>
          <w:tcPr>
            <w:tcW w:w="2558" w:type="dxa"/>
            <w:vAlign w:val="center"/>
          </w:tcPr>
          <w:p w14:paraId="6BCCDFDC" w14:textId="3160C2A0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DB4FB93" w14:textId="25BDEB4A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267BA3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10C5234" w14:textId="681744BF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Údenárske palice kompatibilné s vozíkom, počet (ks)</w:t>
            </w:r>
          </w:p>
        </w:tc>
        <w:tc>
          <w:tcPr>
            <w:tcW w:w="2558" w:type="dxa"/>
            <w:vAlign w:val="center"/>
          </w:tcPr>
          <w:p w14:paraId="60BA74B9" w14:textId="5FB53E4F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6C1CC342" w14:textId="6033BBBC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022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022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90BFE93EA48DD8B803D9DDA633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5052E-8A68-480C-BBA8-0DECB967B446}"/>
      </w:docPartPr>
      <w:docPartBody>
        <w:p w:rsidR="00476F8F" w:rsidRDefault="00476F8F" w:rsidP="00476F8F">
          <w:pPr>
            <w:pStyle w:val="78D90BFE93EA48DD8B803D9DDA6333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A15C60E98F4FFB857A1AF1DF8D5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5F832-F99A-4FE0-852C-D1E674EA1509}"/>
      </w:docPartPr>
      <w:docPartBody>
        <w:p w:rsidR="00476F8F" w:rsidRDefault="00476F8F" w:rsidP="00476F8F">
          <w:pPr>
            <w:pStyle w:val="ADA15C60E98F4FFB857A1AF1DF8D5B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2D1612D2C1492D81B47215C0004A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5EDC1-93A3-4AA1-8187-EB530553C1E9}"/>
      </w:docPartPr>
      <w:docPartBody>
        <w:p w:rsidR="00476F8F" w:rsidRDefault="00476F8F" w:rsidP="00476F8F">
          <w:pPr>
            <w:pStyle w:val="6A2D1612D2C1492D81B47215C0004A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3E102700BF4579890526747B9C9D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F2C59-EB38-4CD0-877F-388F1228A91C}"/>
      </w:docPartPr>
      <w:docPartBody>
        <w:p w:rsidR="00476F8F" w:rsidRDefault="00476F8F" w:rsidP="00476F8F">
          <w:pPr>
            <w:pStyle w:val="7F3E102700BF4579890526747B9C9D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BED5903A43499ABD4CB0A511B240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C1723-5D23-463F-A17A-98E03B6C9EF1}"/>
      </w:docPartPr>
      <w:docPartBody>
        <w:p w:rsidR="00476F8F" w:rsidRDefault="00476F8F" w:rsidP="00476F8F">
          <w:pPr>
            <w:pStyle w:val="3EBED5903A43499ABD4CB0A511B240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56AE69FBC4EAB836A729DC03E3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AD0AD-79B3-42E3-A019-3A99E34538F4}"/>
      </w:docPartPr>
      <w:docPartBody>
        <w:p w:rsidR="00476F8F" w:rsidRDefault="00476F8F" w:rsidP="00476F8F">
          <w:pPr>
            <w:pStyle w:val="18556AE69FBC4EAB836A729DC03E3A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DCD9B03C7A4614A7BAA0D3F08C71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152DD-2DF8-46A3-B765-AAF28D2E298D}"/>
      </w:docPartPr>
      <w:docPartBody>
        <w:p w:rsidR="00476F8F" w:rsidRDefault="00476F8F" w:rsidP="00476F8F">
          <w:pPr>
            <w:pStyle w:val="32DCD9B03C7A4614A7BAA0D3F08C71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DD676CC6774428BD6BB921D26799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34C67B-E6AD-441B-A210-BF1E02AC7E02}"/>
      </w:docPartPr>
      <w:docPartBody>
        <w:p w:rsidR="00476F8F" w:rsidRDefault="00476F8F" w:rsidP="00476F8F">
          <w:pPr>
            <w:pStyle w:val="27DD676CC6774428BD6BB921D26799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7BB623BF8545C397EC2B9B62D1D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7AB3B-B615-48DF-9FAF-9A45387C6C31}"/>
      </w:docPartPr>
      <w:docPartBody>
        <w:p w:rsidR="00476F8F" w:rsidRDefault="00476F8F" w:rsidP="00476F8F">
          <w:pPr>
            <w:pStyle w:val="3C7BB623BF8545C397EC2B9B62D1DA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FEE5C82BA1497F9EE57982EC6454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DB1FC9-A04D-489A-BBEE-D2EA95D94D8D}"/>
      </w:docPartPr>
      <w:docPartBody>
        <w:p w:rsidR="00476F8F" w:rsidRDefault="00476F8F" w:rsidP="00476F8F">
          <w:pPr>
            <w:pStyle w:val="D5FEE5C82BA1497F9EE57982EC6454C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76F8F"/>
    <w:rPr>
      <w:color w:val="808080"/>
    </w:rPr>
  </w:style>
  <w:style w:type="paragraph" w:customStyle="1" w:styleId="78D90BFE93EA48DD8B803D9DDA6333B9">
    <w:name w:val="78D90BFE93EA48DD8B803D9DDA6333B9"/>
    <w:rsid w:val="00476F8F"/>
    <w:rPr>
      <w:kern w:val="2"/>
      <w14:ligatures w14:val="standardContextual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2791231C6F694D3CB1472624E509500B">
    <w:name w:val="2791231C6F694D3CB1472624E509500B"/>
    <w:rsid w:val="008D2CBE"/>
    <w:rPr>
      <w:kern w:val="2"/>
      <w14:ligatures w14:val="standardContextual"/>
    </w:rPr>
  </w:style>
  <w:style w:type="paragraph" w:customStyle="1" w:styleId="D75D43EB2D62441FBE23452E3E3A52B1">
    <w:name w:val="D75D43EB2D62441FBE23452E3E3A52B1"/>
    <w:rsid w:val="008D2CBE"/>
    <w:rPr>
      <w:kern w:val="2"/>
      <w14:ligatures w14:val="standardContextual"/>
    </w:rPr>
  </w:style>
  <w:style w:type="paragraph" w:customStyle="1" w:styleId="AF72F426DE3448238F7CA01B6EE2B94E">
    <w:name w:val="AF72F426DE3448238F7CA01B6EE2B94E"/>
    <w:rsid w:val="008D2CBE"/>
    <w:rPr>
      <w:kern w:val="2"/>
      <w14:ligatures w14:val="standardContextual"/>
    </w:rPr>
  </w:style>
  <w:style w:type="paragraph" w:customStyle="1" w:styleId="BF777BB3A48247459F11DDAB0A3D8C62">
    <w:name w:val="BF777BB3A48247459F11DDAB0A3D8C62"/>
    <w:rsid w:val="008D2CBE"/>
    <w:rPr>
      <w:kern w:val="2"/>
      <w14:ligatures w14:val="standardContextual"/>
    </w:rPr>
  </w:style>
  <w:style w:type="paragraph" w:customStyle="1" w:styleId="AC1333A1452A4D0BBE66CEAE56D7B427">
    <w:name w:val="AC1333A1452A4D0BBE66CEAE56D7B427"/>
    <w:rsid w:val="008D2CBE"/>
    <w:rPr>
      <w:kern w:val="2"/>
      <w14:ligatures w14:val="standardContextual"/>
    </w:rPr>
  </w:style>
  <w:style w:type="paragraph" w:customStyle="1" w:styleId="22749B99502A46B9AAC3482065F9213B">
    <w:name w:val="22749B99502A46B9AAC3482065F9213B"/>
    <w:rsid w:val="008D2CBE"/>
    <w:rPr>
      <w:kern w:val="2"/>
      <w14:ligatures w14:val="standardContextual"/>
    </w:rPr>
  </w:style>
  <w:style w:type="paragraph" w:customStyle="1" w:styleId="7821DB8D1FFA4F97AC16D24A7016118B">
    <w:name w:val="7821DB8D1FFA4F97AC16D24A7016118B"/>
    <w:rsid w:val="008D2CBE"/>
    <w:rPr>
      <w:kern w:val="2"/>
      <w14:ligatures w14:val="standardContextual"/>
    </w:rPr>
  </w:style>
  <w:style w:type="paragraph" w:customStyle="1" w:styleId="C1CC154015CA4DB090854067BE0119FE">
    <w:name w:val="C1CC154015CA4DB090854067BE0119FE"/>
    <w:rsid w:val="008D2CBE"/>
    <w:rPr>
      <w:kern w:val="2"/>
      <w14:ligatures w14:val="standardContextual"/>
    </w:rPr>
  </w:style>
  <w:style w:type="paragraph" w:customStyle="1" w:styleId="B5F80DF756C048039DCC55092AFB8113">
    <w:name w:val="B5F80DF756C048039DCC55092AFB8113"/>
    <w:rsid w:val="008D2CBE"/>
    <w:rPr>
      <w:kern w:val="2"/>
      <w14:ligatures w14:val="standardContextual"/>
    </w:rPr>
  </w:style>
  <w:style w:type="paragraph" w:customStyle="1" w:styleId="8ED4473E80B24B11913660D6FC664079">
    <w:name w:val="8ED4473E80B24B11913660D6FC664079"/>
    <w:rsid w:val="008D2CBE"/>
    <w:rPr>
      <w:kern w:val="2"/>
      <w14:ligatures w14:val="standardContextual"/>
    </w:rPr>
  </w:style>
  <w:style w:type="paragraph" w:customStyle="1" w:styleId="BB9845B9A88D488892394A6F912921B0">
    <w:name w:val="BB9845B9A88D488892394A6F912921B0"/>
    <w:rsid w:val="008D2CBE"/>
    <w:rPr>
      <w:kern w:val="2"/>
      <w14:ligatures w14:val="standardContextual"/>
    </w:rPr>
  </w:style>
  <w:style w:type="paragraph" w:customStyle="1" w:styleId="D715521F97E34A18AEB465F1AE1D491B">
    <w:name w:val="D715521F97E34A18AEB465F1AE1D491B"/>
    <w:rsid w:val="008D2CBE"/>
    <w:rPr>
      <w:kern w:val="2"/>
      <w14:ligatures w14:val="standardContextual"/>
    </w:rPr>
  </w:style>
  <w:style w:type="paragraph" w:customStyle="1" w:styleId="3051600CCD0147548353432367215F5B">
    <w:name w:val="3051600CCD0147548353432367215F5B"/>
    <w:rsid w:val="008D2CBE"/>
    <w:rPr>
      <w:kern w:val="2"/>
      <w14:ligatures w14:val="standardContextual"/>
    </w:rPr>
  </w:style>
  <w:style w:type="paragraph" w:customStyle="1" w:styleId="ADA15C60E98F4FFB857A1AF1DF8D5B73">
    <w:name w:val="ADA15C60E98F4FFB857A1AF1DF8D5B73"/>
    <w:rsid w:val="00476F8F"/>
    <w:rPr>
      <w:kern w:val="2"/>
      <w14:ligatures w14:val="standardContextual"/>
    </w:rPr>
  </w:style>
  <w:style w:type="paragraph" w:customStyle="1" w:styleId="6A2D1612D2C1492D81B47215C0004AF8">
    <w:name w:val="6A2D1612D2C1492D81B47215C0004AF8"/>
    <w:rsid w:val="00476F8F"/>
    <w:rPr>
      <w:kern w:val="2"/>
      <w14:ligatures w14:val="standardContextual"/>
    </w:rPr>
  </w:style>
  <w:style w:type="paragraph" w:customStyle="1" w:styleId="7F3E102700BF4579890526747B9C9DE9">
    <w:name w:val="7F3E102700BF4579890526747B9C9DE9"/>
    <w:rsid w:val="00476F8F"/>
    <w:rPr>
      <w:kern w:val="2"/>
      <w14:ligatures w14:val="standardContextual"/>
    </w:rPr>
  </w:style>
  <w:style w:type="paragraph" w:customStyle="1" w:styleId="3EBED5903A43499ABD4CB0A511B2409B">
    <w:name w:val="3EBED5903A43499ABD4CB0A511B2409B"/>
    <w:rsid w:val="00476F8F"/>
    <w:rPr>
      <w:kern w:val="2"/>
      <w14:ligatures w14:val="standardContextual"/>
    </w:rPr>
  </w:style>
  <w:style w:type="paragraph" w:customStyle="1" w:styleId="18556AE69FBC4EAB836A729DC03E3A83">
    <w:name w:val="18556AE69FBC4EAB836A729DC03E3A83"/>
    <w:rsid w:val="00476F8F"/>
    <w:rPr>
      <w:kern w:val="2"/>
      <w14:ligatures w14:val="standardContextual"/>
    </w:rPr>
  </w:style>
  <w:style w:type="paragraph" w:customStyle="1" w:styleId="DDE54CE6D8934C49A0605E6FCF87075C">
    <w:name w:val="DDE54CE6D8934C49A0605E6FCF87075C"/>
    <w:rsid w:val="00476F8F"/>
    <w:rPr>
      <w:kern w:val="2"/>
      <w14:ligatures w14:val="standardContextual"/>
    </w:rPr>
  </w:style>
  <w:style w:type="paragraph" w:customStyle="1" w:styleId="32DCD9B03C7A4614A7BAA0D3F08C7125">
    <w:name w:val="32DCD9B03C7A4614A7BAA0D3F08C7125"/>
    <w:rsid w:val="00476F8F"/>
    <w:rPr>
      <w:kern w:val="2"/>
      <w14:ligatures w14:val="standardContextual"/>
    </w:rPr>
  </w:style>
  <w:style w:type="paragraph" w:customStyle="1" w:styleId="72D8B5529828459390A17B1D59D622F8">
    <w:name w:val="72D8B5529828459390A17B1D59D622F8"/>
    <w:rsid w:val="00476F8F"/>
    <w:rPr>
      <w:kern w:val="2"/>
      <w14:ligatures w14:val="standardContextual"/>
    </w:rPr>
  </w:style>
  <w:style w:type="paragraph" w:customStyle="1" w:styleId="01935EDC57FE4899A36EDFA9D11EE2DA">
    <w:name w:val="01935EDC57FE4899A36EDFA9D11EE2DA"/>
    <w:rsid w:val="00476F8F"/>
    <w:rPr>
      <w:kern w:val="2"/>
      <w14:ligatures w14:val="standardContextual"/>
    </w:rPr>
  </w:style>
  <w:style w:type="paragraph" w:customStyle="1" w:styleId="FFB2C551194D484BA91AAE5D648722DD">
    <w:name w:val="FFB2C551194D484BA91AAE5D648722DD"/>
    <w:rsid w:val="00476F8F"/>
    <w:rPr>
      <w:kern w:val="2"/>
      <w14:ligatures w14:val="standardContextual"/>
    </w:rPr>
  </w:style>
  <w:style w:type="paragraph" w:customStyle="1" w:styleId="B0E110F9F095415EB0F0A67D45D5EC1D">
    <w:name w:val="B0E110F9F095415EB0F0A67D45D5EC1D"/>
    <w:rsid w:val="00476F8F"/>
    <w:rPr>
      <w:kern w:val="2"/>
      <w14:ligatures w14:val="standardContextual"/>
    </w:rPr>
  </w:style>
  <w:style w:type="paragraph" w:customStyle="1" w:styleId="60FDEE68990A4A1086964F0C4DF2E422">
    <w:name w:val="60FDEE68990A4A1086964F0C4DF2E422"/>
    <w:rsid w:val="00476F8F"/>
    <w:rPr>
      <w:kern w:val="2"/>
      <w14:ligatures w14:val="standardContextual"/>
    </w:rPr>
  </w:style>
  <w:style w:type="paragraph" w:customStyle="1" w:styleId="3CE8BF7D90E746408B98358B359E67A7">
    <w:name w:val="3CE8BF7D90E746408B98358B359E67A7"/>
    <w:rsid w:val="00476F8F"/>
    <w:rPr>
      <w:kern w:val="2"/>
      <w14:ligatures w14:val="standardContextual"/>
    </w:rPr>
  </w:style>
  <w:style w:type="paragraph" w:customStyle="1" w:styleId="0A9918A57CE7409AB5367E19A206ABCD">
    <w:name w:val="0A9918A57CE7409AB5367E19A206ABCD"/>
    <w:rsid w:val="00476F8F"/>
    <w:rPr>
      <w:kern w:val="2"/>
      <w14:ligatures w14:val="standardContextual"/>
    </w:rPr>
  </w:style>
  <w:style w:type="paragraph" w:customStyle="1" w:styleId="04E70A25F8E74C1BA599CDA8E9AF45D1">
    <w:name w:val="04E70A25F8E74C1BA599CDA8E9AF45D1"/>
    <w:rsid w:val="00476F8F"/>
    <w:rPr>
      <w:kern w:val="2"/>
      <w14:ligatures w14:val="standardContextual"/>
    </w:rPr>
  </w:style>
  <w:style w:type="paragraph" w:customStyle="1" w:styleId="2F5CF63047CF48F292084D7C70AE13D5">
    <w:name w:val="2F5CF63047CF48F292084D7C70AE13D5"/>
    <w:rsid w:val="00476F8F"/>
    <w:rPr>
      <w:kern w:val="2"/>
      <w14:ligatures w14:val="standardContextual"/>
    </w:rPr>
  </w:style>
  <w:style w:type="paragraph" w:customStyle="1" w:styleId="98708B5ED9434A62B16BDE9DBF5262A5">
    <w:name w:val="98708B5ED9434A62B16BDE9DBF5262A5"/>
    <w:rsid w:val="00476F8F"/>
    <w:rPr>
      <w:kern w:val="2"/>
      <w14:ligatures w14:val="standardContextual"/>
    </w:rPr>
  </w:style>
  <w:style w:type="paragraph" w:customStyle="1" w:styleId="6F01AC49DFB147E8A0DE8EB1CCF04019">
    <w:name w:val="6F01AC49DFB147E8A0DE8EB1CCF04019"/>
    <w:rsid w:val="00476F8F"/>
    <w:rPr>
      <w:kern w:val="2"/>
      <w14:ligatures w14:val="standardContextual"/>
    </w:rPr>
  </w:style>
  <w:style w:type="paragraph" w:customStyle="1" w:styleId="C6560C284A4341188ED41098B686D567">
    <w:name w:val="C6560C284A4341188ED41098B686D567"/>
    <w:rsid w:val="00476F8F"/>
    <w:rPr>
      <w:kern w:val="2"/>
      <w14:ligatures w14:val="standardContextual"/>
    </w:rPr>
  </w:style>
  <w:style w:type="paragraph" w:customStyle="1" w:styleId="27DD676CC6774428BD6BB921D2679996">
    <w:name w:val="27DD676CC6774428BD6BB921D2679996"/>
    <w:rsid w:val="00476F8F"/>
    <w:rPr>
      <w:kern w:val="2"/>
      <w14:ligatures w14:val="standardContextual"/>
    </w:rPr>
  </w:style>
  <w:style w:type="paragraph" w:customStyle="1" w:styleId="26A72626891849E798604DE91D250DB0">
    <w:name w:val="26A72626891849E798604DE91D250DB0"/>
    <w:rsid w:val="00476F8F"/>
    <w:rPr>
      <w:kern w:val="2"/>
      <w14:ligatures w14:val="standardContextual"/>
    </w:rPr>
  </w:style>
  <w:style w:type="paragraph" w:customStyle="1" w:styleId="3C7BB623BF8545C397EC2B9B62D1DA14">
    <w:name w:val="3C7BB623BF8545C397EC2B9B62D1DA14"/>
    <w:rsid w:val="00476F8F"/>
    <w:rPr>
      <w:kern w:val="2"/>
      <w14:ligatures w14:val="standardContextual"/>
    </w:rPr>
  </w:style>
  <w:style w:type="paragraph" w:customStyle="1" w:styleId="E4047FC0F6B0468F88ECD1C07B2DCE84">
    <w:name w:val="E4047FC0F6B0468F88ECD1C07B2DCE84"/>
    <w:rsid w:val="00476F8F"/>
    <w:rPr>
      <w:kern w:val="2"/>
      <w14:ligatures w14:val="standardContextual"/>
    </w:rPr>
  </w:style>
  <w:style w:type="paragraph" w:customStyle="1" w:styleId="D5FEE5C82BA1497F9EE57982EC6454C1">
    <w:name w:val="D5FEE5C82BA1497F9EE57982EC6454C1"/>
    <w:rsid w:val="00476F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314</Words>
  <Characters>2209</Characters>
  <Application>Microsoft Office Word</Application>
  <DocSecurity>0</DocSecurity>
  <Lines>116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2024-02-07T13:02:00Z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