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E4" w:rsidRDefault="00F570E4" w:rsidP="00F570E4">
      <w:pPr>
        <w:spacing w:before="120"/>
        <w:jc w:val="center"/>
        <w:rPr>
          <w:snapToGrid w:val="0"/>
          <w:sz w:val="22"/>
          <w:lang w:eastAsia="cs-CZ"/>
        </w:rPr>
      </w:pPr>
      <w:r>
        <w:rPr>
          <w:b/>
          <w:sz w:val="22"/>
        </w:rPr>
        <w:t>Kúpna zmluva</w:t>
      </w:r>
    </w:p>
    <w:p w:rsidR="00F570E4" w:rsidRPr="00597922" w:rsidRDefault="00F570E4" w:rsidP="00F570E4">
      <w:pPr>
        <w:spacing w:before="120"/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 xml:space="preserve">ktorú v zmysle </w:t>
      </w:r>
      <w:proofErr w:type="spellStart"/>
      <w:r w:rsidRPr="00473C1A">
        <w:rPr>
          <w:snapToGrid w:val="0"/>
          <w:sz w:val="22"/>
          <w:lang w:eastAsia="cs-CZ"/>
        </w:rPr>
        <w:t>ust</w:t>
      </w:r>
      <w:proofErr w:type="spellEnd"/>
      <w:r w:rsidRPr="00473C1A">
        <w:rPr>
          <w:snapToGrid w:val="0"/>
          <w:sz w:val="22"/>
          <w:lang w:eastAsia="cs-CZ"/>
        </w:rPr>
        <w:t xml:space="preserve">. §-u 409 a </w:t>
      </w:r>
      <w:proofErr w:type="spellStart"/>
      <w:r w:rsidRPr="00473C1A">
        <w:rPr>
          <w:snapToGrid w:val="0"/>
          <w:sz w:val="22"/>
          <w:lang w:eastAsia="cs-CZ"/>
        </w:rPr>
        <w:t>nasl</w:t>
      </w:r>
      <w:proofErr w:type="spellEnd"/>
      <w:r w:rsidRPr="00473C1A">
        <w:rPr>
          <w:snapToGrid w:val="0"/>
          <w:sz w:val="22"/>
          <w:lang w:eastAsia="cs-CZ"/>
        </w:rPr>
        <w:t>. Obchodného zák</w:t>
      </w:r>
      <w:r>
        <w:rPr>
          <w:snapToGrid w:val="0"/>
          <w:sz w:val="22"/>
          <w:lang w:eastAsia="cs-CZ"/>
        </w:rPr>
        <w:t>onníka v platnom znení uzavreli</w:t>
      </w:r>
      <w:r w:rsidRPr="00473C1A">
        <w:rPr>
          <w:snapToGrid w:val="0"/>
          <w:sz w:val="22"/>
          <w:lang w:eastAsia="cs-CZ"/>
        </w:rPr>
        <w:t>:</w:t>
      </w:r>
    </w:p>
    <w:p w:rsidR="00F570E4" w:rsidRPr="00473C1A" w:rsidRDefault="00F570E4" w:rsidP="00F570E4">
      <w:pPr>
        <w:rPr>
          <w:b/>
          <w:sz w:val="22"/>
        </w:rPr>
      </w:pPr>
    </w:p>
    <w:p w:rsidR="00F570E4" w:rsidRDefault="00F570E4" w:rsidP="00F570E4">
      <w:pPr>
        <w:ind w:left="2880" w:hanging="2880"/>
        <w:jc w:val="both"/>
        <w:rPr>
          <w:b/>
          <w:snapToGrid w:val="0"/>
          <w:sz w:val="22"/>
          <w:lang w:eastAsia="cs-CZ"/>
        </w:rPr>
      </w:pPr>
      <w:r>
        <w:rPr>
          <w:b/>
          <w:snapToGrid w:val="0"/>
          <w:sz w:val="22"/>
          <w:lang w:eastAsia="cs-CZ"/>
        </w:rPr>
        <w:t>Názov:</w:t>
      </w:r>
      <w:r>
        <w:rPr>
          <w:b/>
          <w:snapToGrid w:val="0"/>
          <w:sz w:val="22"/>
          <w:lang w:eastAsia="cs-CZ"/>
        </w:rPr>
        <w:tab/>
        <w:t xml:space="preserve"> </w:t>
      </w:r>
    </w:p>
    <w:p w:rsidR="00F570E4" w:rsidRPr="00473C1A" w:rsidRDefault="00F570E4" w:rsidP="00F570E4">
      <w:pPr>
        <w:ind w:left="2880" w:hanging="288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S</w:t>
      </w:r>
      <w:r w:rsidRPr="00473C1A">
        <w:rPr>
          <w:snapToGrid w:val="0"/>
          <w:sz w:val="22"/>
          <w:lang w:eastAsia="cs-CZ"/>
        </w:rPr>
        <w:t>ídl</w:t>
      </w:r>
      <w:r>
        <w:rPr>
          <w:snapToGrid w:val="0"/>
          <w:sz w:val="22"/>
          <w:lang w:eastAsia="cs-CZ"/>
        </w:rPr>
        <w:t>o:</w:t>
      </w:r>
      <w:r>
        <w:rPr>
          <w:snapToGrid w:val="0"/>
          <w:sz w:val="22"/>
          <w:lang w:eastAsia="cs-CZ"/>
        </w:rPr>
        <w:tab/>
      </w:r>
    </w:p>
    <w:p w:rsidR="00F570E4" w:rsidRPr="00D6533E" w:rsidRDefault="00F570E4" w:rsidP="00F570E4">
      <w:pPr>
        <w:jc w:val="both"/>
        <w:rPr>
          <w:snapToGrid w:val="0"/>
          <w:sz w:val="22"/>
          <w:lang w:eastAsia="cs-CZ"/>
        </w:rPr>
      </w:pPr>
      <w:r w:rsidRPr="00D6533E">
        <w:rPr>
          <w:snapToGrid w:val="0"/>
          <w:sz w:val="22"/>
          <w:lang w:eastAsia="cs-CZ"/>
        </w:rPr>
        <w:t xml:space="preserve">IČO: </w:t>
      </w:r>
      <w:r w:rsidRPr="00D6533E"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</w:p>
    <w:p w:rsidR="00F570E4" w:rsidRPr="00473C1A" w:rsidRDefault="00F570E4" w:rsidP="00F570E4">
      <w:pPr>
        <w:jc w:val="both"/>
        <w:rPr>
          <w:snapToGrid w:val="0"/>
          <w:sz w:val="22"/>
          <w:lang w:eastAsia="cs-CZ"/>
        </w:rPr>
      </w:pPr>
      <w:r w:rsidRPr="00D6533E">
        <w:rPr>
          <w:snapToGrid w:val="0"/>
          <w:sz w:val="22"/>
          <w:lang w:eastAsia="cs-CZ"/>
        </w:rPr>
        <w:t>DIČ, IČ pre DPH</w:t>
      </w:r>
      <w:r w:rsidRPr="00473C1A">
        <w:rPr>
          <w:snapToGrid w:val="0"/>
          <w:sz w:val="22"/>
          <w:lang w:eastAsia="cs-CZ"/>
        </w:rPr>
        <w:t xml:space="preserve">: </w:t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  <w:t xml:space="preserve"> </w:t>
      </w:r>
    </w:p>
    <w:p w:rsidR="00F570E4" w:rsidRPr="00473C1A" w:rsidRDefault="00F570E4" w:rsidP="00F570E4">
      <w:pPr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Štatutárny zástupca:</w:t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  <w:t xml:space="preserve"> </w:t>
      </w:r>
    </w:p>
    <w:p w:rsidR="00F570E4" w:rsidRPr="00473C1A" w:rsidRDefault="00F570E4" w:rsidP="00F570E4">
      <w:pPr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Zapísaný:</w:t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  <w:t xml:space="preserve"> </w:t>
      </w:r>
    </w:p>
    <w:p w:rsidR="00F570E4" w:rsidRDefault="00F570E4" w:rsidP="00F570E4">
      <w:pPr>
        <w:ind w:left="2160" w:hanging="2160"/>
        <w:rPr>
          <w:b/>
          <w:sz w:val="22"/>
        </w:rPr>
      </w:pPr>
    </w:p>
    <w:p w:rsidR="00F570E4" w:rsidRPr="00473C1A" w:rsidRDefault="00F570E4" w:rsidP="00F570E4">
      <w:pPr>
        <w:jc w:val="both"/>
        <w:rPr>
          <w:snapToGrid w:val="0"/>
          <w:sz w:val="22"/>
          <w:lang w:eastAsia="cs-CZ"/>
        </w:rPr>
      </w:pPr>
      <w:r w:rsidRPr="00473C1A">
        <w:rPr>
          <w:i/>
          <w:snapToGrid w:val="0"/>
          <w:sz w:val="22"/>
          <w:lang w:eastAsia="cs-CZ"/>
        </w:rPr>
        <w:t xml:space="preserve">ako </w:t>
      </w:r>
      <w:r w:rsidR="003F7310">
        <w:rPr>
          <w:i/>
          <w:snapToGrid w:val="0"/>
          <w:sz w:val="22"/>
          <w:lang w:eastAsia="cs-CZ"/>
        </w:rPr>
        <w:t>predávajúci</w:t>
      </w:r>
    </w:p>
    <w:p w:rsidR="00F570E4" w:rsidRDefault="00F570E4" w:rsidP="00F570E4">
      <w:pPr>
        <w:ind w:left="2160" w:hanging="2160"/>
        <w:rPr>
          <w:b/>
          <w:sz w:val="22"/>
        </w:rPr>
      </w:pPr>
    </w:p>
    <w:p w:rsidR="00F570E4" w:rsidRDefault="00F570E4" w:rsidP="00F570E4">
      <w:pPr>
        <w:ind w:left="2160" w:hanging="2160"/>
        <w:rPr>
          <w:b/>
          <w:sz w:val="22"/>
        </w:rPr>
      </w:pPr>
      <w:r>
        <w:rPr>
          <w:b/>
          <w:sz w:val="22"/>
        </w:rPr>
        <w:t>a</w:t>
      </w:r>
    </w:p>
    <w:p w:rsidR="00F570E4" w:rsidRDefault="00F570E4" w:rsidP="00F570E4">
      <w:pPr>
        <w:ind w:left="2160" w:hanging="2160"/>
        <w:rPr>
          <w:b/>
          <w:sz w:val="22"/>
        </w:rPr>
      </w:pPr>
    </w:p>
    <w:p w:rsidR="00F570E4" w:rsidRDefault="00F570E4" w:rsidP="00F570E4">
      <w:pPr>
        <w:ind w:left="2160" w:hanging="2160"/>
        <w:rPr>
          <w:b/>
          <w:sz w:val="22"/>
        </w:rPr>
      </w:pPr>
      <w:r>
        <w:rPr>
          <w:b/>
          <w:sz w:val="22"/>
        </w:rPr>
        <w:t>Názov:</w:t>
      </w:r>
      <w:r w:rsidR="00EE3EAC">
        <w:rPr>
          <w:b/>
          <w:sz w:val="22"/>
        </w:rPr>
        <w:tab/>
      </w:r>
      <w:r w:rsidR="00EE3EAC">
        <w:rPr>
          <w:b/>
          <w:sz w:val="22"/>
        </w:rPr>
        <w:tab/>
        <w:t>OBECNÁ PREVÁDZKA LYSÁ, s.r.o.</w:t>
      </w:r>
    </w:p>
    <w:p w:rsidR="00F570E4" w:rsidRPr="00D6533E" w:rsidRDefault="00F570E4" w:rsidP="00F570E4">
      <w:pPr>
        <w:ind w:left="2160" w:hanging="2160"/>
        <w:rPr>
          <w:sz w:val="22"/>
        </w:rPr>
      </w:pPr>
      <w:r w:rsidRPr="00D6533E">
        <w:rPr>
          <w:sz w:val="22"/>
        </w:rPr>
        <w:t>Sídlo:</w:t>
      </w:r>
      <w:r w:rsidR="00EE3EAC">
        <w:rPr>
          <w:sz w:val="22"/>
        </w:rPr>
        <w:tab/>
      </w:r>
      <w:r w:rsidR="00EE3EAC">
        <w:rPr>
          <w:sz w:val="22"/>
        </w:rPr>
        <w:tab/>
        <w:t>020 54  Lysá pod Makytou č. 1</w:t>
      </w:r>
    </w:p>
    <w:p w:rsidR="00F570E4" w:rsidRDefault="00F570E4" w:rsidP="00F570E4">
      <w:pPr>
        <w:rPr>
          <w:sz w:val="22"/>
        </w:rPr>
      </w:pPr>
      <w:r>
        <w:rPr>
          <w:sz w:val="22"/>
        </w:rPr>
        <w:t>IČO:</w:t>
      </w:r>
      <w:r w:rsidR="00EE3EAC">
        <w:rPr>
          <w:sz w:val="22"/>
        </w:rPr>
        <w:tab/>
      </w:r>
      <w:r w:rsidR="00EE3EAC">
        <w:rPr>
          <w:sz w:val="22"/>
        </w:rPr>
        <w:tab/>
      </w:r>
      <w:r w:rsidR="00EE3EAC">
        <w:rPr>
          <w:sz w:val="22"/>
        </w:rPr>
        <w:tab/>
      </w:r>
      <w:r w:rsidR="00EE3EAC">
        <w:rPr>
          <w:sz w:val="22"/>
        </w:rPr>
        <w:tab/>
        <w:t>43 905 927</w:t>
      </w:r>
    </w:p>
    <w:p w:rsidR="00F570E4" w:rsidRDefault="00F570E4" w:rsidP="00F570E4">
      <w:pPr>
        <w:rPr>
          <w:sz w:val="22"/>
        </w:rPr>
      </w:pPr>
      <w:r>
        <w:rPr>
          <w:sz w:val="22"/>
        </w:rPr>
        <w:t>DIČ, IČ DPH:</w:t>
      </w:r>
      <w:r w:rsidRPr="007F6302">
        <w:rPr>
          <w:sz w:val="22"/>
        </w:rPr>
        <w:tab/>
      </w:r>
      <w:r w:rsidRPr="007F6302">
        <w:rPr>
          <w:sz w:val="22"/>
        </w:rPr>
        <w:tab/>
      </w:r>
      <w:r w:rsidR="00EE3EAC">
        <w:rPr>
          <w:sz w:val="22"/>
        </w:rPr>
        <w:tab/>
        <w:t>202 252 6968; SK 202 252 6968</w:t>
      </w:r>
      <w:r w:rsidRPr="007F6302">
        <w:rPr>
          <w:sz w:val="22"/>
        </w:rPr>
        <w:tab/>
      </w:r>
    </w:p>
    <w:p w:rsidR="00F570E4" w:rsidRDefault="00F570E4" w:rsidP="00F570E4">
      <w:pPr>
        <w:rPr>
          <w:sz w:val="22"/>
        </w:rPr>
      </w:pPr>
      <w:r>
        <w:rPr>
          <w:sz w:val="22"/>
        </w:rPr>
        <w:t>Štatutárny zástupca:</w:t>
      </w:r>
      <w:r w:rsidR="00EE3EAC">
        <w:rPr>
          <w:sz w:val="22"/>
        </w:rPr>
        <w:tab/>
      </w:r>
      <w:r w:rsidR="00EE3EAC">
        <w:rPr>
          <w:sz w:val="22"/>
        </w:rPr>
        <w:tab/>
        <w:t>Mgr. Alena Barteková</w:t>
      </w:r>
    </w:p>
    <w:p w:rsidR="00F570E4" w:rsidRDefault="00F570E4" w:rsidP="00F570E4">
      <w:pPr>
        <w:rPr>
          <w:sz w:val="22"/>
        </w:rPr>
      </w:pPr>
      <w:r>
        <w:rPr>
          <w:sz w:val="22"/>
        </w:rPr>
        <w:t>Bankové spojenie/IBAN:</w:t>
      </w:r>
      <w:r w:rsidR="00EE3EAC">
        <w:rPr>
          <w:sz w:val="22"/>
        </w:rPr>
        <w:tab/>
        <w:t xml:space="preserve">Prima banka, </w:t>
      </w:r>
      <w:proofErr w:type="spellStart"/>
      <w:r w:rsidR="00EE3EAC">
        <w:rPr>
          <w:sz w:val="22"/>
        </w:rPr>
        <w:t>a.s</w:t>
      </w:r>
      <w:proofErr w:type="spellEnd"/>
      <w:r w:rsidR="00EE3EAC">
        <w:rPr>
          <w:sz w:val="22"/>
        </w:rPr>
        <w:t>.; IBAN: SK98 5600 0000 0072 4663 3002</w:t>
      </w:r>
    </w:p>
    <w:p w:rsidR="00F570E4" w:rsidRPr="007F6302" w:rsidRDefault="00F570E4" w:rsidP="00F570E4">
      <w:pPr>
        <w:rPr>
          <w:sz w:val="22"/>
        </w:rPr>
      </w:pPr>
      <w:r>
        <w:rPr>
          <w:sz w:val="22"/>
        </w:rPr>
        <w:t xml:space="preserve">Zapísaný: </w:t>
      </w:r>
      <w:r w:rsidR="00EE3EAC">
        <w:rPr>
          <w:sz w:val="22"/>
        </w:rPr>
        <w:tab/>
      </w:r>
      <w:r w:rsidR="00EE3EAC">
        <w:rPr>
          <w:sz w:val="22"/>
        </w:rPr>
        <w:tab/>
      </w:r>
      <w:r w:rsidR="00EE3EAC">
        <w:rPr>
          <w:sz w:val="22"/>
        </w:rPr>
        <w:tab/>
        <w:t>OR</w:t>
      </w:r>
      <w:r w:rsidR="008A2B79">
        <w:rPr>
          <w:sz w:val="22"/>
        </w:rPr>
        <w:t xml:space="preserve"> OS Trenčín, Oddiel: </w:t>
      </w:r>
      <w:proofErr w:type="spellStart"/>
      <w:r w:rsidR="008A2B79">
        <w:rPr>
          <w:sz w:val="22"/>
        </w:rPr>
        <w:t>Sro</w:t>
      </w:r>
      <w:proofErr w:type="spellEnd"/>
      <w:r w:rsidR="008A2B79">
        <w:rPr>
          <w:sz w:val="22"/>
        </w:rPr>
        <w:t>; Vložka č.: 19656/R</w:t>
      </w:r>
    </w:p>
    <w:p w:rsidR="00F570E4" w:rsidRPr="00597922" w:rsidRDefault="00F570E4" w:rsidP="00F570E4">
      <w:pPr>
        <w:rPr>
          <w:sz w:val="22"/>
        </w:rPr>
      </w:pPr>
      <w:r w:rsidRPr="007F6302">
        <w:rPr>
          <w:sz w:val="22"/>
        </w:rPr>
        <w:tab/>
      </w:r>
      <w:r w:rsidRPr="007F6302">
        <w:rPr>
          <w:sz w:val="22"/>
        </w:rPr>
        <w:tab/>
      </w:r>
      <w:r w:rsidRPr="007F6302">
        <w:rPr>
          <w:sz w:val="22"/>
        </w:rPr>
        <w:tab/>
      </w:r>
      <w:r w:rsidRPr="007F6302">
        <w:rPr>
          <w:sz w:val="22"/>
        </w:rPr>
        <w:tab/>
      </w:r>
    </w:p>
    <w:p w:rsidR="00F570E4" w:rsidRPr="00473C1A" w:rsidRDefault="00F570E4" w:rsidP="00F570E4">
      <w:pPr>
        <w:jc w:val="both"/>
        <w:rPr>
          <w:i/>
          <w:snapToGrid w:val="0"/>
          <w:sz w:val="22"/>
          <w:lang w:eastAsia="cs-CZ"/>
        </w:rPr>
      </w:pPr>
      <w:r w:rsidRPr="00473C1A">
        <w:rPr>
          <w:i/>
          <w:snapToGrid w:val="0"/>
          <w:sz w:val="22"/>
          <w:lang w:eastAsia="cs-CZ"/>
        </w:rPr>
        <w:t xml:space="preserve">ako  </w:t>
      </w:r>
      <w:r w:rsidR="003F7310">
        <w:rPr>
          <w:i/>
          <w:snapToGrid w:val="0"/>
          <w:sz w:val="22"/>
          <w:lang w:eastAsia="cs-CZ"/>
        </w:rPr>
        <w:t>kupujúci</w:t>
      </w:r>
    </w:p>
    <w:p w:rsidR="00F570E4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za nasledovných podmienok</w:t>
      </w:r>
      <w:r w:rsidRPr="00473C1A">
        <w:rPr>
          <w:snapToGrid w:val="0"/>
          <w:sz w:val="22"/>
          <w:lang w:eastAsia="cs-CZ"/>
        </w:rPr>
        <w:t>:</w:t>
      </w:r>
    </w:p>
    <w:p w:rsidR="00F570E4" w:rsidRPr="00473C1A" w:rsidRDefault="00F570E4" w:rsidP="00F570E4">
      <w:pPr>
        <w:jc w:val="center"/>
        <w:rPr>
          <w:snapToGrid w:val="0"/>
          <w:sz w:val="22"/>
          <w:lang w:eastAsia="cs-CZ"/>
        </w:rPr>
      </w:pPr>
    </w:p>
    <w:p w:rsidR="00F570E4" w:rsidRPr="00473C1A" w:rsidRDefault="00F570E4" w:rsidP="00F570E4">
      <w:pPr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I.</w:t>
      </w:r>
    </w:p>
    <w:p w:rsidR="00F570E4" w:rsidRPr="00597922" w:rsidRDefault="00F570E4" w:rsidP="00F570E4">
      <w:pPr>
        <w:pStyle w:val="Nadpis2"/>
        <w:spacing w:before="0"/>
        <w:jc w:val="center"/>
        <w:rPr>
          <w:rFonts w:ascii="Times New Roman" w:hAnsi="Times New Roman"/>
          <w:sz w:val="22"/>
          <w:szCs w:val="22"/>
        </w:rPr>
      </w:pPr>
      <w:r w:rsidRPr="00597922">
        <w:rPr>
          <w:rFonts w:ascii="Times New Roman" w:hAnsi="Times New Roman"/>
          <w:sz w:val="22"/>
          <w:szCs w:val="22"/>
        </w:rPr>
        <w:t>Predmet zmluvy</w:t>
      </w:r>
    </w:p>
    <w:p w:rsidR="00F570E4" w:rsidRDefault="00F570E4" w:rsidP="00F570E4">
      <w:pPr>
        <w:pStyle w:val="Zkladntext"/>
        <w:numPr>
          <w:ilvl w:val="0"/>
          <w:numId w:val="4"/>
        </w:numPr>
        <w:ind w:hanging="720"/>
        <w:jc w:val="both"/>
        <w:rPr>
          <w:sz w:val="22"/>
        </w:rPr>
      </w:pPr>
      <w:r w:rsidRPr="00473C1A">
        <w:rPr>
          <w:sz w:val="22"/>
        </w:rPr>
        <w:t xml:space="preserve">Predávajúci </w:t>
      </w:r>
      <w:r>
        <w:rPr>
          <w:sz w:val="22"/>
        </w:rPr>
        <w:t>je oprávnený na dodanie predmetu tejto kúpnej zmluvy a</w:t>
      </w:r>
      <w:r w:rsidRPr="00473C1A">
        <w:rPr>
          <w:sz w:val="22"/>
        </w:rPr>
        <w:t xml:space="preserve"> predáva </w:t>
      </w:r>
      <w:r>
        <w:rPr>
          <w:sz w:val="22"/>
        </w:rPr>
        <w:t>ho</w:t>
      </w:r>
      <w:r w:rsidRPr="00473C1A">
        <w:rPr>
          <w:sz w:val="22"/>
        </w:rPr>
        <w:t xml:space="preserve"> kupujúc</w:t>
      </w:r>
      <w:r>
        <w:rPr>
          <w:sz w:val="22"/>
        </w:rPr>
        <w:t>emu</w:t>
      </w:r>
      <w:r w:rsidRPr="00473C1A">
        <w:rPr>
          <w:sz w:val="22"/>
        </w:rPr>
        <w:t xml:space="preserve">  do výlučného vlast</w:t>
      </w:r>
      <w:r>
        <w:rPr>
          <w:sz w:val="22"/>
        </w:rPr>
        <w:t xml:space="preserve">níctva. </w:t>
      </w:r>
    </w:p>
    <w:p w:rsidR="00F570E4" w:rsidRPr="00473C1A" w:rsidRDefault="00F570E4" w:rsidP="00F570E4">
      <w:pPr>
        <w:pStyle w:val="Zkladntext"/>
        <w:numPr>
          <w:ilvl w:val="0"/>
          <w:numId w:val="4"/>
        </w:numPr>
        <w:ind w:hanging="720"/>
        <w:jc w:val="both"/>
        <w:rPr>
          <w:sz w:val="22"/>
        </w:rPr>
      </w:pPr>
      <w:r>
        <w:rPr>
          <w:sz w:val="22"/>
        </w:rPr>
        <w:t>Predmetom tejto kúpnej zmluvy je</w:t>
      </w:r>
      <w:r w:rsidR="006F13E1">
        <w:rPr>
          <w:sz w:val="22"/>
        </w:rPr>
        <w:t xml:space="preserve"> n</w:t>
      </w:r>
      <w:r w:rsidR="006F13E1" w:rsidRPr="006F13E1">
        <w:rPr>
          <w:sz w:val="22"/>
        </w:rPr>
        <w:t xml:space="preserve">ákup </w:t>
      </w:r>
      <w:r w:rsidR="006F13E1">
        <w:rPr>
          <w:sz w:val="22"/>
        </w:rPr>
        <w:t>dvoch</w:t>
      </w:r>
      <w:r w:rsidR="006F13E1" w:rsidRPr="006F13E1">
        <w:rPr>
          <w:sz w:val="22"/>
        </w:rPr>
        <w:t xml:space="preserve"> k</w:t>
      </w:r>
      <w:r w:rsidR="006F13E1">
        <w:rPr>
          <w:sz w:val="22"/>
        </w:rPr>
        <w:t>usov</w:t>
      </w:r>
      <w:r w:rsidR="006F13E1" w:rsidRPr="006F13E1">
        <w:rPr>
          <w:sz w:val="22"/>
        </w:rPr>
        <w:t xml:space="preserve"> vozidiel s nadstavbou - predajňou pečiva</w:t>
      </w:r>
      <w:r>
        <w:rPr>
          <w:sz w:val="22"/>
        </w:rPr>
        <w:t xml:space="preserve">: </w:t>
      </w:r>
    </w:p>
    <w:p w:rsidR="00F570E4" w:rsidRPr="00F570E4" w:rsidRDefault="00F570E4" w:rsidP="00F570E4">
      <w:pPr>
        <w:rPr>
          <w:bCs/>
          <w:sz w:val="22"/>
        </w:rPr>
      </w:pPr>
      <w:r w:rsidRPr="00473C1A">
        <w:rPr>
          <w:sz w:val="22"/>
        </w:rPr>
        <w:t xml:space="preserve"> </w:t>
      </w:r>
      <w:r>
        <w:rPr>
          <w:sz w:val="22"/>
        </w:rPr>
        <w:tab/>
      </w:r>
      <w:r w:rsidRPr="00F570E4">
        <w:rPr>
          <w:sz w:val="22"/>
        </w:rPr>
        <w:t xml:space="preserve">Podvozok s nadstavbou - </w:t>
      </w:r>
      <w:proofErr w:type="spellStart"/>
      <w:r w:rsidRPr="00F570E4">
        <w:rPr>
          <w:sz w:val="22"/>
        </w:rPr>
        <w:t>predajňou</w:t>
      </w:r>
      <w:proofErr w:type="spellEnd"/>
      <w:r w:rsidRPr="00F570E4">
        <w:rPr>
          <w:sz w:val="22"/>
        </w:rPr>
        <w:t xml:space="preserve"> </w:t>
      </w:r>
      <w:proofErr w:type="spellStart"/>
      <w:r w:rsidRPr="00F570E4">
        <w:rPr>
          <w:sz w:val="22"/>
        </w:rPr>
        <w:t>pečiva</w:t>
      </w:r>
      <w:proofErr w:type="spellEnd"/>
      <w:r w:rsidR="003F7310">
        <w:rPr>
          <w:sz w:val="22"/>
        </w:rPr>
        <w:t xml:space="preserve"> </w:t>
      </w:r>
      <w:r>
        <w:rPr>
          <w:bCs/>
          <w:i/>
          <w:sz w:val="22"/>
        </w:rPr>
        <w:t>–</w:t>
      </w:r>
      <w:r>
        <w:rPr>
          <w:bCs/>
          <w:sz w:val="22"/>
        </w:rPr>
        <w:t xml:space="preserve"> </w:t>
      </w:r>
      <w:r w:rsidR="00924A29">
        <w:rPr>
          <w:bCs/>
          <w:sz w:val="22"/>
        </w:rPr>
        <w:t>2</w:t>
      </w:r>
      <w:r>
        <w:rPr>
          <w:bCs/>
          <w:sz w:val="22"/>
        </w:rPr>
        <w:t xml:space="preserve"> ks.</w:t>
      </w:r>
    </w:p>
    <w:p w:rsidR="00F570E4" w:rsidRPr="00597922" w:rsidRDefault="00F570E4" w:rsidP="00F570E4">
      <w:pPr>
        <w:pStyle w:val="Zkladntext"/>
        <w:rPr>
          <w:sz w:val="22"/>
        </w:rPr>
      </w:pPr>
    </w:p>
    <w:p w:rsidR="00F570E4" w:rsidRPr="00473C1A" w:rsidRDefault="00F570E4" w:rsidP="00F570E4">
      <w:pPr>
        <w:pStyle w:val="Zkladntext"/>
        <w:numPr>
          <w:ilvl w:val="0"/>
          <w:numId w:val="4"/>
        </w:numPr>
        <w:ind w:hanging="72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 xml:space="preserve">Podrobná špecifikácia </w:t>
      </w:r>
      <w:r w:rsidR="006F13E1">
        <w:rPr>
          <w:snapToGrid w:val="0"/>
          <w:sz w:val="22"/>
          <w:lang w:eastAsia="cs-CZ"/>
        </w:rPr>
        <w:t xml:space="preserve">s cenami je </w:t>
      </w:r>
      <w:r>
        <w:rPr>
          <w:snapToGrid w:val="0"/>
          <w:sz w:val="22"/>
          <w:lang w:eastAsia="cs-CZ"/>
        </w:rPr>
        <w:t>v prílohe č.1</w:t>
      </w:r>
      <w:r w:rsidRPr="00473C1A">
        <w:rPr>
          <w:snapToGrid w:val="0"/>
          <w:sz w:val="22"/>
          <w:lang w:eastAsia="cs-CZ"/>
        </w:rPr>
        <w:t>,</w:t>
      </w:r>
      <w:r>
        <w:rPr>
          <w:snapToGrid w:val="0"/>
          <w:sz w:val="22"/>
          <w:lang w:eastAsia="cs-CZ"/>
        </w:rPr>
        <w:t xml:space="preserve"> </w:t>
      </w:r>
      <w:r w:rsidRPr="00473C1A">
        <w:rPr>
          <w:snapToGrid w:val="0"/>
          <w:sz w:val="22"/>
          <w:lang w:eastAsia="cs-CZ"/>
        </w:rPr>
        <w:t>ktorá je neoddeliteľnou súčasťou tejto zmluvy.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</w:p>
    <w:p w:rsidR="00F570E4" w:rsidRPr="00473C1A" w:rsidRDefault="00F570E4" w:rsidP="00F570E4">
      <w:pPr>
        <w:spacing w:before="120"/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II.</w:t>
      </w:r>
    </w:p>
    <w:p w:rsidR="00F570E4" w:rsidRPr="000D264F" w:rsidRDefault="00F570E4" w:rsidP="00F570E4">
      <w:pPr>
        <w:pStyle w:val="Zkladntext"/>
        <w:numPr>
          <w:ilvl w:val="0"/>
          <w:numId w:val="3"/>
        </w:numPr>
        <w:ind w:left="426" w:hanging="426"/>
        <w:rPr>
          <w:sz w:val="22"/>
        </w:rPr>
      </w:pPr>
      <w:r w:rsidRPr="00473C1A">
        <w:rPr>
          <w:sz w:val="22"/>
        </w:rPr>
        <w:t xml:space="preserve">Medzi účastníkmi zmluvy je nesporné, že predmetom prevodu je hnuteľná </w:t>
      </w:r>
      <w:r>
        <w:rPr>
          <w:sz w:val="22"/>
        </w:rPr>
        <w:t xml:space="preserve">vec, </w:t>
      </w:r>
      <w:r w:rsidRPr="000D264F">
        <w:rPr>
          <w:sz w:val="22"/>
        </w:rPr>
        <w:t xml:space="preserve">nová, doposiaľ nepoužívaná. </w:t>
      </w:r>
    </w:p>
    <w:p w:rsidR="00F570E4" w:rsidRPr="00473C1A" w:rsidRDefault="00F570E4" w:rsidP="00F570E4">
      <w:pPr>
        <w:rPr>
          <w:snapToGrid w:val="0"/>
          <w:sz w:val="22"/>
          <w:lang w:eastAsia="cs-CZ"/>
        </w:rPr>
      </w:pPr>
    </w:p>
    <w:p w:rsidR="00F570E4" w:rsidRPr="00473C1A" w:rsidRDefault="00F570E4" w:rsidP="00F570E4">
      <w:pPr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III.</w:t>
      </w:r>
    </w:p>
    <w:p w:rsidR="00F570E4" w:rsidRPr="00473C1A" w:rsidRDefault="00F570E4" w:rsidP="00F570E4">
      <w:pPr>
        <w:pStyle w:val="Nadpis2"/>
        <w:spacing w:before="0"/>
        <w:jc w:val="center"/>
        <w:rPr>
          <w:sz w:val="22"/>
          <w:szCs w:val="22"/>
        </w:rPr>
      </w:pPr>
      <w:r w:rsidRPr="00473C1A">
        <w:rPr>
          <w:sz w:val="22"/>
          <w:szCs w:val="22"/>
        </w:rPr>
        <w:t>Kúpna cena</w:t>
      </w:r>
    </w:p>
    <w:p w:rsidR="00F570E4" w:rsidRPr="00F570E4" w:rsidRDefault="00F570E4" w:rsidP="00F570E4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sz w:val="22"/>
        </w:rPr>
      </w:pPr>
      <w:r w:rsidRPr="00473C1A">
        <w:rPr>
          <w:sz w:val="22"/>
        </w:rPr>
        <w:t>Kúpn</w:t>
      </w:r>
      <w:r>
        <w:rPr>
          <w:sz w:val="22"/>
        </w:rPr>
        <w:t>a</w:t>
      </w:r>
      <w:r w:rsidRPr="00473C1A">
        <w:rPr>
          <w:sz w:val="22"/>
        </w:rPr>
        <w:t xml:space="preserve"> cen</w:t>
      </w:r>
      <w:r>
        <w:rPr>
          <w:sz w:val="22"/>
        </w:rPr>
        <w:t>a</w:t>
      </w:r>
      <w:r w:rsidRPr="00473C1A">
        <w:rPr>
          <w:sz w:val="22"/>
        </w:rPr>
        <w:t xml:space="preserve"> </w:t>
      </w:r>
      <w:r>
        <w:rPr>
          <w:sz w:val="22"/>
        </w:rPr>
        <w:t xml:space="preserve">predmetu zmluvy spolu je: </w:t>
      </w:r>
      <w:bookmarkStart w:id="0" w:name="_GoBack"/>
      <w:bookmarkEnd w:id="0"/>
    </w:p>
    <w:p w:rsidR="00F570E4" w:rsidRDefault="00F570E4" w:rsidP="00F570E4">
      <w:pPr>
        <w:pStyle w:val="Zkladntext"/>
        <w:tabs>
          <w:tab w:val="num" w:pos="426"/>
        </w:tabs>
        <w:spacing w:before="120" w:after="0" w:line="240" w:lineRule="auto"/>
        <w:ind w:left="426"/>
        <w:jc w:val="both"/>
        <w:rPr>
          <w:sz w:val="22"/>
        </w:rPr>
      </w:pPr>
      <w:r w:rsidRPr="00597922">
        <w:rPr>
          <w:b/>
          <w:sz w:val="22"/>
        </w:rPr>
        <w:t>............... EUR bez DPH</w:t>
      </w:r>
      <w:r>
        <w:rPr>
          <w:b/>
          <w:sz w:val="22"/>
        </w:rPr>
        <w:t xml:space="preserve"> </w:t>
      </w:r>
      <w:r>
        <w:rPr>
          <w:sz w:val="22"/>
        </w:rPr>
        <w:t>s</w:t>
      </w:r>
      <w:r w:rsidRPr="00597922">
        <w:rPr>
          <w:sz w:val="22"/>
        </w:rPr>
        <w:t xml:space="preserve">lovom: ............................ eur. </w:t>
      </w:r>
    </w:p>
    <w:p w:rsidR="00F570E4" w:rsidRDefault="00F570E4" w:rsidP="00F570E4">
      <w:pPr>
        <w:pStyle w:val="Zkladntext"/>
        <w:tabs>
          <w:tab w:val="num" w:pos="426"/>
        </w:tabs>
        <w:spacing w:before="120" w:after="0" w:line="240" w:lineRule="auto"/>
        <w:ind w:left="426"/>
        <w:jc w:val="both"/>
        <w:rPr>
          <w:sz w:val="22"/>
        </w:rPr>
      </w:pPr>
      <w:r>
        <w:rPr>
          <w:sz w:val="22"/>
        </w:rPr>
        <w:lastRenderedPageBreak/>
        <w:t xml:space="preserve">......... EUR 20 % </w:t>
      </w:r>
      <w:r w:rsidRPr="00597922">
        <w:rPr>
          <w:sz w:val="22"/>
        </w:rPr>
        <w:t>DPH</w:t>
      </w:r>
    </w:p>
    <w:p w:rsidR="00F570E4" w:rsidRDefault="00F570E4" w:rsidP="00F570E4">
      <w:pPr>
        <w:pStyle w:val="Zkladntext"/>
        <w:tabs>
          <w:tab w:val="num" w:pos="426"/>
        </w:tabs>
        <w:spacing w:before="120" w:after="0" w:line="240" w:lineRule="auto"/>
        <w:ind w:left="426"/>
        <w:jc w:val="both"/>
        <w:rPr>
          <w:sz w:val="22"/>
        </w:rPr>
      </w:pPr>
      <w:r>
        <w:rPr>
          <w:sz w:val="22"/>
        </w:rPr>
        <w:t>......... EUR s DPH.</w:t>
      </w:r>
    </w:p>
    <w:p w:rsidR="00F570E4" w:rsidRPr="003F7310" w:rsidRDefault="00F570E4" w:rsidP="00F570E4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bCs/>
          <w:i/>
          <w:sz w:val="22"/>
        </w:rPr>
      </w:pPr>
      <w:r w:rsidRPr="003F7310">
        <w:rPr>
          <w:sz w:val="22"/>
        </w:rPr>
        <w:t>Kúpnu cenu sa kupujúci zaväzuje uhradiť predávajúcemu na jeho účet uvedený v záhlaví tejto zmluvy nasledovne:</w:t>
      </w:r>
    </w:p>
    <w:p w:rsidR="00F570E4" w:rsidRPr="003F7310" w:rsidRDefault="00F570E4" w:rsidP="00F570E4">
      <w:pPr>
        <w:numPr>
          <w:ilvl w:val="0"/>
          <w:numId w:val="1"/>
        </w:numPr>
        <w:spacing w:before="120" w:line="240" w:lineRule="auto"/>
        <w:jc w:val="both"/>
        <w:rPr>
          <w:snapToGrid w:val="0"/>
          <w:sz w:val="22"/>
          <w:lang w:eastAsia="cs-CZ"/>
        </w:rPr>
      </w:pPr>
      <w:r w:rsidRPr="003F7310">
        <w:rPr>
          <w:snapToGrid w:val="0"/>
          <w:sz w:val="22"/>
          <w:lang w:eastAsia="cs-CZ"/>
        </w:rPr>
        <w:t>Predávajúci vystaví faktúru v</w:t>
      </w:r>
      <w:r w:rsidR="00B80E1D" w:rsidRPr="003F7310">
        <w:rPr>
          <w:snapToGrid w:val="0"/>
          <w:sz w:val="22"/>
          <w:lang w:eastAsia="cs-CZ"/>
        </w:rPr>
        <w:t xml:space="preserve"> štyroch </w:t>
      </w:r>
      <w:r w:rsidRPr="003F7310">
        <w:rPr>
          <w:snapToGrid w:val="0"/>
          <w:sz w:val="22"/>
          <w:lang w:eastAsia="cs-CZ"/>
        </w:rPr>
        <w:t>originálnych vyhotoveniach po prevzatí predmetu kúpy so splatnosťou 60 dní odo dňa jej doručenia kupujúcemu.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3</w:t>
      </w:r>
      <w:r w:rsidRPr="00473C1A">
        <w:rPr>
          <w:snapToGrid w:val="0"/>
          <w:sz w:val="22"/>
          <w:lang w:eastAsia="cs-CZ"/>
        </w:rPr>
        <w:t xml:space="preserve">. </w:t>
      </w:r>
      <w:r w:rsidR="00E63BB4">
        <w:rPr>
          <w:snapToGrid w:val="0"/>
          <w:sz w:val="22"/>
          <w:lang w:eastAsia="cs-CZ"/>
        </w:rPr>
        <w:t xml:space="preserve">Faktúra musí obsahovať všetky náležitosti daňového dokladu. </w:t>
      </w:r>
    </w:p>
    <w:p w:rsidR="00F570E4" w:rsidRPr="00473C1A" w:rsidRDefault="00F570E4" w:rsidP="00F570E4">
      <w:pPr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IV.</w:t>
      </w:r>
    </w:p>
    <w:p w:rsidR="00F570E4" w:rsidRPr="00473C1A" w:rsidRDefault="00F570E4" w:rsidP="00F570E4">
      <w:pPr>
        <w:pStyle w:val="Nadpis2"/>
        <w:spacing w:before="0"/>
        <w:jc w:val="center"/>
        <w:rPr>
          <w:bCs w:val="0"/>
          <w:sz w:val="22"/>
          <w:szCs w:val="22"/>
        </w:rPr>
      </w:pPr>
      <w:r w:rsidRPr="00473C1A">
        <w:rPr>
          <w:bCs w:val="0"/>
          <w:sz w:val="22"/>
          <w:szCs w:val="22"/>
        </w:rPr>
        <w:t>Miesto dodávky a dodacia lehota</w:t>
      </w:r>
    </w:p>
    <w:p w:rsidR="00F570E4" w:rsidRPr="00473C1A" w:rsidRDefault="00F570E4" w:rsidP="00F570E4">
      <w:pPr>
        <w:pStyle w:val="Zkladntext"/>
        <w:jc w:val="both"/>
        <w:rPr>
          <w:sz w:val="22"/>
        </w:rPr>
      </w:pPr>
      <w:r w:rsidRPr="00473C1A">
        <w:rPr>
          <w:sz w:val="22"/>
        </w:rPr>
        <w:t xml:space="preserve">1. Predávajúci sa zväzuje dodať kupujúcemu predmet kúpy podľa tejto zmluvy na miesto dodania </w:t>
      </w:r>
      <w:r>
        <w:rPr>
          <w:sz w:val="22"/>
        </w:rPr>
        <w:t xml:space="preserve">uvedené vo vystavenej objednávke </w:t>
      </w:r>
      <w:r w:rsidRPr="000D264F">
        <w:rPr>
          <w:sz w:val="22"/>
        </w:rPr>
        <w:t xml:space="preserve">tovaru, pokiaľ sa zmluvné strany následne nedohodnú inak. Predmet kúpy sa predávajúci zaväzuje dodať kupujúcemu v lehote </w:t>
      </w:r>
      <w:r w:rsidRPr="003F7310">
        <w:rPr>
          <w:sz w:val="22"/>
        </w:rPr>
        <w:t>n</w:t>
      </w:r>
      <w:r w:rsidR="007C2BED" w:rsidRPr="003F7310">
        <w:rPr>
          <w:sz w:val="22"/>
        </w:rPr>
        <w:t>ajneskôr do 9</w:t>
      </w:r>
      <w:r w:rsidRPr="003F7310">
        <w:rPr>
          <w:sz w:val="22"/>
        </w:rPr>
        <w:t xml:space="preserve"> kalendárnych mesiacov odo dňa účinnosti tejto zmluvy podľa čl. VI tejto zmluvy.</w:t>
      </w:r>
      <w:r w:rsidRPr="000D264F">
        <w:rPr>
          <w:sz w:val="22"/>
        </w:rPr>
        <w:t xml:space="preserve"> V tejto</w:t>
      </w:r>
      <w:r w:rsidRPr="00473C1A">
        <w:rPr>
          <w:sz w:val="22"/>
        </w:rPr>
        <w:t xml:space="preserve"> lehote je povinný predávajúci zariadenie dodať a kupujúci predmet kúpy odobrať za splnenia podmienok podľa tejto zmluvy, najmä nasledujúceho odseku:</w:t>
      </w:r>
    </w:p>
    <w:p w:rsidR="00F570E4" w:rsidRPr="00473C1A" w:rsidRDefault="00F570E4" w:rsidP="00F570E4">
      <w:pPr>
        <w:pStyle w:val="Zkladntext"/>
        <w:rPr>
          <w:sz w:val="22"/>
        </w:rPr>
      </w:pPr>
      <w:r w:rsidRPr="00473C1A">
        <w:rPr>
          <w:sz w:val="22"/>
        </w:rPr>
        <w:t xml:space="preserve">2.  Dodržanie dodacej lehoty predávajúcim je podmienené splnením povinnosti kupujúceho preukázať schopnosť najneskôr v deň dodania zariadenia doplatiť kúpnu cenu do plnej výšky. V prípade, že túto schopnosť kupujúci relevantným spôsobom nepreukáže, nie je povinný  predávajúci odovzdať predmet kúpy kupujúcemu a predávajúci je oprávnený od tejto zmluvy odstúpiť s uplatnením nároku na zaplatenie zmluvnej pokuty podľa </w:t>
      </w:r>
      <w:proofErr w:type="spellStart"/>
      <w:r w:rsidRPr="00473C1A">
        <w:rPr>
          <w:sz w:val="22"/>
        </w:rPr>
        <w:t>ust</w:t>
      </w:r>
      <w:proofErr w:type="spellEnd"/>
      <w:r w:rsidRPr="00473C1A">
        <w:rPr>
          <w:sz w:val="22"/>
        </w:rPr>
        <w:t>. čl. III.</w:t>
      </w:r>
      <w:r>
        <w:rPr>
          <w:sz w:val="22"/>
        </w:rPr>
        <w:t>2</w:t>
      </w:r>
      <w:r w:rsidRPr="00473C1A">
        <w:rPr>
          <w:sz w:val="22"/>
        </w:rPr>
        <w:t>. tejto zmluvy.</w:t>
      </w:r>
    </w:p>
    <w:p w:rsidR="00F570E4" w:rsidRPr="00473C1A" w:rsidRDefault="00F570E4" w:rsidP="00F570E4">
      <w:pPr>
        <w:pStyle w:val="Zkladntext"/>
        <w:jc w:val="both"/>
        <w:rPr>
          <w:sz w:val="22"/>
        </w:rPr>
      </w:pPr>
      <w:r w:rsidRPr="00473C1A">
        <w:rPr>
          <w:sz w:val="22"/>
        </w:rPr>
        <w:t>3. O prevzatí predmetu kúpy bude vyhotovený písomný protokol, ktorý sa obe zmluvné strany zaväzujú podpísať.</w:t>
      </w:r>
    </w:p>
    <w:p w:rsidR="00F570E4" w:rsidRPr="00473C1A" w:rsidRDefault="00F570E4" w:rsidP="00F570E4">
      <w:pPr>
        <w:pStyle w:val="Zkladntext"/>
        <w:rPr>
          <w:sz w:val="22"/>
        </w:rPr>
      </w:pPr>
      <w:r w:rsidRPr="00473C1A">
        <w:rPr>
          <w:sz w:val="22"/>
        </w:rPr>
        <w:t xml:space="preserve"> </w:t>
      </w:r>
    </w:p>
    <w:p w:rsidR="00F570E4" w:rsidRPr="00473C1A" w:rsidRDefault="00F570E4" w:rsidP="00F570E4">
      <w:pPr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V.</w:t>
      </w:r>
    </w:p>
    <w:p w:rsidR="00F570E4" w:rsidRPr="00473C1A" w:rsidRDefault="00F570E4" w:rsidP="00F570E4">
      <w:pPr>
        <w:pStyle w:val="Nadpis2"/>
        <w:spacing w:before="0"/>
        <w:jc w:val="center"/>
        <w:rPr>
          <w:sz w:val="22"/>
          <w:szCs w:val="22"/>
        </w:rPr>
      </w:pPr>
      <w:r w:rsidRPr="00473C1A">
        <w:rPr>
          <w:sz w:val="22"/>
          <w:szCs w:val="22"/>
        </w:rPr>
        <w:t>Ostatné ustanovenia</w:t>
      </w:r>
    </w:p>
    <w:p w:rsidR="00F570E4" w:rsidRPr="00473C1A" w:rsidRDefault="00F570E4" w:rsidP="00F570E4">
      <w:pPr>
        <w:pStyle w:val="Zkladntext"/>
        <w:jc w:val="both"/>
        <w:rPr>
          <w:sz w:val="22"/>
        </w:rPr>
      </w:pPr>
      <w:r w:rsidRPr="00473C1A">
        <w:rPr>
          <w:sz w:val="22"/>
        </w:rPr>
        <w:t xml:space="preserve">1. Zmluvné strany sa dohodli, že vlastnícke právo k predmetu kúpy podľa tejto zmluvy nadobudne kupujúci až okamihom pripísania kúpnej ceny v plnej výške na účet predávajúceho. Nebezpečenstvo vzniku škody na veci však prechádza na kupujúceho okamihom, kedy prevzal </w:t>
      </w:r>
      <w:r w:rsidRPr="00473C1A">
        <w:rPr>
          <w:noProof/>
          <w:sz w:val="22"/>
        </w:rPr>
        <w:t>predmet</w:t>
      </w:r>
      <w:r w:rsidRPr="00473C1A">
        <w:rPr>
          <w:sz w:val="22"/>
        </w:rPr>
        <w:t xml:space="preserve"> kúpy, pokiaľ zabezpečuje kupujúci dopravu predmetu kúpy sám, inak prechádza nebezpečenstvo vzniku škody na veci na kupujúceho okamihom naloženia veci prvému dopravcovi. </w:t>
      </w:r>
    </w:p>
    <w:p w:rsidR="00F570E4" w:rsidRPr="00473C1A" w:rsidRDefault="00F570E4" w:rsidP="00F570E4">
      <w:pPr>
        <w:pStyle w:val="Zkladntext"/>
        <w:jc w:val="both"/>
        <w:rPr>
          <w:sz w:val="22"/>
        </w:rPr>
      </w:pPr>
      <w:r w:rsidRPr="00473C1A">
        <w:rPr>
          <w:sz w:val="22"/>
        </w:rPr>
        <w:t xml:space="preserve">2.  Súčasne s dodaním technologického zariadenia sa predávajúci zaväzuje dodať kupujúcemu technickú dokumentáciu zariadenia a poskytnúť zaškolenie obsluhy spôsobilému pracovníkovi kupujúceho v primeranom rozsahu. </w:t>
      </w:r>
    </w:p>
    <w:p w:rsidR="00F570E4" w:rsidRPr="00473C1A" w:rsidRDefault="00F570E4" w:rsidP="00F570E4">
      <w:pPr>
        <w:pStyle w:val="Zkladntext"/>
        <w:rPr>
          <w:sz w:val="22"/>
        </w:rPr>
      </w:pPr>
      <w:r w:rsidRPr="00473C1A">
        <w:rPr>
          <w:sz w:val="22"/>
        </w:rPr>
        <w:t>3.  Predávajúci poskytne kupujúcemu zár</w:t>
      </w:r>
      <w:r>
        <w:rPr>
          <w:sz w:val="22"/>
        </w:rPr>
        <w:t>učný</w:t>
      </w:r>
      <w:r w:rsidRPr="00473C1A">
        <w:rPr>
          <w:sz w:val="22"/>
        </w:rPr>
        <w:t xml:space="preserve"> a pozáručný servis.</w:t>
      </w:r>
    </w:p>
    <w:p w:rsidR="00F570E4" w:rsidRPr="00473C1A" w:rsidRDefault="00F570E4" w:rsidP="00F570E4">
      <w:pPr>
        <w:pStyle w:val="Zkladntext"/>
        <w:jc w:val="both"/>
        <w:rPr>
          <w:sz w:val="22"/>
        </w:rPr>
      </w:pPr>
      <w:r>
        <w:rPr>
          <w:sz w:val="22"/>
        </w:rPr>
        <w:t>4.   Predá</w:t>
      </w:r>
      <w:r w:rsidRPr="00473C1A">
        <w:rPr>
          <w:sz w:val="22"/>
        </w:rPr>
        <w:t xml:space="preserve">vajúci poskytuje kupujúcemu záruku za akosť a </w:t>
      </w:r>
      <w:proofErr w:type="spellStart"/>
      <w:r w:rsidRPr="00473C1A">
        <w:rPr>
          <w:sz w:val="22"/>
        </w:rPr>
        <w:t>bezvadnosť</w:t>
      </w:r>
      <w:proofErr w:type="spellEnd"/>
      <w:r w:rsidRPr="00473C1A">
        <w:rPr>
          <w:sz w:val="22"/>
        </w:rPr>
        <w:t xml:space="preserve"> predávanej veci</w:t>
      </w:r>
      <w:r>
        <w:rPr>
          <w:sz w:val="22"/>
        </w:rPr>
        <w:t xml:space="preserve"> </w:t>
      </w:r>
      <w:r w:rsidRPr="00473C1A">
        <w:rPr>
          <w:sz w:val="22"/>
        </w:rPr>
        <w:t xml:space="preserve">v zmysle platných právnych predpisov, záručná doba je 12 mesiacov od prevzatia zariadenia  alebo </w:t>
      </w:r>
      <w:r w:rsidR="00B80E1D">
        <w:rPr>
          <w:sz w:val="22"/>
        </w:rPr>
        <w:t>50</w:t>
      </w:r>
      <w:r w:rsidRPr="00473C1A">
        <w:rPr>
          <w:sz w:val="22"/>
        </w:rPr>
        <w:t xml:space="preserve"> 000 </w:t>
      </w:r>
      <w:r w:rsidR="00B80E1D">
        <w:rPr>
          <w:sz w:val="22"/>
        </w:rPr>
        <w:t>km</w:t>
      </w:r>
      <w:r w:rsidRPr="00473C1A">
        <w:rPr>
          <w:sz w:val="22"/>
        </w:rPr>
        <w:t>.</w:t>
      </w:r>
      <w:r>
        <w:rPr>
          <w:sz w:val="22"/>
        </w:rPr>
        <w:t xml:space="preserve"> </w:t>
      </w:r>
      <w:r w:rsidRPr="00473C1A">
        <w:rPr>
          <w:sz w:val="22"/>
        </w:rPr>
        <w:t>(čo uplynie skôr).</w:t>
      </w:r>
    </w:p>
    <w:p w:rsidR="00F570E4" w:rsidRPr="00473C1A" w:rsidRDefault="00F570E4" w:rsidP="00F570E4">
      <w:pPr>
        <w:spacing w:before="120"/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VI.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1. Účastníci zmluvy vyhlasujú, že sú oprávnení s predmetom zmluvy nakladať, ich zmluvná voľnosť nie je obmedzená a majú právnu spôsobilosť na tento úkon.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2. Vo veciach touto zmluvou výslovne neupravených sa aplikujú príslušné ustanovenia právnych predpisov Slovenskej republiky, najmä Obchodného zákonníka.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lastRenderedPageBreak/>
        <w:t xml:space="preserve">3.  Zmluvu je možné meniť na základe dohody zmluvných strán písomnými dodatkami.  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4.  Zmluva nadobúda platnosť dňom jej p</w:t>
      </w:r>
      <w:r>
        <w:rPr>
          <w:snapToGrid w:val="0"/>
          <w:sz w:val="22"/>
          <w:lang w:eastAsia="cs-CZ"/>
        </w:rPr>
        <w:t>odpisu oboma zmluvnými stranami a účinnosť dňom doručenia objednávky predávajúcemu.</w:t>
      </w:r>
      <w:r w:rsidRPr="00473C1A">
        <w:rPr>
          <w:snapToGrid w:val="0"/>
          <w:sz w:val="22"/>
          <w:lang w:eastAsia="cs-CZ"/>
        </w:rPr>
        <w:t xml:space="preserve"> Právne účinky zmluvy vzhľadom na dojednanú výhradu vlastníctva nastávajú v časti prechodu vlastníckeho práva k prevádzanej veci dňom úhrady kúpnej ceny kupujúcim v plnej výške.</w:t>
      </w:r>
    </w:p>
    <w:p w:rsidR="00E63BB4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 xml:space="preserve">5. </w:t>
      </w:r>
      <w:r w:rsidRPr="0055735C">
        <w:rPr>
          <w:snapToGrid w:val="0"/>
          <w:sz w:val="22"/>
          <w:lang w:eastAsia="cs-CZ"/>
        </w:rPr>
        <w:t>Ustanovenie: „</w:t>
      </w:r>
      <w:r w:rsidR="00E63BB4">
        <w:rPr>
          <w:snapToGrid w:val="0"/>
          <w:sz w:val="22"/>
          <w:lang w:eastAsia="cs-CZ"/>
        </w:rPr>
        <w:t>Predávajúci je povinný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strpie</w:t>
      </w:r>
      <w:r w:rsidR="003F7310">
        <w:rPr>
          <w:snapToGrid w:val="0"/>
          <w:sz w:val="22"/>
          <w:lang w:eastAsia="cs-CZ"/>
        </w:rPr>
        <w:t>ť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výkon</w:t>
      </w:r>
      <w:r w:rsidR="00E63BB4" w:rsidRPr="00E63BB4">
        <w:rPr>
          <w:snapToGrid w:val="0"/>
          <w:sz w:val="22"/>
          <w:lang w:eastAsia="cs-CZ"/>
        </w:rPr>
        <w:t xml:space="preserve"> kontroly/auditu </w:t>
      </w:r>
      <w:r w:rsidR="008A2B79" w:rsidRPr="00E63BB4">
        <w:rPr>
          <w:snapToGrid w:val="0"/>
          <w:sz w:val="22"/>
          <w:lang w:eastAsia="cs-CZ"/>
        </w:rPr>
        <w:t>súvisiaceho</w:t>
      </w:r>
      <w:r w:rsidR="00E63BB4" w:rsidRPr="00E63BB4">
        <w:rPr>
          <w:snapToGrid w:val="0"/>
          <w:sz w:val="22"/>
          <w:lang w:eastAsia="cs-CZ"/>
        </w:rPr>
        <w:t xml:space="preserve"> s </w:t>
      </w:r>
      <w:r w:rsidR="008A2B79" w:rsidRPr="00E63BB4">
        <w:rPr>
          <w:snapToGrid w:val="0"/>
          <w:sz w:val="22"/>
          <w:lang w:eastAsia="cs-CZ"/>
        </w:rPr>
        <w:t>dodávaným</w:t>
      </w:r>
      <w:r w:rsidR="00E63BB4" w:rsidRPr="00E63BB4">
        <w:rPr>
          <w:snapToGrid w:val="0"/>
          <w:sz w:val="22"/>
          <w:lang w:eastAsia="cs-CZ"/>
        </w:rPr>
        <w:t xml:space="preserve"> tovarom, </w:t>
      </w:r>
      <w:r w:rsidR="008A2B79" w:rsidRPr="00E63BB4">
        <w:rPr>
          <w:snapToGrid w:val="0"/>
          <w:sz w:val="22"/>
          <w:lang w:eastAsia="cs-CZ"/>
        </w:rPr>
        <w:t>službami</w:t>
      </w:r>
      <w:r w:rsidR="00E63BB4" w:rsidRPr="00E63BB4">
        <w:rPr>
          <w:snapToGrid w:val="0"/>
          <w:sz w:val="22"/>
          <w:lang w:eastAsia="cs-CZ"/>
        </w:rPr>
        <w:t xml:space="preserve"> a </w:t>
      </w:r>
      <w:r w:rsidR="008A2B79" w:rsidRPr="00E63BB4">
        <w:rPr>
          <w:snapToGrid w:val="0"/>
          <w:sz w:val="22"/>
          <w:lang w:eastAsia="cs-CZ"/>
        </w:rPr>
        <w:t>stavebnými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prácami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kedykoľvek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počas</w:t>
      </w:r>
      <w:r w:rsidR="00E63BB4" w:rsidRPr="00E63BB4">
        <w:rPr>
          <w:snapToGrid w:val="0"/>
          <w:sz w:val="22"/>
          <w:lang w:eastAsia="cs-CZ"/>
        </w:rPr>
        <w:t xml:space="preserve"> platnosti a </w:t>
      </w:r>
      <w:r w:rsidR="008A2B79" w:rsidRPr="00E63BB4">
        <w:rPr>
          <w:snapToGrid w:val="0"/>
          <w:sz w:val="22"/>
          <w:lang w:eastAsia="cs-CZ"/>
        </w:rPr>
        <w:t>účinnosti</w:t>
      </w:r>
      <w:r w:rsidR="00E63BB4" w:rsidRPr="00E63BB4">
        <w:rPr>
          <w:snapToGrid w:val="0"/>
          <w:sz w:val="22"/>
          <w:lang w:eastAsia="cs-CZ"/>
        </w:rPr>
        <w:t xml:space="preserve"> Zmluvy o </w:t>
      </w:r>
      <w:r w:rsidR="008A2B79" w:rsidRPr="00E63BB4">
        <w:rPr>
          <w:snapToGrid w:val="0"/>
          <w:sz w:val="22"/>
          <w:lang w:eastAsia="cs-CZ"/>
        </w:rPr>
        <w:t>poskytnutí</w:t>
      </w:r>
      <w:r w:rsidR="00E63BB4" w:rsidRPr="00E63BB4">
        <w:rPr>
          <w:snapToGrid w:val="0"/>
          <w:sz w:val="22"/>
          <w:lang w:eastAsia="cs-CZ"/>
        </w:rPr>
        <w:t xml:space="preserve"> NFP, a to </w:t>
      </w:r>
      <w:r w:rsidR="008A2B79" w:rsidRPr="00E63BB4">
        <w:rPr>
          <w:snapToGrid w:val="0"/>
          <w:sz w:val="22"/>
          <w:lang w:eastAsia="cs-CZ"/>
        </w:rPr>
        <w:t>oprávnenými</w:t>
      </w:r>
      <w:r w:rsidR="00E63BB4" w:rsidRPr="00E63BB4">
        <w:rPr>
          <w:snapToGrid w:val="0"/>
          <w:sz w:val="22"/>
          <w:lang w:eastAsia="cs-CZ"/>
        </w:rPr>
        <w:t xml:space="preserve"> osobami na </w:t>
      </w:r>
      <w:r w:rsidR="008A2B79" w:rsidRPr="00E63BB4">
        <w:rPr>
          <w:snapToGrid w:val="0"/>
          <w:sz w:val="22"/>
          <w:lang w:eastAsia="cs-CZ"/>
        </w:rPr>
        <w:t>výkon</w:t>
      </w:r>
      <w:r w:rsidR="00E63BB4" w:rsidRPr="00E63BB4">
        <w:rPr>
          <w:snapToGrid w:val="0"/>
          <w:sz w:val="22"/>
          <w:lang w:eastAsia="cs-CZ"/>
        </w:rPr>
        <w:t xml:space="preserve"> tejto kontroly/auditu a </w:t>
      </w:r>
      <w:r w:rsidR="008A2B79" w:rsidRPr="00E63BB4">
        <w:rPr>
          <w:snapToGrid w:val="0"/>
          <w:sz w:val="22"/>
          <w:lang w:eastAsia="cs-CZ"/>
        </w:rPr>
        <w:t>poskytnúť</w:t>
      </w:r>
      <w:r w:rsidR="00E63BB4" w:rsidRPr="00E63BB4">
        <w:rPr>
          <w:snapToGrid w:val="0"/>
          <w:sz w:val="22"/>
          <w:lang w:eastAsia="cs-CZ"/>
        </w:rPr>
        <w:t xml:space="preserve"> im </w:t>
      </w:r>
      <w:r w:rsidR="008A2B79" w:rsidRPr="00E63BB4">
        <w:rPr>
          <w:snapToGrid w:val="0"/>
          <w:sz w:val="22"/>
          <w:lang w:eastAsia="cs-CZ"/>
        </w:rPr>
        <w:t>všetku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potrebnú</w:t>
      </w:r>
      <w:r w:rsidR="00E63BB4" w:rsidRPr="00E63BB4">
        <w:rPr>
          <w:snapToGrid w:val="0"/>
          <w:sz w:val="22"/>
          <w:lang w:eastAsia="cs-CZ"/>
        </w:rPr>
        <w:t xml:space="preserve"> </w:t>
      </w:r>
      <w:r w:rsidR="008A2B79" w:rsidRPr="00E63BB4">
        <w:rPr>
          <w:snapToGrid w:val="0"/>
          <w:sz w:val="22"/>
          <w:lang w:eastAsia="cs-CZ"/>
        </w:rPr>
        <w:t>súčinnosť</w:t>
      </w:r>
      <w:r w:rsidRPr="004A4836">
        <w:rPr>
          <w:snapToGrid w:val="0"/>
          <w:sz w:val="22"/>
          <w:lang w:eastAsia="cs-CZ"/>
        </w:rPr>
        <w:t>.“</w:t>
      </w:r>
    </w:p>
    <w:p w:rsidR="00E63BB4" w:rsidRPr="003F7310" w:rsidRDefault="003F7310" w:rsidP="003F7310">
      <w:pPr>
        <w:spacing w:before="120"/>
        <w:jc w:val="both"/>
        <w:rPr>
          <w:snapToGrid w:val="0"/>
          <w:sz w:val="21"/>
          <w:szCs w:val="21"/>
          <w:lang w:eastAsia="cs-CZ"/>
        </w:rPr>
      </w:pPr>
      <w:r w:rsidRPr="003F7310">
        <w:rPr>
          <w:snapToGrid w:val="0"/>
          <w:sz w:val="21"/>
          <w:szCs w:val="21"/>
          <w:lang w:eastAsia="cs-CZ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  <w:r w:rsidRPr="003F7310">
        <w:rPr>
          <w:snapToGrid w:val="0"/>
          <w:sz w:val="21"/>
          <w:szCs w:val="21"/>
          <w:lang w:eastAsia="cs-CZ"/>
        </w:rPr>
        <w:t xml:space="preserve"> </w:t>
      </w:r>
      <w:r w:rsidRPr="003F7310">
        <w:rPr>
          <w:snapToGrid w:val="0"/>
          <w:sz w:val="21"/>
          <w:szCs w:val="21"/>
          <w:lang w:eastAsia="cs-CZ"/>
        </w:rPr>
        <w:t>Uvedenú povinnosť musia obsahovať aj zmluvy medzi dodávateľom a jeho subdodávateľmi.</w:t>
      </w:r>
    </w:p>
    <w:p w:rsidR="003F7310" w:rsidRDefault="003F7310" w:rsidP="003F7310">
      <w:pPr>
        <w:spacing w:before="120"/>
        <w:jc w:val="both"/>
        <w:rPr>
          <w:snapToGrid w:val="0"/>
          <w:sz w:val="22"/>
          <w:lang w:eastAsia="cs-CZ"/>
        </w:rPr>
      </w:pPr>
    </w:p>
    <w:p w:rsidR="003F7310" w:rsidRDefault="00F570E4" w:rsidP="003F7310">
      <w:pPr>
        <w:pStyle w:val="Zkladntext"/>
        <w:jc w:val="both"/>
        <w:rPr>
          <w:sz w:val="21"/>
          <w:szCs w:val="21"/>
        </w:rPr>
      </w:pPr>
      <w:r>
        <w:rPr>
          <w:snapToGrid w:val="0"/>
          <w:sz w:val="22"/>
          <w:lang w:eastAsia="cs-CZ"/>
        </w:rPr>
        <w:t xml:space="preserve">6. </w:t>
      </w:r>
      <w:r w:rsidRPr="00574D23">
        <w:rPr>
          <w:sz w:val="21"/>
          <w:szCs w:val="21"/>
        </w:rPr>
        <w:t>Kupujúci a predávajúci sa dohodli na ustanoven</w:t>
      </w:r>
      <w:r>
        <w:rPr>
          <w:sz w:val="21"/>
          <w:szCs w:val="21"/>
        </w:rPr>
        <w:t>í</w:t>
      </w:r>
      <w:r w:rsidRPr="00574D23">
        <w:rPr>
          <w:sz w:val="21"/>
          <w:szCs w:val="21"/>
        </w:rPr>
        <w:t xml:space="preserve"> o právne vymáhateľn</w:t>
      </w:r>
      <w:r>
        <w:rPr>
          <w:sz w:val="21"/>
          <w:szCs w:val="21"/>
        </w:rPr>
        <w:t>ej</w:t>
      </w:r>
      <w:r w:rsidRPr="00574D23">
        <w:rPr>
          <w:sz w:val="21"/>
          <w:szCs w:val="21"/>
        </w:rPr>
        <w:t xml:space="preserve"> sankci</w:t>
      </w:r>
      <w:r>
        <w:rPr>
          <w:sz w:val="21"/>
          <w:szCs w:val="21"/>
        </w:rPr>
        <w:t>i</w:t>
      </w:r>
      <w:r w:rsidRPr="00574D23">
        <w:rPr>
          <w:sz w:val="21"/>
          <w:szCs w:val="21"/>
        </w:rPr>
        <w:t xml:space="preserve"> voči predávajúcemu v prípade neplnenia predmetu kúpnej zmluvy</w:t>
      </w:r>
      <w:r w:rsidR="003F7310">
        <w:rPr>
          <w:sz w:val="21"/>
          <w:szCs w:val="21"/>
        </w:rPr>
        <w:t xml:space="preserve">, nesplnenie termínu plnenia a </w:t>
      </w:r>
      <w:r w:rsidR="003F7310" w:rsidRPr="003F7310">
        <w:rPr>
          <w:sz w:val="21"/>
          <w:szCs w:val="21"/>
        </w:rPr>
        <w:t xml:space="preserve">nedodržanie kritérií, na základe ktorých </w:t>
      </w:r>
      <w:r w:rsidR="003F7310">
        <w:rPr>
          <w:sz w:val="21"/>
          <w:szCs w:val="21"/>
        </w:rPr>
        <w:t>predávajúci</w:t>
      </w:r>
      <w:r w:rsidR="003F7310" w:rsidRPr="003F7310">
        <w:rPr>
          <w:sz w:val="21"/>
          <w:szCs w:val="21"/>
        </w:rPr>
        <w:t xml:space="preserve"> zákazku získal</w:t>
      </w:r>
      <w:r w:rsidR="003F7310">
        <w:rPr>
          <w:sz w:val="21"/>
          <w:szCs w:val="21"/>
        </w:rPr>
        <w:t xml:space="preserve"> - p</w:t>
      </w:r>
      <w:r w:rsidRPr="00964662">
        <w:rPr>
          <w:sz w:val="21"/>
          <w:szCs w:val="21"/>
        </w:rPr>
        <w:t>rávne vymáhateľná sankcia kupujúceho</w:t>
      </w:r>
      <w:r w:rsidR="003F7310">
        <w:rPr>
          <w:sz w:val="21"/>
          <w:szCs w:val="21"/>
        </w:rPr>
        <w:t xml:space="preserve"> </w:t>
      </w:r>
      <w:r w:rsidRPr="00964662">
        <w:rPr>
          <w:sz w:val="21"/>
          <w:szCs w:val="21"/>
        </w:rPr>
        <w:t>voči predávajúcemu za neplnenie predmetu zmluvy riadne a včas:</w:t>
      </w:r>
      <w:r w:rsidRPr="00574D23">
        <w:rPr>
          <w:sz w:val="21"/>
          <w:szCs w:val="21"/>
        </w:rPr>
        <w:t xml:space="preserve"> </w:t>
      </w:r>
    </w:p>
    <w:p w:rsidR="00F570E4" w:rsidRPr="003F7310" w:rsidRDefault="00F570E4" w:rsidP="003F7310">
      <w:pPr>
        <w:pStyle w:val="Zkladntext"/>
        <w:jc w:val="both"/>
        <w:rPr>
          <w:sz w:val="21"/>
          <w:szCs w:val="21"/>
        </w:rPr>
      </w:pPr>
      <w:r w:rsidRPr="00574D23">
        <w:rPr>
          <w:sz w:val="21"/>
          <w:szCs w:val="21"/>
        </w:rPr>
        <w:t>V prípade omeškania predávajúceho s odovzdaním predmetu kúpnej zmluvy alebo jeho časti z dôvodu na strane predávajúceho, je predávajúci povinný zaplatiť kupujúcemu zmluvnú pokutu vo výške</w:t>
      </w:r>
      <w:r w:rsidR="00B80E1D">
        <w:rPr>
          <w:sz w:val="21"/>
          <w:szCs w:val="21"/>
        </w:rPr>
        <w:t xml:space="preserve"> </w:t>
      </w:r>
      <w:r w:rsidRPr="00574D23">
        <w:rPr>
          <w:sz w:val="21"/>
          <w:szCs w:val="21"/>
        </w:rPr>
        <w:t xml:space="preserve"> </w:t>
      </w:r>
      <w:r w:rsidR="00B80E1D">
        <w:rPr>
          <w:sz w:val="21"/>
          <w:szCs w:val="21"/>
        </w:rPr>
        <w:t xml:space="preserve">0,05% </w:t>
      </w:r>
      <w:r w:rsidRPr="00574D23">
        <w:rPr>
          <w:sz w:val="21"/>
          <w:szCs w:val="21"/>
        </w:rPr>
        <w:t>z kúpnej ceny</w:t>
      </w:r>
      <w:r w:rsidR="00B80E1D">
        <w:rPr>
          <w:sz w:val="21"/>
          <w:szCs w:val="21"/>
        </w:rPr>
        <w:t xml:space="preserve"> za každý deň omeškania.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7. Zmluva sa vyhotovuje v štyroch</w:t>
      </w:r>
      <w:r w:rsidRPr="00473C1A">
        <w:rPr>
          <w:snapToGrid w:val="0"/>
          <w:sz w:val="22"/>
          <w:lang w:eastAsia="cs-CZ"/>
        </w:rPr>
        <w:t xml:space="preserve"> exemplároch, </w:t>
      </w:r>
      <w:r>
        <w:rPr>
          <w:snapToGrid w:val="0"/>
          <w:sz w:val="22"/>
          <w:lang w:eastAsia="cs-CZ"/>
        </w:rPr>
        <w:t xml:space="preserve">predávajúci </w:t>
      </w:r>
      <w:proofErr w:type="spellStart"/>
      <w:r w:rsidR="008A2B79">
        <w:rPr>
          <w:snapToGrid w:val="0"/>
          <w:sz w:val="22"/>
          <w:lang w:eastAsia="cs-CZ"/>
        </w:rPr>
        <w:t>obdrží</w:t>
      </w:r>
      <w:proofErr w:type="spellEnd"/>
      <w:r>
        <w:rPr>
          <w:snapToGrid w:val="0"/>
          <w:sz w:val="22"/>
          <w:lang w:eastAsia="cs-CZ"/>
        </w:rPr>
        <w:t xml:space="preserve"> </w:t>
      </w:r>
      <w:r w:rsidR="00B80E1D">
        <w:rPr>
          <w:snapToGrid w:val="0"/>
          <w:sz w:val="22"/>
          <w:lang w:eastAsia="cs-CZ"/>
        </w:rPr>
        <w:t xml:space="preserve">dve </w:t>
      </w:r>
      <w:r>
        <w:rPr>
          <w:snapToGrid w:val="0"/>
          <w:sz w:val="22"/>
          <w:lang w:eastAsia="cs-CZ"/>
        </w:rPr>
        <w:t xml:space="preserve">vyhotovenie a kupujúci </w:t>
      </w:r>
      <w:proofErr w:type="spellStart"/>
      <w:r>
        <w:rPr>
          <w:snapToGrid w:val="0"/>
          <w:sz w:val="22"/>
          <w:lang w:eastAsia="cs-CZ"/>
        </w:rPr>
        <w:t>obdrží</w:t>
      </w:r>
      <w:proofErr w:type="spellEnd"/>
      <w:r>
        <w:rPr>
          <w:snapToGrid w:val="0"/>
          <w:sz w:val="22"/>
          <w:lang w:eastAsia="cs-CZ"/>
        </w:rPr>
        <w:t xml:space="preserve"> </w:t>
      </w:r>
      <w:r w:rsidR="00B80E1D">
        <w:rPr>
          <w:snapToGrid w:val="0"/>
          <w:sz w:val="22"/>
          <w:lang w:eastAsia="cs-CZ"/>
        </w:rPr>
        <w:t>dve</w:t>
      </w:r>
      <w:r>
        <w:rPr>
          <w:snapToGrid w:val="0"/>
          <w:sz w:val="22"/>
          <w:lang w:eastAsia="cs-CZ"/>
        </w:rPr>
        <w:t xml:space="preserve"> vyhotovenia</w:t>
      </w:r>
      <w:r w:rsidRPr="00473C1A">
        <w:rPr>
          <w:snapToGrid w:val="0"/>
          <w:sz w:val="22"/>
          <w:lang w:eastAsia="cs-CZ"/>
        </w:rPr>
        <w:t>.</w:t>
      </w:r>
    </w:p>
    <w:p w:rsidR="00F570E4" w:rsidRPr="00473C1A" w:rsidRDefault="00F570E4" w:rsidP="00F570E4">
      <w:pPr>
        <w:spacing w:before="120"/>
        <w:jc w:val="center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VII.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Túto kúpnu zmluvu účast</w:t>
      </w:r>
      <w:r>
        <w:rPr>
          <w:snapToGrid w:val="0"/>
          <w:sz w:val="22"/>
          <w:lang w:eastAsia="cs-CZ"/>
        </w:rPr>
        <w:t>níci uzavreli slobodne a vážne,</w:t>
      </w:r>
      <w:r w:rsidRPr="00473C1A">
        <w:rPr>
          <w:snapToGrid w:val="0"/>
          <w:sz w:val="22"/>
          <w:lang w:eastAsia="cs-CZ"/>
        </w:rPr>
        <w:t xml:space="preserve"> určite a zrozumiteľne. Po prečí</w:t>
      </w:r>
      <w:r>
        <w:rPr>
          <w:snapToGrid w:val="0"/>
          <w:sz w:val="22"/>
          <w:lang w:eastAsia="cs-CZ"/>
        </w:rPr>
        <w:t>taní a schválení na znak plného</w:t>
      </w:r>
      <w:r w:rsidRPr="00473C1A">
        <w:rPr>
          <w:snapToGrid w:val="0"/>
          <w:sz w:val="22"/>
          <w:lang w:eastAsia="cs-CZ"/>
        </w:rPr>
        <w:t xml:space="preserve"> súhlasu s obsahom zmluvu vlastnoručne podpísali.</w:t>
      </w:r>
    </w:p>
    <w:p w:rsidR="00F570E4" w:rsidRPr="007E5E3C" w:rsidRDefault="00F570E4" w:rsidP="00F570E4">
      <w:pPr>
        <w:spacing w:line="240" w:lineRule="auto"/>
        <w:jc w:val="both"/>
        <w:rPr>
          <w:snapToGrid w:val="0"/>
          <w:sz w:val="22"/>
          <w:lang w:eastAsia="cs-CZ"/>
        </w:rPr>
      </w:pPr>
      <w:r w:rsidRPr="007E5E3C">
        <w:rPr>
          <w:snapToGrid w:val="0"/>
          <w:sz w:val="22"/>
          <w:lang w:eastAsia="cs-CZ"/>
        </w:rPr>
        <w:t>Prílohy zmluvy:</w:t>
      </w:r>
    </w:p>
    <w:p w:rsidR="00F570E4" w:rsidRPr="007E5E3C" w:rsidRDefault="003F7310" w:rsidP="00F570E4">
      <w:pPr>
        <w:numPr>
          <w:ilvl w:val="0"/>
          <w:numId w:val="5"/>
        </w:numPr>
        <w:spacing w:line="240" w:lineRule="auto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Návrh na plnenie kritéria</w:t>
      </w:r>
    </w:p>
    <w:p w:rsidR="00F570E4" w:rsidRDefault="003F7310" w:rsidP="00F570E4">
      <w:pPr>
        <w:numPr>
          <w:ilvl w:val="0"/>
          <w:numId w:val="5"/>
        </w:numPr>
        <w:spacing w:line="240" w:lineRule="auto"/>
        <w:jc w:val="both"/>
        <w:rPr>
          <w:snapToGrid w:val="0"/>
          <w:sz w:val="22"/>
          <w:lang w:eastAsia="cs-CZ"/>
        </w:rPr>
      </w:pPr>
      <w:r>
        <w:rPr>
          <w:snapToGrid w:val="0"/>
          <w:sz w:val="22"/>
          <w:lang w:eastAsia="cs-CZ"/>
        </w:rPr>
        <w:t>Zoznam subdodávateľov</w:t>
      </w:r>
    </w:p>
    <w:p w:rsidR="00F570E4" w:rsidRDefault="00F570E4" w:rsidP="00F570E4">
      <w:pPr>
        <w:spacing w:line="240" w:lineRule="auto"/>
        <w:jc w:val="both"/>
        <w:rPr>
          <w:snapToGrid w:val="0"/>
          <w:sz w:val="22"/>
          <w:lang w:eastAsia="cs-CZ"/>
        </w:rPr>
      </w:pPr>
    </w:p>
    <w:p w:rsidR="00F570E4" w:rsidRPr="007E5E3C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7E5E3C">
        <w:rPr>
          <w:snapToGrid w:val="0"/>
          <w:sz w:val="22"/>
          <w:lang w:eastAsia="cs-CZ"/>
        </w:rPr>
        <w:t>Predávajúci:</w:t>
      </w:r>
      <w:r w:rsidRPr="007E5E3C">
        <w:rPr>
          <w:snapToGrid w:val="0"/>
          <w:sz w:val="22"/>
          <w:lang w:eastAsia="cs-CZ"/>
        </w:rPr>
        <w:tab/>
      </w:r>
      <w:r w:rsidRPr="007E5E3C">
        <w:rPr>
          <w:snapToGrid w:val="0"/>
          <w:sz w:val="22"/>
          <w:lang w:eastAsia="cs-CZ"/>
        </w:rPr>
        <w:tab/>
      </w:r>
      <w:r w:rsidRPr="007E5E3C">
        <w:rPr>
          <w:snapToGrid w:val="0"/>
          <w:sz w:val="22"/>
          <w:lang w:eastAsia="cs-CZ"/>
        </w:rPr>
        <w:tab/>
      </w:r>
      <w:r w:rsidRPr="007E5E3C">
        <w:rPr>
          <w:snapToGrid w:val="0"/>
          <w:sz w:val="22"/>
          <w:lang w:eastAsia="cs-CZ"/>
        </w:rPr>
        <w:tab/>
      </w:r>
      <w:r w:rsidRPr="007E5E3C">
        <w:rPr>
          <w:snapToGrid w:val="0"/>
          <w:sz w:val="22"/>
          <w:lang w:eastAsia="cs-CZ"/>
        </w:rPr>
        <w:tab/>
      </w:r>
      <w:r w:rsidRPr="007E5E3C">
        <w:rPr>
          <w:snapToGrid w:val="0"/>
          <w:sz w:val="22"/>
          <w:lang w:eastAsia="cs-CZ"/>
        </w:rPr>
        <w:tab/>
        <w:t>Kupujúci:</w:t>
      </w:r>
    </w:p>
    <w:p w:rsidR="00F570E4" w:rsidRPr="00473C1A" w:rsidRDefault="00F570E4" w:rsidP="00F570E4">
      <w:pPr>
        <w:spacing w:before="120"/>
        <w:jc w:val="both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V</w:t>
      </w:r>
      <w:r>
        <w:rPr>
          <w:snapToGrid w:val="0"/>
          <w:sz w:val="22"/>
          <w:lang w:eastAsia="cs-CZ"/>
        </w:rPr>
        <w:t>.............</w:t>
      </w:r>
      <w:r w:rsidRPr="00473C1A">
        <w:rPr>
          <w:snapToGrid w:val="0"/>
          <w:sz w:val="22"/>
          <w:lang w:eastAsia="cs-CZ"/>
        </w:rPr>
        <w:t xml:space="preserve">  dňa  ………….</w:t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 w:rsidRPr="00964662">
        <w:rPr>
          <w:snapToGrid w:val="0"/>
          <w:sz w:val="22"/>
          <w:lang w:eastAsia="cs-CZ"/>
        </w:rPr>
        <w:t>V.............  dňa  ………….</w:t>
      </w:r>
    </w:p>
    <w:p w:rsidR="00F570E4" w:rsidRPr="009816E4" w:rsidRDefault="00F570E4" w:rsidP="00F570E4">
      <w:pPr>
        <w:spacing w:before="120"/>
        <w:jc w:val="both"/>
        <w:rPr>
          <w:i/>
          <w:snapToGrid w:val="0"/>
          <w:sz w:val="22"/>
          <w:lang w:eastAsia="cs-CZ"/>
        </w:rPr>
      </w:pPr>
    </w:p>
    <w:p w:rsidR="00F570E4" w:rsidRPr="00964662" w:rsidRDefault="00F570E4" w:rsidP="00F570E4">
      <w:pPr>
        <w:spacing w:line="240" w:lineRule="auto"/>
        <w:rPr>
          <w:snapToGrid w:val="0"/>
          <w:sz w:val="22"/>
          <w:lang w:eastAsia="cs-CZ"/>
        </w:rPr>
      </w:pPr>
      <w:r w:rsidRPr="00473C1A">
        <w:rPr>
          <w:snapToGrid w:val="0"/>
          <w:sz w:val="22"/>
          <w:lang w:eastAsia="cs-CZ"/>
        </w:rPr>
        <w:t>......................</w:t>
      </w:r>
      <w:r>
        <w:rPr>
          <w:snapToGrid w:val="0"/>
          <w:sz w:val="22"/>
          <w:lang w:eastAsia="cs-CZ"/>
        </w:rPr>
        <w:t>.....</w:t>
      </w:r>
      <w:r w:rsidRPr="00473C1A">
        <w:rPr>
          <w:snapToGrid w:val="0"/>
          <w:sz w:val="22"/>
          <w:lang w:eastAsia="cs-CZ"/>
        </w:rPr>
        <w:t>........</w:t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>
        <w:rPr>
          <w:snapToGrid w:val="0"/>
          <w:sz w:val="22"/>
          <w:lang w:eastAsia="cs-CZ"/>
        </w:rPr>
        <w:tab/>
      </w:r>
      <w:r w:rsidRPr="00964662">
        <w:rPr>
          <w:snapToGrid w:val="0"/>
          <w:sz w:val="22"/>
          <w:lang w:eastAsia="cs-CZ"/>
        </w:rPr>
        <w:t>.....................</w:t>
      </w:r>
      <w:r>
        <w:rPr>
          <w:snapToGrid w:val="0"/>
          <w:sz w:val="22"/>
          <w:lang w:eastAsia="cs-CZ"/>
        </w:rPr>
        <w:t>..........</w:t>
      </w:r>
      <w:r w:rsidRPr="00964662">
        <w:rPr>
          <w:snapToGrid w:val="0"/>
          <w:sz w:val="22"/>
          <w:lang w:eastAsia="cs-CZ"/>
        </w:rPr>
        <w:t>........</w:t>
      </w:r>
    </w:p>
    <w:p w:rsidR="00F570E4" w:rsidRPr="003F7310" w:rsidRDefault="00F570E4" w:rsidP="00F570E4">
      <w:pPr>
        <w:pStyle w:val="Nadpis5"/>
        <w:spacing w:before="0" w:after="0" w:line="240" w:lineRule="auto"/>
        <w:rPr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3F7310">
        <w:rPr>
          <w:b w:val="0"/>
          <w:snapToGrid w:val="0"/>
          <w:sz w:val="22"/>
          <w:lang w:eastAsia="cs-CZ"/>
        </w:rPr>
        <w:t>xxxxx</w:t>
      </w:r>
      <w:proofErr w:type="spellEnd"/>
      <w:r w:rsidRPr="003F7310">
        <w:rPr>
          <w:b w:val="0"/>
          <w:snapToGrid w:val="0"/>
          <w:sz w:val="22"/>
          <w:lang w:eastAsia="cs-CZ"/>
        </w:rPr>
        <w:t xml:space="preserve">  </w:t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="008A2B79" w:rsidRPr="003F7310">
        <w:rPr>
          <w:b w:val="0"/>
          <w:snapToGrid w:val="0"/>
          <w:sz w:val="22"/>
          <w:lang w:eastAsia="cs-CZ"/>
        </w:rPr>
        <w:t>OBECNÁ PREVÁDZKA LYSÁ, s.r.o.</w:t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Pr="003F7310">
        <w:rPr>
          <w:b w:val="0"/>
          <w:snapToGrid w:val="0"/>
          <w:sz w:val="22"/>
          <w:lang w:eastAsia="cs-CZ"/>
        </w:rPr>
        <w:tab/>
      </w:r>
      <w:r w:rsidR="008A2B79" w:rsidRPr="003F7310">
        <w:rPr>
          <w:b w:val="0"/>
          <w:snapToGrid w:val="0"/>
          <w:sz w:val="22"/>
          <w:lang w:eastAsia="cs-CZ"/>
        </w:rPr>
        <w:tab/>
      </w:r>
      <w:r w:rsidR="008A2B79" w:rsidRPr="003F7310">
        <w:rPr>
          <w:b w:val="0"/>
          <w:snapToGrid w:val="0"/>
          <w:sz w:val="22"/>
          <w:lang w:eastAsia="cs-CZ"/>
        </w:rPr>
        <w:tab/>
        <w:t>Mgr. Alena Barteková</w:t>
      </w:r>
    </w:p>
    <w:p w:rsidR="00F570E4" w:rsidRDefault="00F570E4" w:rsidP="00F570E4">
      <w:pPr>
        <w:spacing w:before="120"/>
        <w:jc w:val="both"/>
        <w:rPr>
          <w:b/>
          <w:snapToGrid w:val="0"/>
          <w:sz w:val="22"/>
          <w:lang w:eastAsia="cs-CZ"/>
        </w:rPr>
      </w:pPr>
    </w:p>
    <w:p w:rsidR="00E63BB4" w:rsidRDefault="00E63BB4" w:rsidP="00F570E4">
      <w:pPr>
        <w:spacing w:before="120"/>
        <w:jc w:val="both"/>
        <w:rPr>
          <w:b/>
          <w:snapToGrid w:val="0"/>
          <w:sz w:val="22"/>
          <w:lang w:eastAsia="cs-CZ"/>
        </w:rPr>
      </w:pPr>
    </w:p>
    <w:p w:rsidR="00E63BB4" w:rsidRDefault="00E63BB4" w:rsidP="00F570E4">
      <w:pPr>
        <w:spacing w:before="120"/>
        <w:jc w:val="both"/>
        <w:rPr>
          <w:b/>
          <w:snapToGrid w:val="0"/>
          <w:sz w:val="22"/>
          <w:lang w:eastAsia="cs-CZ"/>
        </w:rPr>
      </w:pPr>
    </w:p>
    <w:p w:rsidR="00F2022E" w:rsidRDefault="00F2022E">
      <w:pPr>
        <w:rPr>
          <w:snapToGrid w:val="0"/>
          <w:sz w:val="22"/>
          <w:lang w:eastAsia="cs-CZ"/>
        </w:rPr>
      </w:pPr>
    </w:p>
    <w:p w:rsidR="003F7310" w:rsidRDefault="003F7310"/>
    <w:p w:rsidR="003F7310" w:rsidRDefault="003F7310"/>
    <w:p w:rsidR="003F7310" w:rsidRDefault="003F7310"/>
    <w:p w:rsidR="003F7310" w:rsidRDefault="003F7310" w:rsidP="003F7310">
      <w:pPr>
        <w:spacing w:before="120"/>
        <w:jc w:val="both"/>
        <w:rPr>
          <w:snapToGrid w:val="0"/>
          <w:sz w:val="22"/>
          <w:lang w:eastAsia="cs-CZ"/>
        </w:rPr>
      </w:pPr>
      <w:r w:rsidRPr="003F7310">
        <w:rPr>
          <w:snapToGrid w:val="0"/>
          <w:sz w:val="22"/>
          <w:lang w:eastAsia="cs-CZ"/>
        </w:rPr>
        <w:lastRenderedPageBreak/>
        <w:t>2. Zoznam subdodávateľov</w:t>
      </w:r>
    </w:p>
    <w:p w:rsidR="003F7310" w:rsidRDefault="003F7310" w:rsidP="003F7310">
      <w:pPr>
        <w:spacing w:before="120"/>
        <w:jc w:val="both"/>
        <w:rPr>
          <w:snapToGrid w:val="0"/>
          <w:sz w:val="22"/>
          <w:lang w:eastAsia="cs-CZ"/>
        </w:rPr>
      </w:pPr>
    </w:p>
    <w:p w:rsidR="003F7310" w:rsidRPr="000026B8" w:rsidRDefault="003F7310" w:rsidP="003F7310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Predávajúci</w:t>
      </w:r>
      <w:r w:rsidRPr="000026B8">
        <w:rPr>
          <w:rFonts w:eastAsia="Times New Roman"/>
          <w:sz w:val="20"/>
          <w:szCs w:val="20"/>
          <w:lang w:eastAsia="cs-CZ"/>
        </w:rPr>
        <w:t xml:space="preserve"> prehlasuje, že pri plnení tejto zmluvy bude využívať kapacity, resp. zdroje nasledovných subdodávateľov:</w:t>
      </w:r>
    </w:p>
    <w:p w:rsidR="003F7310" w:rsidRPr="000026B8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lang w:eastAsia="cs-CZ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981"/>
        <w:gridCol w:w="1284"/>
        <w:gridCol w:w="1284"/>
        <w:gridCol w:w="1298"/>
        <w:gridCol w:w="1326"/>
        <w:gridCol w:w="1559"/>
      </w:tblGrid>
      <w:tr w:rsidR="003F7310" w:rsidRPr="000026B8" w:rsidTr="001A2CC8">
        <w:trPr>
          <w:trHeight w:val="478"/>
        </w:trPr>
        <w:tc>
          <w:tcPr>
            <w:tcW w:w="2241" w:type="dxa"/>
            <w:vMerge w:val="restart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Obchodný názov a sídlo subdodávateľa</w:t>
            </w:r>
          </w:p>
        </w:tc>
        <w:tc>
          <w:tcPr>
            <w:tcW w:w="981" w:type="dxa"/>
            <w:vMerge w:val="restart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IČO, DIČ, IČ DPH</w:t>
            </w:r>
          </w:p>
        </w:tc>
        <w:tc>
          <w:tcPr>
            <w:tcW w:w="1284" w:type="dxa"/>
            <w:vMerge w:val="restart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Predmet subdodávky</w:t>
            </w:r>
          </w:p>
        </w:tc>
        <w:tc>
          <w:tcPr>
            <w:tcW w:w="1284" w:type="dxa"/>
            <w:vMerge w:val="restart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Rozsah subdodávky</w:t>
            </w:r>
          </w:p>
        </w:tc>
        <w:tc>
          <w:tcPr>
            <w:tcW w:w="4183" w:type="dxa"/>
            <w:gridSpan w:val="3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Osoba oprávnená konať za subdodávateľa</w:t>
            </w:r>
          </w:p>
        </w:tc>
      </w:tr>
      <w:tr w:rsidR="003F7310" w:rsidRPr="000026B8" w:rsidTr="001A2CC8">
        <w:trPr>
          <w:trHeight w:val="149"/>
        </w:trPr>
        <w:tc>
          <w:tcPr>
            <w:tcW w:w="2241" w:type="dxa"/>
            <w:vMerge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vMerge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vMerge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vMerge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Meno a priezvisko</w:t>
            </w:r>
          </w:p>
        </w:tc>
        <w:tc>
          <w:tcPr>
            <w:tcW w:w="1326" w:type="dxa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559" w:type="dxa"/>
            <w:shd w:val="clear" w:color="auto" w:fill="BFBFBF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0026B8">
              <w:rPr>
                <w:rFonts w:eastAsia="Times New Roman"/>
                <w:sz w:val="20"/>
                <w:szCs w:val="20"/>
                <w:lang w:eastAsia="cs-CZ"/>
              </w:rPr>
              <w:t>Dátum narodenia</w:t>
            </w:r>
          </w:p>
        </w:tc>
      </w:tr>
      <w:tr w:rsidR="003F7310" w:rsidRPr="000026B8" w:rsidTr="001A2CC8">
        <w:trPr>
          <w:trHeight w:val="249"/>
        </w:trPr>
        <w:tc>
          <w:tcPr>
            <w:tcW w:w="224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3F7310" w:rsidRPr="000026B8" w:rsidTr="001A2CC8">
        <w:trPr>
          <w:trHeight w:val="229"/>
        </w:trPr>
        <w:tc>
          <w:tcPr>
            <w:tcW w:w="224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3F7310" w:rsidRPr="000026B8" w:rsidTr="001A2CC8">
        <w:trPr>
          <w:trHeight w:val="249"/>
        </w:trPr>
        <w:tc>
          <w:tcPr>
            <w:tcW w:w="224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auto"/>
          </w:tcPr>
          <w:p w:rsidR="003F7310" w:rsidRPr="000026B8" w:rsidRDefault="003F7310" w:rsidP="001A2CC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:rsidR="003F7310" w:rsidRPr="000026B8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lang w:eastAsia="cs-CZ"/>
        </w:rPr>
      </w:pPr>
    </w:p>
    <w:p w:rsidR="003F7310" w:rsidRDefault="003F7310" w:rsidP="003F7310">
      <w:pPr>
        <w:widowControl w:val="0"/>
        <w:shd w:val="clear" w:color="auto" w:fill="FFFFFF"/>
        <w:autoSpaceDE w:val="0"/>
        <w:autoSpaceDN w:val="0"/>
        <w:adjustRightInd w:val="0"/>
        <w:ind w:right="23"/>
        <w:rPr>
          <w:rFonts w:eastAsia="Times New Roman"/>
          <w:sz w:val="20"/>
          <w:szCs w:val="20"/>
          <w:lang w:eastAsia="cs-CZ"/>
        </w:rPr>
      </w:pPr>
      <w:r w:rsidRPr="000026B8">
        <w:rPr>
          <w:rFonts w:eastAsia="Times New Roman"/>
          <w:sz w:val="20"/>
          <w:szCs w:val="20"/>
          <w:lang w:eastAsia="cs-CZ"/>
        </w:rPr>
        <w:t xml:space="preserve">V prípade potreby zmeny subdodávateľa je </w:t>
      </w:r>
      <w:r>
        <w:rPr>
          <w:rFonts w:eastAsia="Times New Roman"/>
          <w:sz w:val="20"/>
          <w:szCs w:val="20"/>
          <w:lang w:eastAsia="cs-CZ"/>
        </w:rPr>
        <w:t>predávajúci</w:t>
      </w:r>
      <w:r w:rsidRPr="000026B8">
        <w:rPr>
          <w:rFonts w:eastAsia="Times New Roman"/>
          <w:sz w:val="20"/>
          <w:szCs w:val="20"/>
          <w:lang w:eastAsia="cs-CZ"/>
        </w:rPr>
        <w:t xml:space="preserve"> povinný nahlásiť zmenu subdodávateľa </w:t>
      </w:r>
      <w:r>
        <w:rPr>
          <w:rFonts w:eastAsia="Times New Roman"/>
          <w:sz w:val="20"/>
          <w:szCs w:val="20"/>
          <w:lang w:eastAsia="cs-CZ"/>
        </w:rPr>
        <w:t xml:space="preserve">kupujúcemu </w:t>
      </w:r>
      <w:r w:rsidRPr="000026B8">
        <w:rPr>
          <w:rFonts w:eastAsia="Times New Roman"/>
          <w:sz w:val="20"/>
          <w:szCs w:val="20"/>
          <w:lang w:eastAsia="cs-CZ"/>
        </w:rPr>
        <w:t>min</w:t>
      </w:r>
      <w:r>
        <w:rPr>
          <w:rFonts w:eastAsia="Times New Roman"/>
          <w:sz w:val="20"/>
          <w:szCs w:val="20"/>
          <w:lang w:eastAsia="cs-CZ"/>
        </w:rPr>
        <w:t>imálne</w:t>
      </w:r>
      <w:r w:rsidRPr="000026B8">
        <w:rPr>
          <w:rFonts w:eastAsia="Times New Roman"/>
          <w:sz w:val="20"/>
          <w:szCs w:val="20"/>
          <w:lang w:eastAsia="cs-CZ"/>
        </w:rPr>
        <w:t xml:space="preserve"> 5 dní pred plánovanou zmenou. </w:t>
      </w:r>
    </w:p>
    <w:p w:rsidR="003F7310" w:rsidRPr="000026B8" w:rsidRDefault="003F7310" w:rsidP="003F7310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rFonts w:eastAsia="Times New Roman"/>
          <w:sz w:val="20"/>
          <w:szCs w:val="20"/>
          <w:lang w:eastAsia="cs-CZ"/>
        </w:rPr>
      </w:pPr>
    </w:p>
    <w:p w:rsidR="003F7310" w:rsidRPr="000026B8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lang w:eastAsia="cs-CZ"/>
        </w:rPr>
      </w:pPr>
    </w:p>
    <w:p w:rsidR="003F7310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color w:val="000000"/>
          <w:sz w:val="20"/>
          <w:szCs w:val="20"/>
          <w:lang w:eastAsia="cs-CZ"/>
        </w:rPr>
      </w:pPr>
      <w:r w:rsidRPr="000026B8">
        <w:rPr>
          <w:rFonts w:eastAsia="Times New Roman"/>
          <w:color w:val="000000"/>
          <w:sz w:val="20"/>
          <w:szCs w:val="20"/>
          <w:lang w:eastAsia="cs-CZ"/>
        </w:rPr>
        <w:t>V ........................  dňa ..........</w:t>
      </w:r>
    </w:p>
    <w:p w:rsidR="003F7310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color w:val="000000"/>
          <w:sz w:val="20"/>
          <w:szCs w:val="20"/>
          <w:lang w:eastAsia="cs-CZ"/>
        </w:rPr>
      </w:pPr>
    </w:p>
    <w:p w:rsidR="003F7310" w:rsidRPr="000026B8" w:rsidRDefault="003F7310" w:rsidP="003F7310">
      <w:pPr>
        <w:tabs>
          <w:tab w:val="left" w:pos="2160"/>
          <w:tab w:val="left" w:pos="2880"/>
          <w:tab w:val="left" w:pos="4500"/>
        </w:tabs>
        <w:rPr>
          <w:rFonts w:eastAsia="Times New Roman"/>
          <w:color w:val="000000"/>
          <w:sz w:val="20"/>
          <w:szCs w:val="20"/>
          <w:lang w:eastAsia="cs-CZ"/>
        </w:rPr>
      </w:pPr>
      <w:r w:rsidRPr="000026B8">
        <w:rPr>
          <w:rFonts w:eastAsia="Times New Roman"/>
          <w:color w:val="000000"/>
          <w:sz w:val="20"/>
          <w:szCs w:val="20"/>
          <w:lang w:eastAsia="cs-CZ"/>
        </w:rPr>
        <w:tab/>
      </w:r>
      <w:r w:rsidRPr="000026B8">
        <w:rPr>
          <w:rFonts w:eastAsia="Times New Roman"/>
          <w:color w:val="000000"/>
          <w:sz w:val="20"/>
          <w:szCs w:val="20"/>
          <w:lang w:eastAsia="cs-CZ"/>
        </w:rPr>
        <w:tab/>
      </w:r>
      <w:r w:rsidRPr="000026B8">
        <w:rPr>
          <w:rFonts w:eastAsia="Times New Roman"/>
          <w:color w:val="000000"/>
          <w:sz w:val="20"/>
          <w:szCs w:val="20"/>
          <w:lang w:eastAsia="cs-CZ"/>
        </w:rPr>
        <w:tab/>
      </w:r>
      <w:r w:rsidRPr="000026B8">
        <w:rPr>
          <w:rFonts w:eastAsia="Times New Roman"/>
          <w:color w:val="000000"/>
          <w:sz w:val="20"/>
          <w:szCs w:val="20"/>
          <w:lang w:eastAsia="cs-CZ"/>
        </w:rPr>
        <w:tab/>
      </w:r>
      <w:r w:rsidRPr="000026B8">
        <w:rPr>
          <w:rFonts w:eastAsia="Times New Roman"/>
          <w:color w:val="000000"/>
          <w:sz w:val="20"/>
          <w:szCs w:val="20"/>
          <w:lang w:eastAsia="cs-CZ"/>
        </w:rPr>
        <w:tab/>
      </w:r>
    </w:p>
    <w:p w:rsidR="003F7310" w:rsidRPr="000026B8" w:rsidRDefault="003F7310" w:rsidP="003F7310">
      <w:pPr>
        <w:spacing w:line="240" w:lineRule="auto"/>
        <w:rPr>
          <w:sz w:val="21"/>
          <w:szCs w:val="21"/>
        </w:rPr>
      </w:pPr>
    </w:p>
    <w:p w:rsidR="003F7310" w:rsidRPr="000026B8" w:rsidRDefault="003F7310" w:rsidP="003F7310">
      <w:pPr>
        <w:spacing w:line="240" w:lineRule="auto"/>
        <w:rPr>
          <w:color w:val="000000"/>
          <w:sz w:val="21"/>
          <w:szCs w:val="21"/>
          <w:shd w:val="clear" w:color="auto" w:fill="FFFFFF"/>
        </w:rPr>
      </w:pPr>
      <w:r w:rsidRPr="000026B8">
        <w:rPr>
          <w:color w:val="000000"/>
          <w:sz w:val="21"/>
          <w:szCs w:val="21"/>
          <w:shd w:val="clear" w:color="auto" w:fill="FFFFFF"/>
        </w:rPr>
        <w:t>..............................................</w:t>
      </w:r>
    </w:p>
    <w:p w:rsidR="003F7310" w:rsidRPr="000026B8" w:rsidRDefault="003F7310" w:rsidP="003F7310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Predávajúci</w:t>
      </w:r>
    </w:p>
    <w:p w:rsidR="003F7310" w:rsidRPr="003F7310" w:rsidRDefault="003F7310" w:rsidP="003F7310">
      <w:pPr>
        <w:spacing w:before="120"/>
        <w:jc w:val="both"/>
        <w:rPr>
          <w:snapToGrid w:val="0"/>
          <w:sz w:val="22"/>
          <w:lang w:eastAsia="cs-CZ"/>
        </w:rPr>
      </w:pPr>
    </w:p>
    <w:p w:rsidR="003F7310" w:rsidRDefault="003F7310"/>
    <w:p w:rsidR="003F7310" w:rsidRDefault="003F7310"/>
    <w:p w:rsidR="003F7310" w:rsidRDefault="003F7310"/>
    <w:p w:rsidR="003F7310" w:rsidRDefault="003F7310"/>
    <w:sectPr w:rsidR="003F7310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B09"/>
    <w:multiLevelType w:val="hybridMultilevel"/>
    <w:tmpl w:val="5B4CF5C2"/>
    <w:lvl w:ilvl="0" w:tplc="D216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51CD"/>
    <w:multiLevelType w:val="hybridMultilevel"/>
    <w:tmpl w:val="B7E8E1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73119"/>
    <w:multiLevelType w:val="hybridMultilevel"/>
    <w:tmpl w:val="5E30C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D6411"/>
    <w:multiLevelType w:val="hybridMultilevel"/>
    <w:tmpl w:val="654CA6C6"/>
    <w:lvl w:ilvl="0" w:tplc="E916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27E24"/>
    <w:multiLevelType w:val="hybridMultilevel"/>
    <w:tmpl w:val="0CF225CA"/>
    <w:lvl w:ilvl="0" w:tplc="0B8A0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CFD"/>
    <w:multiLevelType w:val="hybridMultilevel"/>
    <w:tmpl w:val="654CA6C6"/>
    <w:lvl w:ilvl="0" w:tplc="E916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E4"/>
    <w:rsid w:val="000A28C0"/>
    <w:rsid w:val="003F7310"/>
    <w:rsid w:val="006F13E1"/>
    <w:rsid w:val="007C2BED"/>
    <w:rsid w:val="008A2B79"/>
    <w:rsid w:val="008F57F2"/>
    <w:rsid w:val="00924A29"/>
    <w:rsid w:val="00AA5C30"/>
    <w:rsid w:val="00AF0762"/>
    <w:rsid w:val="00B07618"/>
    <w:rsid w:val="00B80E1D"/>
    <w:rsid w:val="00E63BB4"/>
    <w:rsid w:val="00EE3EAC"/>
    <w:rsid w:val="00F2022E"/>
    <w:rsid w:val="00F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743"/>
  <w15:chartTrackingRefBased/>
  <w15:docId w15:val="{8C03B94D-B96C-0845-BD56-1CB2D1E7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570E4"/>
    <w:pPr>
      <w:spacing w:line="276" w:lineRule="auto"/>
    </w:pPr>
    <w:rPr>
      <w:rFonts w:ascii="Times New Roman" w:eastAsia="Calibri" w:hAnsi="Times New Roman" w:cs="Times New Roman"/>
      <w:szCs w:val="22"/>
    </w:rPr>
  </w:style>
  <w:style w:type="paragraph" w:styleId="Nadpis2">
    <w:name w:val="heading 2"/>
    <w:basedOn w:val="Normlny"/>
    <w:next w:val="Normlny"/>
    <w:link w:val="Nadpis2Char"/>
    <w:qFormat/>
    <w:rsid w:val="00F570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F570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570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570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y"/>
    <w:link w:val="ZkladntextChar"/>
    <w:rsid w:val="00F570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570E4"/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843</Words>
  <Characters>5927</Characters>
  <Application>Microsoft Office Word</Application>
  <DocSecurity>0</DocSecurity>
  <Lines>197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2023-10-16T09:35:00Z</dcterms:created>
  <dcterms:modified xsi:type="dcterms:W3CDTF">2024-02-12T18:28:00Z</dcterms:modified>
</cp:coreProperties>
</file>