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5A08B8E5" w14:textId="77777777" w:rsidR="00590007" w:rsidRPr="00881827" w:rsidRDefault="00590007" w:rsidP="00590007">
      <w:pPr>
        <w:jc w:val="center"/>
        <w:rPr>
          <w:sz w:val="20"/>
          <w:szCs w:val="20"/>
        </w:rPr>
      </w:pPr>
      <w:r w:rsidRPr="00881827">
        <w:rPr>
          <w:sz w:val="20"/>
          <w:szCs w:val="20"/>
        </w:rPr>
        <w:t xml:space="preserve">v súvislosti s výberom dodávateľa pre predmet </w:t>
      </w:r>
      <w:proofErr w:type="spellStart"/>
      <w:r w:rsidRPr="00881827">
        <w:rPr>
          <w:sz w:val="20"/>
          <w:szCs w:val="20"/>
        </w:rPr>
        <w:t>ŽoNFP</w:t>
      </w:r>
      <w:proofErr w:type="spellEnd"/>
      <w:r w:rsidRPr="00881827">
        <w:rPr>
          <w:sz w:val="20"/>
          <w:szCs w:val="20"/>
        </w:rPr>
        <w:t xml:space="preserve"> v rámci PRV 2014-2022</w:t>
      </w:r>
    </w:p>
    <w:p w14:paraId="148C24FD" w14:textId="6D1AA0A0" w:rsidR="00590007" w:rsidRDefault="00590007" w:rsidP="00590007">
      <w:pPr>
        <w:tabs>
          <w:tab w:val="left" w:pos="1935"/>
        </w:tabs>
        <w:jc w:val="both"/>
        <w:rPr>
          <w:rFonts w:cs="Times New Roman"/>
        </w:rPr>
      </w:pPr>
      <w:r w:rsidRPr="00590007">
        <w:rPr>
          <w:rFonts w:cs="Times New Roman"/>
        </w:rPr>
        <w:t>Obstarávateľ pri obstarávaní postupuje v súlade s Usmernením Pôdohospodárskej platobnej agentúry č. 8/2017 v aktuálnom znení k obstarávaniu tovarov, stavebných prác a služieb financovaných z PRV SR  2014 – 2020</w:t>
      </w:r>
      <w:r>
        <w:rPr>
          <w:rFonts w:cs="Times New Roman"/>
        </w:rPr>
        <w:t>.</w:t>
      </w:r>
    </w:p>
    <w:p w14:paraId="4F0C75FD" w14:textId="1EC51069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Základné údaje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590007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070A8A26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</w:tc>
      </w:tr>
      <w:tr w:rsidR="00590007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34FE9647" w:rsidR="00590007" w:rsidRPr="00590007" w:rsidRDefault="00F27330" w:rsidP="0046442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</w:p>
        </w:tc>
      </w:tr>
      <w:tr w:rsidR="00590007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24A9363E" w:rsidR="00590007" w:rsidRPr="00590007" w:rsidRDefault="00CC42E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Ing. Attila </w:t>
            </w:r>
            <w:proofErr w:type="spellStart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Petrezsél</w:t>
            </w:r>
            <w:proofErr w:type="spellEnd"/>
            <w:r w:rsidRPr="00CC42E0">
              <w:rPr>
                <w:rFonts w:ascii="Calibri" w:eastAsia="Times New Roman" w:hAnsi="Calibri" w:cs="Times New Roman"/>
                <w:color w:val="000000"/>
                <w:lang w:eastAsia="sk-SK"/>
              </w:rPr>
              <w:t>, člen predstavenstva</w:t>
            </w:r>
          </w:p>
        </w:tc>
      </w:tr>
      <w:tr w:rsidR="00590007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400A2448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36263605</w:t>
            </w:r>
          </w:p>
        </w:tc>
      </w:tr>
      <w:tr w:rsidR="00590007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5866560E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2021883501</w:t>
            </w:r>
          </w:p>
        </w:tc>
      </w:tr>
      <w:tr w:rsidR="00590007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DBC53C0" w:rsidR="00590007" w:rsidRP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590007" w:rsidRPr="00590007" w14:paraId="21140F4B" w14:textId="77777777" w:rsidTr="00BC7C71">
        <w:trPr>
          <w:trHeight w:val="304"/>
        </w:trPr>
        <w:tc>
          <w:tcPr>
            <w:tcW w:w="4463" w:type="dxa"/>
          </w:tcPr>
          <w:p w14:paraId="197358F5" w14:textId="7871B414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 w:rsidR="00746CDA">
              <w:rPr>
                <w:rStyle w:val="Odkaznapoznmkupodiarou"/>
                <w:rFonts w:cs="Times New Roman"/>
                <w:b/>
              </w:rPr>
              <w:footnoteReference w:id="1"/>
            </w:r>
          </w:p>
        </w:tc>
        <w:tc>
          <w:tcPr>
            <w:tcW w:w="4463" w:type="dxa"/>
            <w:shd w:val="clear" w:color="auto" w:fill="auto"/>
          </w:tcPr>
          <w:p w14:paraId="37D61BD7" w14:textId="77777777" w:rsidR="00086578" w:rsidRPr="00086578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Modernizácia výrobného procesu spoločnosti </w:t>
            </w:r>
          </w:p>
          <w:p w14:paraId="32384CCF" w14:textId="74D9EAA5" w:rsidR="00927990" w:rsidRDefault="00086578" w:rsidP="00086578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</w:p>
          <w:p w14:paraId="79287B6D" w14:textId="55BD044A" w:rsidR="00590007" w:rsidRPr="00590007" w:rsidRDefault="00086578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86578">
              <w:rPr>
                <w:rFonts w:ascii="Calibri" w:eastAsia="Times New Roman" w:hAnsi="Calibri" w:cs="Times New Roman"/>
                <w:color w:val="000000"/>
                <w:lang w:eastAsia="sk-SK"/>
              </w:rPr>
              <w:t>042BB510059</w:t>
            </w:r>
          </w:p>
        </w:tc>
      </w:tr>
      <w:tr w:rsidR="00590007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798F121C" w14:textId="074C292B" w:rsidR="00590007" w:rsidRDefault="006153FE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Komunikácia sa uskutočňuje výhradne prostredníctvom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 prípade výpadku služieb, alebo preukázateľnej nedostupnosti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sú kontaktné údaje nasledovné:</w:t>
            </w:r>
          </w:p>
          <w:p w14:paraId="45A53C2A" w14:textId="163C7BD8" w:rsidR="006153FE" w:rsidRDefault="00F27330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EQUUS a.s.</w:t>
            </w:r>
            <w:r w:rsidR="00F01DE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Hviezdna 38, Bratislava 821 06</w:t>
            </w:r>
            <w:r w:rsidR="006153FE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; </w:t>
            </w:r>
          </w:p>
          <w:p w14:paraId="75867E4E" w14:textId="1727E9BD" w:rsidR="006153FE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email: </w:t>
            </w:r>
            <w:hyperlink r:id="rId8" w:history="1">
              <w:r w:rsidR="0046442D" w:rsidRPr="00FC4174">
                <w:rPr>
                  <w:rStyle w:val="Hypertextovprepojenie"/>
                  <w:rFonts w:ascii="Calibri" w:eastAsia="Times New Roman" w:hAnsi="Calibri" w:cs="Times New Roman"/>
                  <w:lang w:eastAsia="sk-SK"/>
                </w:rPr>
                <w:t>roman.mikusinec@cvo.sk</w:t>
              </w:r>
            </w:hyperlink>
          </w:p>
          <w:p w14:paraId="7A8F7364" w14:textId="65D1EA9D" w:rsidR="006153FE" w:rsidRPr="00590007" w:rsidRDefault="006153FE" w:rsidP="006153FE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Telefón: 0908934680</w:t>
            </w:r>
          </w:p>
        </w:tc>
      </w:tr>
      <w:tr w:rsidR="00590007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2CE5ABB1" w:rsidR="00590007" w:rsidRPr="00590007" w:rsidRDefault="00590007" w:rsidP="00AF170B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osoba, ktorej verejný obstarávateľ poskytne viac ako 50% alebo 50% a menej finančných prostriedkov na dodanie tovaru, uskutočnenie stavebných prác a poskytnutie služieb</w:t>
            </w:r>
          </w:p>
        </w:tc>
      </w:tr>
      <w:tr w:rsidR="00590007" w:rsidRPr="00590007" w14:paraId="2EE5378E" w14:textId="77777777" w:rsidTr="00320C2F">
        <w:trPr>
          <w:trHeight w:val="5441"/>
        </w:trPr>
        <w:tc>
          <w:tcPr>
            <w:tcW w:w="4463" w:type="dxa"/>
            <w:shd w:val="clear" w:color="auto" w:fill="auto"/>
          </w:tcPr>
          <w:p w14:paraId="72C9E0B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lastRenderedPageBreak/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3230054B" w:rsidR="00590007" w:rsidRPr="00590007" w:rsidRDefault="003B4489" w:rsidP="00F01DE9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B4489">
              <w:rPr>
                <w:rFonts w:ascii="Calibri" w:eastAsia="Times New Roman" w:hAnsi="Calibri" w:cs="Times New Roman"/>
                <w:color w:val="000000"/>
                <w:lang w:eastAsia="sk-SK"/>
              </w:rPr>
              <w:t>Predmetom zákazky je dodávka systému zmrazovača.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>odrobná technick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á</w:t>
            </w:r>
            <w:r w:rsidR="001435C4" w:rsidRPr="001435C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špecifikácia predmetu zákazky je uvedená v prílohe č. 3 tejto výzvy.</w:t>
            </w:r>
          </w:p>
        </w:tc>
      </w:tr>
    </w:tbl>
    <w:p w14:paraId="7F8DD60A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C280AE7" w14:textId="75B23ED0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Názov zákazky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709"/>
        <w:gridCol w:w="2009"/>
        <w:gridCol w:w="1813"/>
      </w:tblGrid>
      <w:tr w:rsidR="00590007" w:rsidRPr="00590007" w14:paraId="33AA83BC" w14:textId="77777777" w:rsidTr="00F27330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Názov zákazky</w:t>
            </w:r>
          </w:p>
        </w:tc>
        <w:tc>
          <w:tcPr>
            <w:tcW w:w="4531" w:type="dxa"/>
            <w:gridSpan w:val="3"/>
            <w:vAlign w:val="center"/>
          </w:tcPr>
          <w:p w14:paraId="45ADB2A0" w14:textId="0B260C6A" w:rsidR="00590007" w:rsidRPr="00590007" w:rsidRDefault="003B4489" w:rsidP="00F27330">
            <w:pPr>
              <w:spacing w:before="60" w:after="60"/>
              <w:rPr>
                <w:rFonts w:cs="Times New Roman"/>
                <w:b/>
              </w:rPr>
            </w:pPr>
            <w:r w:rsidRPr="003B4489">
              <w:rPr>
                <w:rFonts w:cs="Times New Roman"/>
                <w:b/>
              </w:rPr>
              <w:t>Zmrazovač</w:t>
            </w:r>
          </w:p>
        </w:tc>
      </w:tr>
      <w:tr w:rsidR="00590007" w:rsidRPr="00590007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Rozdelenie/spojenie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2"/>
            </w:r>
            <w:r w:rsidRPr="00590007">
              <w:rPr>
                <w:rFonts w:cs="Times New Roman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FA865BC" w:rsidR="00590007" w:rsidRPr="00A50A4C" w:rsidRDefault="001435C4" w:rsidP="00AF170B">
            <w:pPr>
              <w:spacing w:before="60" w:after="60"/>
              <w:jc w:val="both"/>
              <w:rPr>
                <w:rFonts w:cs="Times New Roman"/>
                <w:bCs/>
              </w:rPr>
            </w:pPr>
            <w:r w:rsidRPr="001435C4">
              <w:rPr>
                <w:rFonts w:cs="Times New Roman"/>
                <w:bCs/>
              </w:rPr>
              <w:t>Predmet zákazky nie je rozdelený na časti, nakoľko sa jedná o jeden technologický celok, ktorý nie je deliteľný na jednotlivé časti</w:t>
            </w:r>
          </w:p>
        </w:tc>
      </w:tr>
      <w:tr w:rsidR="00590007" w:rsidRPr="00590007" w14:paraId="51941B2C" w14:textId="77777777" w:rsidTr="0075371E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proofErr w:type="spellStart"/>
            <w:r w:rsidRPr="00590007">
              <w:rPr>
                <w:rFonts w:cs="Times New Roman"/>
                <w:b/>
              </w:rPr>
              <w:t>P.č</w:t>
            </w:r>
            <w:proofErr w:type="spellEnd"/>
            <w:r w:rsidRPr="00590007">
              <w:rPr>
                <w:rFonts w:cs="Times New Roman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Predmet zákazky</w:t>
            </w:r>
          </w:p>
        </w:tc>
        <w:tc>
          <w:tcPr>
            <w:tcW w:w="161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ks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PHZ bez DPH              </w:t>
            </w:r>
            <w:r w:rsidRPr="00590007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590007" w:rsidRDefault="00590007" w:rsidP="00AF170B">
            <w:pPr>
              <w:spacing w:before="60" w:after="60"/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</w:tr>
      <w:tr w:rsidR="00590007" w:rsidRPr="00590007" w14:paraId="604AF1CE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7038F9BC" w:rsidR="00590007" w:rsidRPr="00A50A4C" w:rsidRDefault="003B4489" w:rsidP="00AD4750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3B4489">
              <w:rPr>
                <w:rFonts w:cs="Times New Roman"/>
                <w:bCs/>
                <w:sz w:val="16"/>
                <w:szCs w:val="16"/>
              </w:rPr>
              <w:t>Zmrazovač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79B6EF5B" w:rsidR="00590007" w:rsidRPr="00A50A4C" w:rsidRDefault="00D1558B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D1558B">
              <w:rPr>
                <w:rFonts w:cs="Times New Roman"/>
                <w:bCs/>
                <w:sz w:val="16"/>
                <w:szCs w:val="16"/>
              </w:rPr>
              <w:t>1 celok (</w:t>
            </w:r>
            <w:r w:rsidR="001435C4">
              <w:rPr>
                <w:rFonts w:cs="Times New Roman"/>
                <w:bCs/>
                <w:sz w:val="16"/>
                <w:szCs w:val="16"/>
              </w:rPr>
              <w:t>tovary</w:t>
            </w:r>
            <w:r w:rsidRPr="00D1558B">
              <w:rPr>
                <w:rFonts w:cs="Times New Roman"/>
                <w:bCs/>
                <w:sz w:val="16"/>
                <w:szCs w:val="16"/>
              </w:rPr>
              <w:t>)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876A642" w:rsidR="00590007" w:rsidRPr="00A50A4C" w:rsidRDefault="00925106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925106">
              <w:rPr>
                <w:rFonts w:cs="Times New Roman"/>
                <w:bCs/>
                <w:sz w:val="16"/>
                <w:szCs w:val="16"/>
              </w:rPr>
              <w:t> </w:t>
            </w:r>
            <w:r w:rsidR="003B4489">
              <w:rPr>
                <w:rFonts w:cs="Times New Roman"/>
                <w:bCs/>
                <w:sz w:val="16"/>
                <w:szCs w:val="16"/>
              </w:rPr>
              <w:t>731 060,00</w:t>
            </w:r>
            <w:r>
              <w:rPr>
                <w:rFonts w:cs="Times New Roman"/>
                <w:bCs/>
                <w:sz w:val="16"/>
                <w:szCs w:val="16"/>
              </w:rPr>
              <w:t xml:space="preserve"> </w:t>
            </w:r>
            <w:r w:rsidR="00AD4750" w:rsidRPr="00AD4750">
              <w:rPr>
                <w:rFonts w:cs="Times New Roman"/>
                <w:bCs/>
                <w:sz w:val="16"/>
                <w:szCs w:val="16"/>
              </w:rPr>
              <w:t>Eur bez DPH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2D93C3B4" w:rsidR="00590007" w:rsidRPr="00A50A4C" w:rsidRDefault="003B4489" w:rsidP="00AF170B">
            <w:pPr>
              <w:spacing w:before="60" w:after="60"/>
              <w:rPr>
                <w:rFonts w:cs="Times New Roman"/>
                <w:bCs/>
                <w:sz w:val="16"/>
                <w:szCs w:val="16"/>
              </w:rPr>
            </w:pPr>
            <w:r w:rsidRPr="003B4489">
              <w:rPr>
                <w:rFonts w:cs="Times New Roman"/>
                <w:bCs/>
                <w:sz w:val="16"/>
                <w:szCs w:val="16"/>
              </w:rPr>
              <w:t>Predmetom zákazky je dodávka systému zmrazovača. Podrobná technická špecifikácia predmetu zákazky je uvedená v prílohe č. 3 tejto výzvy.</w:t>
            </w:r>
          </w:p>
        </w:tc>
      </w:tr>
      <w:tr w:rsidR="00590007" w:rsidRPr="00590007" w14:paraId="47C5BB5C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590007" w:rsidRPr="00590007" w14:paraId="27CE1661" w14:textId="77777777" w:rsidTr="0075371E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61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590007" w:rsidRPr="00590007" w:rsidRDefault="00590007" w:rsidP="00AF170B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7CEE98AD" w:rsidR="00590007" w:rsidRPr="005203BC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E406B3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ED3DB9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="005203BC" w:rsidRPr="005203BC">
              <w:rPr>
                <w:rFonts w:ascii="Calibri" w:eastAsia="Times New Roman" w:hAnsi="Calibri" w:cs="Times New Roman"/>
                <w:lang w:eastAsia="sk-SK"/>
              </w:rPr>
              <w:t xml:space="preserve"> do 9:00</w:t>
            </w:r>
          </w:p>
        </w:tc>
      </w:tr>
      <w:tr w:rsidR="00590007" w:rsidRPr="00590007" w14:paraId="65BF4A6E" w14:textId="77777777" w:rsidTr="005203BC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3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5203BC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5203BC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595B691E" w:rsidR="00590007" w:rsidRPr="00590007" w:rsidRDefault="005203BC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5203BC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1A2B40B8" w:rsidR="00590007" w:rsidRPr="00590007" w:rsidRDefault="00574241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Ponuka sa predkladá elektronicky prostredníctvom na to určenej funkcionality systému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</w:p>
        </w:tc>
      </w:tr>
      <w:tr w:rsidR="005203BC" w:rsidRPr="00590007" w14:paraId="38FEB974" w14:textId="77777777" w:rsidTr="005203BC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203BC" w:rsidRPr="00590007" w:rsidRDefault="005203BC" w:rsidP="005203BC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AAAE421" w14:textId="3D9BF321" w:rsidR="005203BC" w:rsidRPr="005203BC" w:rsidRDefault="005203BC" w:rsidP="005203BC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5203BC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E406B3">
              <w:rPr>
                <w:rFonts w:ascii="Calibri" w:eastAsia="Times New Roman" w:hAnsi="Calibri" w:cs="Times New Roman"/>
                <w:lang w:eastAsia="sk-SK"/>
              </w:rPr>
              <w:t>28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02</w:t>
            </w:r>
            <w:r w:rsidR="00F27330" w:rsidRPr="005203BC">
              <w:rPr>
                <w:rFonts w:ascii="Calibri" w:eastAsia="Times New Roman" w:hAnsi="Calibri" w:cs="Times New Roman"/>
                <w:lang w:eastAsia="sk-SK"/>
              </w:rPr>
              <w:t>.20</w:t>
            </w:r>
            <w:r w:rsidR="00F27330">
              <w:rPr>
                <w:rFonts w:ascii="Calibri" w:eastAsia="Times New Roman" w:hAnsi="Calibri" w:cs="Times New Roman"/>
                <w:lang w:eastAsia="sk-SK"/>
              </w:rPr>
              <w:t>24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E44B1D">
              <w:rPr>
                <w:rFonts w:ascii="Calibri" w:eastAsia="Times New Roman" w:hAnsi="Calibri" w:cs="Times New Roman"/>
                <w:lang w:eastAsia="sk-SK"/>
              </w:rPr>
              <w:t>o</w:t>
            </w:r>
            <w:r w:rsidRPr="005203BC">
              <w:rPr>
                <w:rFonts w:ascii="Calibri" w:eastAsia="Times New Roman" w:hAnsi="Calibri" w:cs="Times New Roman"/>
                <w:lang w:eastAsia="sk-SK"/>
              </w:rPr>
              <w:t xml:space="preserve"> 11:00</w:t>
            </w:r>
          </w:p>
        </w:tc>
      </w:tr>
      <w:tr w:rsidR="005203BC" w:rsidRPr="00590007" w14:paraId="4D2AFE59" w14:textId="77777777" w:rsidTr="005203BC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5203BC" w:rsidRPr="00590007" w:rsidRDefault="005203BC" w:rsidP="005203BC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lastRenderedPageBreak/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4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5203BC" w:rsidRPr="00590007" w:rsidRDefault="005203BC" w:rsidP="005203BC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5203BC" w:rsidRPr="00590007" w:rsidRDefault="005203BC" w:rsidP="005203BC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AD28968" w14:textId="6D2EBA93" w:rsidR="005203BC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- Uchádzač predloží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doklad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 oprávnení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="001C7878">
              <w:t xml:space="preserve"> 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 w:rsid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="001C7878"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39E2CEF9" w14:textId="0609D546" w:rsidR="00384079" w:rsidRPr="00590007" w:rsidRDefault="00384079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čestné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ho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vyhláseni</w:t>
            </w:r>
            <w:r w:rsidR="00711247">
              <w:rPr>
                <w:rFonts w:ascii="Calibri" w:eastAsia="Times New Roman" w:hAnsi="Calibri" w:cs="Times New Roman"/>
                <w:color w:val="000000"/>
                <w:lang w:eastAsia="sk-SK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203BC" w:rsidRPr="00590007" w14:paraId="692377CF" w14:textId="77777777" w:rsidTr="005203BC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5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D5D2364" w14:textId="6E8D4AD1" w:rsidR="008A11EE" w:rsidRPr="00590007" w:rsidRDefault="003D6614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  <w:tr w:rsidR="005203BC" w:rsidRPr="00590007" w14:paraId="5CA44BA6" w14:textId="77777777" w:rsidTr="005203BC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5203BC" w:rsidRPr="00590007" w:rsidRDefault="005203BC" w:rsidP="005203BC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217ACDE5" w:rsidR="005203BC" w:rsidRPr="00590007" w:rsidRDefault="00550E90" w:rsidP="005203BC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t>ne</w:t>
            </w:r>
            <w:r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795BD2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590007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sz w:val="22"/>
          <w:szCs w:val="22"/>
        </w:rPr>
      </w:pPr>
      <w:r w:rsidRPr="00590007">
        <w:rPr>
          <w:sz w:val="22"/>
          <w:szCs w:val="22"/>
        </w:rPr>
        <w:t>Dodatočné informácie</w:t>
      </w:r>
      <w:r w:rsidR="00C55E13">
        <w:rPr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4ED99CA2" w:rsidR="00590007" w:rsidRPr="00590007" w:rsidRDefault="00F27330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Bratislava</w:t>
            </w:r>
            <w:r w:rsidR="009E1F65" w:rsidRPr="009E1F65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 </w:t>
            </w:r>
            <w:r w:rsidR="00550E90" w:rsidRP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="00590007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</w:p>
        </w:tc>
        <w:tc>
          <w:tcPr>
            <w:tcW w:w="3021" w:type="dxa"/>
          </w:tcPr>
          <w:p w14:paraId="25F62348" w14:textId="2825AD0D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="00C83A1D">
              <w:rPr>
                <w:rFonts w:ascii="Calibri" w:eastAsia="Times New Roman" w:hAnsi="Calibri" w:cs="Times New Roman"/>
                <w:color w:val="000000"/>
                <w:lang w:eastAsia="sk-SK"/>
              </w:rPr>
              <w:t>12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02</w:t>
            </w:r>
            <w:r w:rsidR="00550E90">
              <w:rPr>
                <w:rFonts w:ascii="Calibri" w:eastAsia="Times New Roman" w:hAnsi="Calibri" w:cs="Times New Roman"/>
                <w:color w:val="000000"/>
                <w:lang w:eastAsia="sk-SK"/>
              </w:rPr>
              <w:t>.202</w:t>
            </w:r>
            <w:r w:rsidR="00F27330">
              <w:rPr>
                <w:rFonts w:ascii="Calibri" w:eastAsia="Times New Roman" w:hAnsi="Calibri" w:cs="Times New Roman"/>
                <w:color w:val="000000"/>
                <w:lang w:eastAsia="sk-SK"/>
              </w:rPr>
              <w:t>4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7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53ECEAB5" w:rsidR="00590007" w:rsidRPr="00590007" w:rsidRDefault="00EB7D50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F8EA08" w14:textId="58F1BB85" w:rsidR="00EB7D50" w:rsidRPr="00EB7D50" w:rsidRDefault="000149AD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2: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na plnenie kritérií hodnotenia</w:t>
            </w:r>
          </w:p>
          <w:p w14:paraId="02B769C9" w14:textId="610E684F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3: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Technická špecifikácia</w:t>
            </w:r>
          </w:p>
          <w:p w14:paraId="5161E97C" w14:textId="39FF2000" w:rsidR="00EB7D50" w:rsidRPr="00EB7D50" w:rsidRDefault="000149AD" w:rsidP="00EB7D50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0149A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Príloha č. 4: </w:t>
            </w:r>
            <w:r w:rsidR="00921389" w:rsidRPr="00921389">
              <w:rPr>
                <w:rFonts w:ascii="Calibri" w:eastAsia="Times New Roman" w:hAnsi="Calibri" w:cs="Times New Roman"/>
                <w:color w:val="000000"/>
                <w:lang w:eastAsia="sk-SK"/>
              </w:rPr>
              <w:t>Návrh zmluvy</w:t>
            </w:r>
            <w:r w:rsidR="00EB7D50"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80B0676" w14:textId="638865D4" w:rsidR="00EB7D50" w:rsidRPr="00EB7D50" w:rsidRDefault="00EB7D50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</w:p>
          <w:p w14:paraId="02D89FE5" w14:textId="2C370262" w:rsidR="00590007" w:rsidRPr="00590007" w:rsidRDefault="00590007" w:rsidP="00EB7D50">
            <w:pPr>
              <w:pStyle w:val="Odsekzoznamu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AE8AF" w14:textId="77777777" w:rsidR="00FB01F2" w:rsidRDefault="00FB01F2" w:rsidP="00590007">
      <w:pPr>
        <w:spacing w:after="0" w:line="240" w:lineRule="auto"/>
      </w:pPr>
      <w:r>
        <w:separator/>
      </w:r>
    </w:p>
  </w:endnote>
  <w:endnote w:type="continuationSeparator" w:id="0">
    <w:p w14:paraId="7AB44EF6" w14:textId="77777777" w:rsidR="00FB01F2" w:rsidRDefault="00FB01F2" w:rsidP="00590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77777777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2D8E" w14:textId="77777777" w:rsidR="00FB01F2" w:rsidRDefault="00FB01F2" w:rsidP="00590007">
      <w:pPr>
        <w:spacing w:after="0" w:line="240" w:lineRule="auto"/>
      </w:pPr>
      <w:r>
        <w:separator/>
      </w:r>
    </w:p>
  </w:footnote>
  <w:footnote w:type="continuationSeparator" w:id="0">
    <w:p w14:paraId="4A0F0EC7" w14:textId="77777777" w:rsidR="00FB01F2" w:rsidRDefault="00FB01F2" w:rsidP="00590007">
      <w:pPr>
        <w:spacing w:after="0" w:line="240" w:lineRule="auto"/>
      </w:pPr>
      <w:r>
        <w:continuationSeparator/>
      </w:r>
    </w:p>
  </w:footnote>
  <w:footnote w:id="1">
    <w:p w14:paraId="3D165B14" w14:textId="4995BCF2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3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4">
    <w:p w14:paraId="7F716312" w14:textId="3C98959F" w:rsidR="005203BC" w:rsidRDefault="005203BC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5">
    <w:p w14:paraId="1352BD7B" w14:textId="77777777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683BD56C" w14:textId="4798628A" w:rsidR="005203BC" w:rsidRPr="00680402" w:rsidRDefault="005203BC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49418" w14:textId="77777777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  <w:r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</w:t>
    </w:r>
  </w:p>
  <w:p w14:paraId="1C6BED09" w14:textId="58CB885B" w:rsidR="00590007" w:rsidRPr="00590007" w:rsidRDefault="00590007" w:rsidP="00590007">
    <w:pPr>
      <w:pStyle w:val="Pta"/>
      <w:jc w:val="center"/>
      <w:rPr>
        <w:noProof/>
        <w:sz w:val="20"/>
      </w:rPr>
    </w:pPr>
    <w:r w:rsidRPr="009012C2">
      <w:rPr>
        <w:noProof/>
        <w:sz w:val="20"/>
      </w:rPr>
      <w:t xml:space="preserve">K Usmerneniu Pôdohospodárskej platobnej agentúry č. 8/2017 k obstarávaniu tovarov, stavebných prác a služieb financovaných z PRV SR 2014 - 2022 -  </w:t>
    </w:r>
    <w:r w:rsidRPr="00881827">
      <w:rPr>
        <w:noProof/>
        <w:sz w:val="20"/>
      </w:rPr>
      <w:t xml:space="preserve">Výzva na predkladanie ponúk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292F"/>
    <w:multiLevelType w:val="hybridMultilevel"/>
    <w:tmpl w:val="2028F60A"/>
    <w:lvl w:ilvl="0" w:tplc="DB803A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D28"/>
    <w:multiLevelType w:val="hybridMultilevel"/>
    <w:tmpl w:val="B2D04346"/>
    <w:lvl w:ilvl="0" w:tplc="75664676">
      <w:start w:val="2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806458">
    <w:abstractNumId w:val="1"/>
  </w:num>
  <w:num w:numId="2" w16cid:durableId="805317089">
    <w:abstractNumId w:val="2"/>
  </w:num>
  <w:num w:numId="3" w16cid:durableId="913777810">
    <w:abstractNumId w:val="3"/>
  </w:num>
  <w:num w:numId="4" w16cid:durableId="458568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49AD"/>
    <w:rsid w:val="00024A51"/>
    <w:rsid w:val="0005684A"/>
    <w:rsid w:val="00086578"/>
    <w:rsid w:val="000B4E48"/>
    <w:rsid w:val="00130C81"/>
    <w:rsid w:val="001435C4"/>
    <w:rsid w:val="00144271"/>
    <w:rsid w:val="0019739D"/>
    <w:rsid w:val="001B767F"/>
    <w:rsid w:val="001C7878"/>
    <w:rsid w:val="001D26AF"/>
    <w:rsid w:val="00230C5A"/>
    <w:rsid w:val="002A3C68"/>
    <w:rsid w:val="002B4196"/>
    <w:rsid w:val="00320C2F"/>
    <w:rsid w:val="00384079"/>
    <w:rsid w:val="00386963"/>
    <w:rsid w:val="003912D6"/>
    <w:rsid w:val="003B4489"/>
    <w:rsid w:val="003D6614"/>
    <w:rsid w:val="00460CA0"/>
    <w:rsid w:val="0046442D"/>
    <w:rsid w:val="004B0A3A"/>
    <w:rsid w:val="004B1EE6"/>
    <w:rsid w:val="005203BC"/>
    <w:rsid w:val="005365B2"/>
    <w:rsid w:val="00550E90"/>
    <w:rsid w:val="00554075"/>
    <w:rsid w:val="00557C33"/>
    <w:rsid w:val="00557C87"/>
    <w:rsid w:val="00574241"/>
    <w:rsid w:val="00575676"/>
    <w:rsid w:val="00590007"/>
    <w:rsid w:val="005E48E6"/>
    <w:rsid w:val="005F7256"/>
    <w:rsid w:val="00615049"/>
    <w:rsid w:val="006153FE"/>
    <w:rsid w:val="0062610E"/>
    <w:rsid w:val="006558E2"/>
    <w:rsid w:val="006C5D4B"/>
    <w:rsid w:val="006D2E57"/>
    <w:rsid w:val="006F44CF"/>
    <w:rsid w:val="007024C8"/>
    <w:rsid w:val="00711247"/>
    <w:rsid w:val="00746CDA"/>
    <w:rsid w:val="0075371E"/>
    <w:rsid w:val="007664E6"/>
    <w:rsid w:val="00784035"/>
    <w:rsid w:val="007B032E"/>
    <w:rsid w:val="007C3E49"/>
    <w:rsid w:val="007D4BAF"/>
    <w:rsid w:val="007D50B9"/>
    <w:rsid w:val="007E23C1"/>
    <w:rsid w:val="007F2B5B"/>
    <w:rsid w:val="00845CB6"/>
    <w:rsid w:val="00851D29"/>
    <w:rsid w:val="00861F95"/>
    <w:rsid w:val="00895E5D"/>
    <w:rsid w:val="008A11EE"/>
    <w:rsid w:val="008D2D92"/>
    <w:rsid w:val="008F151B"/>
    <w:rsid w:val="00921389"/>
    <w:rsid w:val="00925106"/>
    <w:rsid w:val="00927990"/>
    <w:rsid w:val="00934622"/>
    <w:rsid w:val="009E1F65"/>
    <w:rsid w:val="009E578F"/>
    <w:rsid w:val="009F3B7B"/>
    <w:rsid w:val="00A50A4C"/>
    <w:rsid w:val="00A5139B"/>
    <w:rsid w:val="00A64373"/>
    <w:rsid w:val="00AD4750"/>
    <w:rsid w:val="00AD5030"/>
    <w:rsid w:val="00B41E8C"/>
    <w:rsid w:val="00BC7C71"/>
    <w:rsid w:val="00BD68EB"/>
    <w:rsid w:val="00C21965"/>
    <w:rsid w:val="00C55E13"/>
    <w:rsid w:val="00C83A1D"/>
    <w:rsid w:val="00CA42D8"/>
    <w:rsid w:val="00CA563E"/>
    <w:rsid w:val="00CC42E0"/>
    <w:rsid w:val="00CD2F12"/>
    <w:rsid w:val="00D1558B"/>
    <w:rsid w:val="00D834E7"/>
    <w:rsid w:val="00DE3ADA"/>
    <w:rsid w:val="00E00460"/>
    <w:rsid w:val="00E406B3"/>
    <w:rsid w:val="00E44B1D"/>
    <w:rsid w:val="00E62518"/>
    <w:rsid w:val="00E67761"/>
    <w:rsid w:val="00E76820"/>
    <w:rsid w:val="00EB6987"/>
    <w:rsid w:val="00EB7D50"/>
    <w:rsid w:val="00EC5F53"/>
    <w:rsid w:val="00ED32A8"/>
    <w:rsid w:val="00ED3DB9"/>
    <w:rsid w:val="00EE1330"/>
    <w:rsid w:val="00EE3F73"/>
    <w:rsid w:val="00F01DE9"/>
    <w:rsid w:val="00F15928"/>
    <w:rsid w:val="00F27330"/>
    <w:rsid w:val="00F6015B"/>
    <w:rsid w:val="00F71676"/>
    <w:rsid w:val="00F76005"/>
    <w:rsid w:val="00F76E52"/>
    <w:rsid w:val="00F87634"/>
    <w:rsid w:val="00FB01F2"/>
    <w:rsid w:val="00FE67E4"/>
    <w:rsid w:val="00FE7A91"/>
    <w:rsid w:val="00FF5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6153FE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153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78</cp:revision>
  <dcterms:created xsi:type="dcterms:W3CDTF">2023-09-14T08:25:00Z</dcterms:created>
  <dcterms:modified xsi:type="dcterms:W3CDTF">2024-02-13T14:07:00Z</dcterms:modified>
</cp:coreProperties>
</file>