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2DEFE4EA" w:rsidR="00821CE5" w:rsidRPr="00DC3557" w:rsidRDefault="00B32714" w:rsidP="00821CE5">
      <w:pPr>
        <w:pStyle w:val="Textbodyindent"/>
        <w:jc w:val="center"/>
        <w:rPr>
          <w:rFonts w:ascii="Arial" w:hAnsi="Arial" w:cs="Arial"/>
          <w:b/>
          <w:iCs/>
          <w:sz w:val="36"/>
          <w:szCs w:val="20"/>
          <w:lang w:val="sk-SK"/>
        </w:rPr>
      </w:pPr>
      <w:r>
        <w:rPr>
          <w:rFonts w:ascii="Arial" w:hAnsi="Arial" w:cs="Arial"/>
          <w:b/>
          <w:iCs/>
          <w:sz w:val="36"/>
          <w:szCs w:val="20"/>
          <w:lang w:val="sk-SK"/>
        </w:rPr>
        <w:t>Zmluva o dielo</w:t>
      </w:r>
    </w:p>
    <w:p w14:paraId="485F0989" w14:textId="77777777" w:rsidR="00821CE5" w:rsidRPr="00DC3557" w:rsidRDefault="00821CE5" w:rsidP="00821CE5">
      <w:pPr>
        <w:pStyle w:val="Textbody"/>
        <w:jc w:val="center"/>
        <w:rPr>
          <w:rFonts w:ascii="Arial" w:hAnsi="Arial" w:cs="Arial"/>
          <w:iCs/>
          <w:sz w:val="20"/>
          <w:szCs w:val="20"/>
          <w:lang w:val="sk-SK"/>
        </w:rPr>
      </w:pPr>
      <w:r w:rsidRPr="00DC3557">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Pr="00DC3557" w:rsidRDefault="00821CE5" w:rsidP="00821CE5">
      <w:pPr>
        <w:pStyle w:val="Textbody"/>
        <w:jc w:val="center"/>
        <w:rPr>
          <w:rFonts w:ascii="Arial" w:hAnsi="Arial" w:cs="Arial"/>
          <w:i/>
          <w:iCs/>
          <w:sz w:val="20"/>
          <w:szCs w:val="20"/>
          <w:lang w:val="sk-SK"/>
        </w:rPr>
      </w:pPr>
    </w:p>
    <w:p w14:paraId="2278BA1E" w14:textId="77777777" w:rsidR="00821CE5" w:rsidRPr="00DC3557" w:rsidRDefault="00821CE5" w:rsidP="00821CE5">
      <w:pPr>
        <w:pStyle w:val="Textbody"/>
        <w:jc w:val="center"/>
        <w:rPr>
          <w:rFonts w:ascii="Arial" w:hAnsi="Arial" w:cs="Arial"/>
          <w:b/>
          <w:bCs/>
          <w:sz w:val="20"/>
          <w:szCs w:val="20"/>
          <w:lang w:val="sk-SK"/>
        </w:rPr>
      </w:pPr>
      <w:r w:rsidRPr="00DC3557">
        <w:rPr>
          <w:rFonts w:ascii="Arial" w:hAnsi="Arial" w:cs="Arial"/>
          <w:b/>
          <w:bCs/>
          <w:sz w:val="20"/>
          <w:szCs w:val="20"/>
          <w:lang w:val="sk-SK"/>
        </w:rPr>
        <w:t>DEFINÍCIA ZMLUVNÝCH STRÁN</w:t>
      </w:r>
    </w:p>
    <w:p w14:paraId="0C88DD1B" w14:textId="77777777" w:rsidR="00821CE5" w:rsidRPr="00DC3557" w:rsidRDefault="00821CE5" w:rsidP="00821CE5">
      <w:pPr>
        <w:pStyle w:val="Standard"/>
        <w:jc w:val="center"/>
        <w:rPr>
          <w:rFonts w:ascii="Arial" w:hAnsi="Arial"/>
          <w:sz w:val="20"/>
          <w:szCs w:val="20"/>
          <w:lang w:val="sk-SK"/>
        </w:rPr>
      </w:pPr>
    </w:p>
    <w:p w14:paraId="7996FDDE" w14:textId="77777777" w:rsidR="00821CE5" w:rsidRPr="00DC3557" w:rsidRDefault="00821CE5" w:rsidP="00821CE5">
      <w:pPr>
        <w:pStyle w:val="Standard"/>
        <w:jc w:val="both"/>
        <w:rPr>
          <w:lang w:val="sk-SK"/>
        </w:rPr>
      </w:pPr>
      <w:r w:rsidRPr="00DC3557">
        <w:rPr>
          <w:rFonts w:ascii="Arial" w:hAnsi="Arial"/>
          <w:b/>
          <w:bCs/>
          <w:sz w:val="20"/>
          <w:szCs w:val="20"/>
          <w:lang w:val="sk-SK"/>
        </w:rPr>
        <w:t>Objednávateľ</w:t>
      </w:r>
      <w:r w:rsidRPr="00DC3557">
        <w:rPr>
          <w:rFonts w:ascii="Arial" w:hAnsi="Arial"/>
          <w:sz w:val="20"/>
          <w:szCs w:val="20"/>
          <w:lang w:val="sk-SK"/>
        </w:rPr>
        <w:t xml:space="preserve"> </w:t>
      </w:r>
      <w:r w:rsidRPr="00DC3557">
        <w:rPr>
          <w:rFonts w:ascii="Arial" w:hAnsi="Arial"/>
          <w:sz w:val="20"/>
          <w:szCs w:val="20"/>
          <w:lang w:val="sk-SK"/>
        </w:rPr>
        <w:tab/>
      </w:r>
      <w:r w:rsidRPr="00DC3557">
        <w:rPr>
          <w:rFonts w:ascii="Arial" w:hAnsi="Arial"/>
          <w:sz w:val="20"/>
          <w:szCs w:val="20"/>
          <w:lang w:val="sk-SK"/>
        </w:rPr>
        <w:tab/>
      </w:r>
    </w:p>
    <w:p w14:paraId="30961C2B" w14:textId="1B53D229" w:rsidR="00821CE5" w:rsidRPr="00DC3557" w:rsidRDefault="00821CE5" w:rsidP="00B35127">
      <w:pPr>
        <w:pStyle w:val="Default"/>
        <w:rPr>
          <w:rFonts w:ascii="Arial" w:hAnsi="Arial"/>
          <w:b/>
          <w:bCs/>
          <w:sz w:val="20"/>
          <w:szCs w:val="20"/>
        </w:rPr>
      </w:pPr>
      <w:r w:rsidRPr="00DC3557">
        <w:rPr>
          <w:rFonts w:ascii="Arial" w:hAnsi="Arial"/>
          <w:sz w:val="20"/>
          <w:szCs w:val="20"/>
        </w:rPr>
        <w:t>Názov</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AD6E50" w:rsidRPr="00DC3557">
        <w:rPr>
          <w:rFonts w:ascii="Arial" w:hAnsi="Arial"/>
          <w:b/>
          <w:bCs/>
          <w:sz w:val="20"/>
          <w:szCs w:val="20"/>
        </w:rPr>
        <w:t>Poľnohospodárske družstvo so sídlom v Žemberovciach</w:t>
      </w:r>
    </w:p>
    <w:p w14:paraId="09C37477" w14:textId="32EBD86B" w:rsidR="00821CE5" w:rsidRPr="00DC3557" w:rsidRDefault="00821CE5" w:rsidP="00AD6E50">
      <w:pPr>
        <w:pStyle w:val="Default"/>
        <w:rPr>
          <w:rFonts w:ascii="Arial" w:hAnsi="Arial"/>
          <w:sz w:val="20"/>
          <w:szCs w:val="20"/>
        </w:rPr>
      </w:pPr>
      <w:r w:rsidRPr="00DC3557">
        <w:rPr>
          <w:rFonts w:ascii="Arial" w:hAnsi="Arial"/>
          <w:sz w:val="20"/>
          <w:szCs w:val="20"/>
        </w:rPr>
        <w:t>Sídlo</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Žemberovce, 935 02 Žemberovce</w:t>
      </w:r>
    </w:p>
    <w:p w14:paraId="4EE7E61B" w14:textId="77777777" w:rsidR="00AD6E50" w:rsidRPr="00DC3557" w:rsidRDefault="00821CE5" w:rsidP="00AD6E50">
      <w:pPr>
        <w:pStyle w:val="Default"/>
        <w:rPr>
          <w:rFonts w:ascii="Arial" w:hAnsi="Arial"/>
          <w:sz w:val="20"/>
          <w:szCs w:val="20"/>
        </w:rPr>
      </w:pPr>
      <w:r w:rsidRPr="00DC3557">
        <w:rPr>
          <w:rFonts w:ascii="Arial" w:hAnsi="Arial"/>
          <w:sz w:val="20"/>
          <w:szCs w:val="20"/>
        </w:rPr>
        <w:t>zastúpený</w:t>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Ing. Milan Halmeš, predseda predstavenstva</w:t>
      </w:r>
    </w:p>
    <w:p w14:paraId="2A57C0B7" w14:textId="4DED3886" w:rsidR="00821CE5" w:rsidRPr="00DC3557" w:rsidRDefault="00AD6E50" w:rsidP="00AD6E50">
      <w:pPr>
        <w:pStyle w:val="Default"/>
        <w:rPr>
          <w:rFonts w:ascii="Arial" w:hAnsi="Arial"/>
          <w:sz w:val="20"/>
          <w:szCs w:val="20"/>
        </w:rPr>
      </w:pPr>
      <w:r w:rsidRPr="00DC3557">
        <w:rPr>
          <w:rFonts w:ascii="Arial" w:hAnsi="Arial"/>
          <w:sz w:val="20"/>
          <w:szCs w:val="20"/>
        </w:rPr>
        <w:t xml:space="preserve">                                      Ing. Barbora Csonková, podpredseda predstavenstva</w:t>
      </w:r>
    </w:p>
    <w:p w14:paraId="08111654" w14:textId="1EE3CDAE" w:rsidR="00B35127" w:rsidRPr="00DC3557" w:rsidRDefault="00821CE5" w:rsidP="00B35127">
      <w:pPr>
        <w:pStyle w:val="Default"/>
        <w:rPr>
          <w:rFonts w:ascii="Arial" w:hAnsi="Arial"/>
          <w:sz w:val="20"/>
          <w:szCs w:val="20"/>
        </w:rPr>
      </w:pPr>
      <w:r w:rsidRPr="00DC3557">
        <w:rPr>
          <w:rFonts w:ascii="Arial" w:hAnsi="Arial"/>
          <w:sz w:val="20"/>
          <w:szCs w:val="20"/>
        </w:rPr>
        <w:t>IČO</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00195413</w:t>
      </w:r>
    </w:p>
    <w:p w14:paraId="6E97A945" w14:textId="1198245B" w:rsidR="00821CE5" w:rsidRPr="00DC3557" w:rsidRDefault="00821CE5" w:rsidP="00B35127">
      <w:pPr>
        <w:pStyle w:val="Default"/>
        <w:rPr>
          <w:rFonts w:ascii="Arial" w:hAnsi="Arial"/>
          <w:sz w:val="20"/>
          <w:szCs w:val="20"/>
        </w:rPr>
      </w:pPr>
      <w:r w:rsidRPr="00DC3557">
        <w:rPr>
          <w:rFonts w:ascii="Arial" w:hAnsi="Arial"/>
          <w:sz w:val="20"/>
          <w:szCs w:val="20"/>
        </w:rPr>
        <w:t>IČ DPH</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B35127" w:rsidRPr="00DC3557">
        <w:rPr>
          <w:rFonts w:ascii="Arial" w:hAnsi="Arial"/>
          <w:sz w:val="20"/>
          <w:szCs w:val="20"/>
        </w:rPr>
        <w:t>SK</w:t>
      </w:r>
      <w:r w:rsidR="00AD6E50" w:rsidRPr="00DC3557">
        <w:rPr>
          <w:rFonts w:ascii="Arial" w:hAnsi="Arial"/>
          <w:sz w:val="20"/>
          <w:szCs w:val="20"/>
        </w:rPr>
        <w:t>2020403792</w:t>
      </w:r>
    </w:p>
    <w:p w14:paraId="4B45C0FD" w14:textId="70BD556E" w:rsidR="00821CE5" w:rsidRPr="00DC3557" w:rsidRDefault="00821CE5" w:rsidP="00B35127">
      <w:pPr>
        <w:pStyle w:val="Default"/>
        <w:rPr>
          <w:rFonts w:ascii="Arial" w:hAnsi="Arial"/>
          <w:sz w:val="20"/>
          <w:szCs w:val="20"/>
        </w:rPr>
      </w:pPr>
      <w:r w:rsidRPr="00DC3557">
        <w:rPr>
          <w:rFonts w:ascii="Arial" w:hAnsi="Arial"/>
          <w:sz w:val="20"/>
          <w:szCs w:val="20"/>
        </w:rPr>
        <w:t>Bankové spojenie</w:t>
      </w:r>
      <w:r w:rsidRPr="00DC3557">
        <w:rPr>
          <w:rFonts w:ascii="Arial" w:hAnsi="Arial"/>
          <w:sz w:val="20"/>
          <w:szCs w:val="20"/>
        </w:rPr>
        <w:tab/>
      </w:r>
      <w:r w:rsidR="00AD6E50" w:rsidRPr="00DC3557">
        <w:rPr>
          <w:rFonts w:ascii="Arial" w:hAnsi="Arial"/>
          <w:sz w:val="20"/>
          <w:szCs w:val="20"/>
        </w:rPr>
        <w:t>Všeobecná úverová banka, a.s.</w:t>
      </w:r>
    </w:p>
    <w:p w14:paraId="773F75A1" w14:textId="64FA5B86" w:rsidR="00B35127" w:rsidRPr="00DC3557" w:rsidRDefault="00821CE5" w:rsidP="00B35127">
      <w:pPr>
        <w:pStyle w:val="Default"/>
        <w:rPr>
          <w:rFonts w:ascii="Arial" w:hAnsi="Arial"/>
          <w:sz w:val="20"/>
          <w:szCs w:val="20"/>
        </w:rPr>
      </w:pPr>
      <w:r w:rsidRPr="00DC3557">
        <w:rPr>
          <w:rFonts w:ascii="Arial" w:hAnsi="Arial"/>
          <w:sz w:val="20"/>
          <w:szCs w:val="20"/>
        </w:rPr>
        <w:t>Číslo účtu IBAN</w:t>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SK38 0200 0000 0000 0241 8152</w:t>
      </w:r>
      <w:r w:rsidR="00B35127" w:rsidRPr="00DC3557">
        <w:rPr>
          <w:rFonts w:ascii="Arial" w:hAnsi="Arial"/>
          <w:sz w:val="20"/>
          <w:szCs w:val="20"/>
        </w:rPr>
        <w:t xml:space="preserve"> </w:t>
      </w:r>
    </w:p>
    <w:p w14:paraId="32DCE3BF" w14:textId="672527D6" w:rsidR="00B35127" w:rsidRPr="00DC3557" w:rsidRDefault="00821CE5" w:rsidP="00B35127">
      <w:pPr>
        <w:pStyle w:val="Default"/>
        <w:rPr>
          <w:rFonts w:ascii="Arial" w:hAnsi="Arial"/>
          <w:sz w:val="20"/>
          <w:szCs w:val="20"/>
        </w:rPr>
      </w:pPr>
      <w:r w:rsidRPr="00DC3557">
        <w:rPr>
          <w:rFonts w:ascii="Arial" w:hAnsi="Arial"/>
          <w:sz w:val="20"/>
          <w:szCs w:val="20"/>
        </w:rPr>
        <w:t>Tel</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AD6E50" w:rsidRPr="00DC3557">
        <w:rPr>
          <w:rFonts w:ascii="Arial" w:hAnsi="Arial"/>
          <w:sz w:val="20"/>
          <w:szCs w:val="20"/>
        </w:rPr>
        <w:t>+421 903 223</w:t>
      </w:r>
      <w:r w:rsidR="00394DE3" w:rsidRPr="00DC3557">
        <w:rPr>
          <w:rFonts w:ascii="Arial" w:hAnsi="Arial"/>
          <w:sz w:val="20"/>
          <w:szCs w:val="20"/>
        </w:rPr>
        <w:t> </w:t>
      </w:r>
      <w:r w:rsidR="00AD6E50" w:rsidRPr="00DC3557">
        <w:rPr>
          <w:rFonts w:ascii="Arial" w:hAnsi="Arial"/>
          <w:sz w:val="20"/>
          <w:szCs w:val="20"/>
        </w:rPr>
        <w:t>810</w:t>
      </w:r>
      <w:r w:rsidR="00394DE3" w:rsidRPr="00DC3557">
        <w:rPr>
          <w:rFonts w:ascii="Arial" w:hAnsi="Arial"/>
          <w:sz w:val="20"/>
          <w:szCs w:val="20"/>
        </w:rPr>
        <w:t xml:space="preserve"> , + 421 902 299 880</w:t>
      </w:r>
    </w:p>
    <w:p w14:paraId="7665B221" w14:textId="44E5067E" w:rsidR="00B35127" w:rsidRPr="00DC3557" w:rsidRDefault="00821CE5" w:rsidP="00B35127">
      <w:pPr>
        <w:pStyle w:val="Default"/>
        <w:rPr>
          <w:rFonts w:ascii="Arial" w:hAnsi="Arial"/>
          <w:sz w:val="20"/>
          <w:szCs w:val="20"/>
        </w:rPr>
      </w:pPr>
      <w:r w:rsidRPr="00DC3557">
        <w:rPr>
          <w:rFonts w:ascii="Arial" w:hAnsi="Arial"/>
          <w:sz w:val="20"/>
          <w:szCs w:val="20"/>
        </w:rPr>
        <w:t>E-mail</w:t>
      </w:r>
      <w:r w:rsidRPr="00DC3557">
        <w:rPr>
          <w:rFonts w:ascii="Arial" w:hAnsi="Arial"/>
          <w:sz w:val="20"/>
          <w:szCs w:val="20"/>
        </w:rPr>
        <w:tab/>
      </w:r>
      <w:r w:rsidRPr="00DC3557">
        <w:rPr>
          <w:rFonts w:ascii="Arial" w:hAnsi="Arial"/>
          <w:sz w:val="20"/>
          <w:szCs w:val="20"/>
        </w:rPr>
        <w:tab/>
      </w:r>
      <w:r w:rsidRPr="00DC3557">
        <w:rPr>
          <w:rFonts w:ascii="Arial" w:hAnsi="Arial"/>
          <w:sz w:val="20"/>
          <w:szCs w:val="20"/>
        </w:rPr>
        <w:tab/>
      </w:r>
      <w:r w:rsidR="00394DE3" w:rsidRPr="00DC3557">
        <w:t>info</w:t>
      </w:r>
      <w:r w:rsidR="00AD6E50" w:rsidRPr="00DC3557">
        <w:t>@pdzemberovce.sk</w:t>
      </w:r>
    </w:p>
    <w:p w14:paraId="5ED36180" w14:textId="65F044CC" w:rsidR="00821CE5" w:rsidRPr="00DC3557" w:rsidRDefault="00821CE5" w:rsidP="00821CE5">
      <w:pPr>
        <w:pStyle w:val="Standard"/>
        <w:rPr>
          <w:rFonts w:ascii="Arial" w:hAnsi="Arial"/>
          <w:sz w:val="20"/>
          <w:szCs w:val="20"/>
          <w:lang w:val="sk-SK"/>
        </w:rPr>
      </w:pPr>
    </w:p>
    <w:p w14:paraId="1D8012BB" w14:textId="77777777" w:rsidR="00821CE5" w:rsidRPr="00DC3557" w:rsidRDefault="00821CE5" w:rsidP="00821CE5">
      <w:pPr>
        <w:pStyle w:val="Standard"/>
        <w:rPr>
          <w:lang w:val="sk-SK"/>
        </w:rPr>
      </w:pPr>
      <w:r w:rsidRPr="00DC3557">
        <w:rPr>
          <w:rFonts w:ascii="Arial" w:hAnsi="Arial"/>
          <w:sz w:val="20"/>
          <w:szCs w:val="20"/>
          <w:lang w:val="sk-SK"/>
        </w:rPr>
        <w:t>(ďalej len „objednávateľ”, „kupujúci”)</w:t>
      </w:r>
    </w:p>
    <w:p w14:paraId="555B4A9A" w14:textId="77777777" w:rsidR="00821CE5" w:rsidRPr="00DC3557" w:rsidRDefault="00821CE5" w:rsidP="00821CE5">
      <w:pPr>
        <w:pStyle w:val="Standard"/>
        <w:rPr>
          <w:rFonts w:ascii="Arial" w:hAnsi="Arial"/>
          <w:sz w:val="20"/>
          <w:szCs w:val="20"/>
          <w:lang w:val="sk-SK"/>
        </w:rPr>
      </w:pPr>
    </w:p>
    <w:p w14:paraId="2A49D867" w14:textId="77777777" w:rsidR="00821CE5" w:rsidRPr="00DC3557" w:rsidRDefault="00821CE5" w:rsidP="00821CE5">
      <w:pPr>
        <w:pStyle w:val="Standard"/>
        <w:jc w:val="both"/>
        <w:rPr>
          <w:rFonts w:ascii="Arial" w:hAnsi="Arial"/>
          <w:sz w:val="20"/>
          <w:szCs w:val="20"/>
          <w:lang w:val="sk-SK"/>
        </w:rPr>
      </w:pPr>
      <w:r w:rsidRPr="00DC3557">
        <w:rPr>
          <w:rFonts w:ascii="Arial" w:hAnsi="Arial"/>
          <w:sz w:val="20"/>
          <w:szCs w:val="20"/>
          <w:lang w:val="sk-SK"/>
        </w:rPr>
        <w:t>a</w:t>
      </w:r>
    </w:p>
    <w:p w14:paraId="6DFFB4D1" w14:textId="77777777" w:rsidR="00821CE5" w:rsidRPr="00DC3557" w:rsidRDefault="00821CE5" w:rsidP="00821CE5">
      <w:pPr>
        <w:pStyle w:val="Standard"/>
        <w:jc w:val="center"/>
        <w:rPr>
          <w:rFonts w:ascii="Arial" w:hAnsi="Arial"/>
          <w:sz w:val="20"/>
          <w:szCs w:val="20"/>
          <w:lang w:val="sk-SK"/>
        </w:rPr>
      </w:pPr>
    </w:p>
    <w:p w14:paraId="05C8A81F" w14:textId="77777777" w:rsidR="00821CE5" w:rsidRPr="00DC3557" w:rsidRDefault="00821CE5" w:rsidP="00821CE5">
      <w:pPr>
        <w:pStyle w:val="Standard"/>
        <w:jc w:val="both"/>
        <w:rPr>
          <w:rFonts w:ascii="Arial" w:hAnsi="Arial"/>
          <w:b/>
          <w:bCs/>
          <w:sz w:val="20"/>
          <w:szCs w:val="20"/>
          <w:lang w:val="sk-SK"/>
        </w:rPr>
      </w:pPr>
      <w:r w:rsidRPr="00DC3557">
        <w:rPr>
          <w:rFonts w:ascii="Arial" w:hAnsi="Arial"/>
          <w:b/>
          <w:bCs/>
          <w:sz w:val="20"/>
          <w:szCs w:val="20"/>
          <w:lang w:val="sk-SK"/>
        </w:rPr>
        <w:t>Dodávateľ</w:t>
      </w:r>
    </w:p>
    <w:p w14:paraId="7DE659D7" w14:textId="77777777" w:rsidR="00821CE5" w:rsidRPr="00DC3557" w:rsidRDefault="00821CE5" w:rsidP="00821CE5">
      <w:pPr>
        <w:pStyle w:val="Standard"/>
        <w:rPr>
          <w:rFonts w:ascii="Arial" w:hAnsi="Arial"/>
          <w:sz w:val="20"/>
          <w:szCs w:val="20"/>
          <w:lang w:val="sk-SK"/>
        </w:rPr>
      </w:pPr>
    </w:p>
    <w:p w14:paraId="0911903C" w14:textId="4C739652"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Názov</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b/>
          <w:bCs/>
          <w:sz w:val="20"/>
          <w:szCs w:val="20"/>
          <w:highlight w:val="yellow"/>
          <w:lang w:val="sk-SK"/>
        </w:rPr>
        <w:t>....</w:t>
      </w:r>
      <w:r w:rsidRPr="00DC3557">
        <w:rPr>
          <w:rFonts w:ascii="Arial" w:hAnsi="Arial"/>
          <w:b/>
          <w:bCs/>
          <w:sz w:val="20"/>
          <w:szCs w:val="20"/>
          <w:highlight w:val="yellow"/>
          <w:lang w:val="sk-SK"/>
        </w:rPr>
        <w:tab/>
      </w:r>
      <w:r w:rsidRPr="00DC3557">
        <w:rPr>
          <w:rFonts w:ascii="Arial" w:hAnsi="Arial"/>
          <w:sz w:val="20"/>
          <w:szCs w:val="20"/>
          <w:highlight w:val="yellow"/>
          <w:lang w:val="sk-SK"/>
        </w:rPr>
        <w:t xml:space="preserve">      </w:t>
      </w:r>
      <w:r w:rsidRPr="00DC3557">
        <w:rPr>
          <w:rFonts w:ascii="Arial" w:hAnsi="Arial"/>
          <w:sz w:val="20"/>
          <w:szCs w:val="20"/>
          <w:highlight w:val="yellow"/>
          <w:lang w:val="sk-SK"/>
        </w:rPr>
        <w:tab/>
      </w:r>
    </w:p>
    <w:p w14:paraId="01D6FC7B" w14:textId="7B8FE52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Sídlo                              </w:t>
      </w:r>
      <w:r w:rsidR="00B35127" w:rsidRPr="00DC3557">
        <w:rPr>
          <w:rFonts w:ascii="Arial" w:hAnsi="Arial"/>
          <w:sz w:val="20"/>
          <w:szCs w:val="20"/>
          <w:highlight w:val="yellow"/>
          <w:lang w:val="sk-SK"/>
        </w:rPr>
        <w:t>.....</w:t>
      </w:r>
      <w:r w:rsidRPr="00DC3557">
        <w:rPr>
          <w:rFonts w:ascii="Arial" w:hAnsi="Arial"/>
          <w:sz w:val="20"/>
          <w:szCs w:val="20"/>
          <w:highlight w:val="yellow"/>
          <w:lang w:val="sk-SK"/>
        </w:rPr>
        <w:tab/>
      </w:r>
    </w:p>
    <w:p w14:paraId="2FA0B461" w14:textId="52C6A67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zastúpený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4334C1D6" w14:textId="332F7D90"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IČO </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595C2387" w14:textId="728502B4"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 DPH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3ECBCD3B" w14:textId="6116199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Bankové spojenie</w:t>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B8D2C72" w14:textId="2DC772E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Číslo účtu IBAN</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61EEED59" w14:textId="7BFBB809"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Tel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6146AAA" w14:textId="0B828D43" w:rsidR="00821CE5" w:rsidRPr="00DC3557" w:rsidRDefault="00821CE5" w:rsidP="00821CE5">
      <w:pPr>
        <w:pStyle w:val="Standard"/>
        <w:rPr>
          <w:rFonts w:ascii="Arial" w:hAnsi="Arial"/>
          <w:sz w:val="20"/>
          <w:szCs w:val="20"/>
          <w:lang w:val="sk-SK"/>
        </w:rPr>
      </w:pPr>
      <w:r w:rsidRPr="00DC3557">
        <w:rPr>
          <w:rFonts w:ascii="Arial" w:hAnsi="Arial"/>
          <w:sz w:val="20"/>
          <w:szCs w:val="20"/>
          <w:highlight w:val="yellow"/>
          <w:lang w:val="sk-SK"/>
        </w:rPr>
        <w:t>E-mail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784CD4D8" w14:textId="77777777" w:rsidR="00821CE5" w:rsidRPr="00DC3557" w:rsidRDefault="00821CE5" w:rsidP="00821CE5">
      <w:pPr>
        <w:pStyle w:val="Standard"/>
        <w:rPr>
          <w:rFonts w:ascii="Arial" w:hAnsi="Arial"/>
          <w:sz w:val="20"/>
          <w:szCs w:val="20"/>
          <w:lang w:val="sk-SK"/>
        </w:rPr>
      </w:pPr>
    </w:p>
    <w:p w14:paraId="368E618C" w14:textId="77777777" w:rsidR="00821CE5" w:rsidRPr="00DC3557" w:rsidRDefault="00821CE5" w:rsidP="00821CE5">
      <w:pPr>
        <w:pStyle w:val="Standard"/>
        <w:rPr>
          <w:rFonts w:ascii="Arial" w:hAnsi="Arial"/>
          <w:sz w:val="20"/>
          <w:szCs w:val="20"/>
          <w:lang w:val="sk-SK"/>
        </w:rPr>
      </w:pPr>
      <w:r w:rsidRPr="00DC3557">
        <w:rPr>
          <w:rFonts w:ascii="Arial" w:hAnsi="Arial"/>
          <w:sz w:val="20"/>
          <w:szCs w:val="20"/>
          <w:lang w:val="sk-SK"/>
        </w:rPr>
        <w:t>(ďalej len „dodávateľ”, „predávajúci”)</w:t>
      </w:r>
    </w:p>
    <w:p w14:paraId="0F411419" w14:textId="77777777" w:rsidR="00821CE5" w:rsidRPr="00DC3557" w:rsidRDefault="00821CE5" w:rsidP="00821CE5">
      <w:pPr>
        <w:pStyle w:val="Standard"/>
        <w:rPr>
          <w:rFonts w:ascii="Arial" w:hAnsi="Arial"/>
          <w:sz w:val="20"/>
          <w:szCs w:val="20"/>
          <w:lang w:val="sk-SK"/>
        </w:rPr>
      </w:pPr>
    </w:p>
    <w:p w14:paraId="4EACCD8F" w14:textId="77777777" w:rsidR="00821CE5" w:rsidRPr="00DC3557" w:rsidRDefault="00821CE5" w:rsidP="00821CE5">
      <w:pPr>
        <w:pStyle w:val="Standard"/>
        <w:rPr>
          <w:rFonts w:ascii="Arial" w:hAnsi="Arial"/>
          <w:sz w:val="20"/>
          <w:szCs w:val="20"/>
          <w:lang w:val="sk-SK"/>
        </w:rPr>
      </w:pPr>
    </w:p>
    <w:p w14:paraId="5656D5EB" w14:textId="77777777" w:rsidR="00821CE5" w:rsidRPr="00DC3557" w:rsidRDefault="00821CE5" w:rsidP="00821CE5">
      <w:pPr>
        <w:pStyle w:val="Standard"/>
        <w:spacing w:after="200"/>
        <w:jc w:val="center"/>
        <w:rPr>
          <w:lang w:val="sk-SK"/>
        </w:rPr>
      </w:pPr>
      <w:r w:rsidRPr="00DC3557">
        <w:rPr>
          <w:rFonts w:ascii="Arial" w:hAnsi="Arial" w:cs="Arial"/>
          <w:sz w:val="20"/>
          <w:szCs w:val="20"/>
          <w:lang w:val="sk-SK"/>
        </w:rPr>
        <w:t>1.</w:t>
      </w:r>
      <w:r w:rsidRPr="00DC3557">
        <w:rPr>
          <w:rFonts w:ascii="Arial" w:hAnsi="Arial" w:cs="Arial"/>
          <w:b/>
          <w:sz w:val="20"/>
          <w:szCs w:val="20"/>
          <w:lang w:val="sk-SK"/>
        </w:rPr>
        <w:t xml:space="preserve"> PREAMBULA</w:t>
      </w:r>
    </w:p>
    <w:p w14:paraId="6E8DB2A4" w14:textId="208D5521" w:rsidR="00821CE5" w:rsidRPr="00DC3557" w:rsidRDefault="00B35127" w:rsidP="00821CE5">
      <w:pPr>
        <w:pStyle w:val="Odsekzoznamu"/>
        <w:numPr>
          <w:ilvl w:val="1"/>
          <w:numId w:val="3"/>
        </w:numPr>
        <w:jc w:val="both"/>
        <w:rPr>
          <w:lang w:val="sk-SK"/>
        </w:rPr>
      </w:pPr>
      <w:r w:rsidRPr="00DC355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Zmluvné strany vyhlasujú, že údaje uvedené v záhlaví tejto zmluvy sú pravdivé a aktuálne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Dodávateľ prehlasuje, že vzal na vedomie ciele a potreby objednávateľa, bol oboznámený s jeho požiadavkami.</w:t>
      </w:r>
    </w:p>
    <w:p w14:paraId="4D154530" w14:textId="77777777" w:rsidR="00821CE5" w:rsidRPr="00DC3557"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Pr="00DC3557" w:rsidRDefault="00821CE5" w:rsidP="00821CE5">
      <w:pPr>
        <w:pStyle w:val="Standard"/>
        <w:numPr>
          <w:ilvl w:val="0"/>
          <w:numId w:val="5"/>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PREDMET PLNENIA ZMLUVY</w:t>
      </w:r>
    </w:p>
    <w:p w14:paraId="21E1A7BB" w14:textId="77777777" w:rsidR="00821CE5" w:rsidRPr="00DC3557" w:rsidRDefault="00821CE5" w:rsidP="00821CE5">
      <w:pPr>
        <w:pStyle w:val="Standard"/>
        <w:spacing w:line="240" w:lineRule="atLeast"/>
        <w:jc w:val="center"/>
        <w:rPr>
          <w:rFonts w:ascii="Arial" w:hAnsi="Arial" w:cs="Arial"/>
          <w:b/>
          <w:bCs/>
          <w:sz w:val="20"/>
          <w:szCs w:val="20"/>
          <w:lang w:val="sk-SK"/>
        </w:rPr>
      </w:pPr>
    </w:p>
    <w:p w14:paraId="68EC7BDC" w14:textId="5C8A2B6C" w:rsidR="00821CE5" w:rsidRPr="00DC3557" w:rsidRDefault="00821CE5" w:rsidP="00821CE5">
      <w:pPr>
        <w:pStyle w:val="Standard"/>
        <w:numPr>
          <w:ilvl w:val="1"/>
          <w:numId w:val="4"/>
        </w:numPr>
        <w:spacing w:line="240" w:lineRule="atLeast"/>
        <w:ind w:left="851" w:hanging="454"/>
        <w:jc w:val="both"/>
        <w:rPr>
          <w:lang w:val="sk-SK"/>
        </w:rPr>
      </w:pPr>
      <w:r w:rsidRPr="00DC3557">
        <w:rPr>
          <w:rFonts w:ascii="Arial" w:hAnsi="Arial" w:cs="Arial"/>
          <w:sz w:val="20"/>
          <w:szCs w:val="20"/>
          <w:lang w:val="sk-SK"/>
        </w:rPr>
        <w:t xml:space="preserve">Dodávateľ je úspešným </w:t>
      </w:r>
      <w:r w:rsidR="00B35127" w:rsidRPr="00DC3557">
        <w:rPr>
          <w:rFonts w:ascii="Arial" w:hAnsi="Arial" w:cs="Arial"/>
          <w:sz w:val="20"/>
          <w:szCs w:val="20"/>
          <w:lang w:val="sk-SK"/>
        </w:rPr>
        <w:t xml:space="preserve">dodávateľom v obstarávaní pre zákazku </w:t>
      </w:r>
      <w:r w:rsidRPr="00DC3557">
        <w:rPr>
          <w:rFonts w:ascii="Arial" w:hAnsi="Arial" w:cs="Arial"/>
          <w:b/>
          <w:bCs/>
          <w:sz w:val="20"/>
          <w:szCs w:val="20"/>
          <w:lang w:val="sk-SK"/>
        </w:rPr>
        <w:t>„</w:t>
      </w:r>
      <w:r w:rsidR="00DC3557" w:rsidRPr="00DC3557">
        <w:rPr>
          <w:rFonts w:ascii="Calibri" w:hAnsi="Calibri" w:cs="Calibri"/>
          <w:b/>
          <w:bCs/>
          <w:lang w:val="sk-SK"/>
        </w:rPr>
        <w:t>Rekonštrukcia strešnej krytiny</w:t>
      </w:r>
      <w:r w:rsidRPr="00DC3557">
        <w:rPr>
          <w:rFonts w:ascii="Arial" w:hAnsi="Arial" w:cs="Arial"/>
          <w:b/>
          <w:bCs/>
          <w:sz w:val="20"/>
          <w:szCs w:val="20"/>
          <w:lang w:val="sk-SK"/>
        </w:rPr>
        <w:t>”</w:t>
      </w:r>
      <w:r w:rsidRPr="00DC3557">
        <w:rPr>
          <w:rFonts w:ascii="Arial" w:hAnsi="Arial" w:cs="Arial"/>
          <w:sz w:val="20"/>
          <w:szCs w:val="20"/>
          <w:lang w:val="sk-SK"/>
        </w:rPr>
        <w:t xml:space="preserve">  </w:t>
      </w:r>
    </w:p>
    <w:p w14:paraId="53589956"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Podkladmi pre uzavretie tejto zmluvy je:</w:t>
      </w:r>
    </w:p>
    <w:p w14:paraId="08FF6019" w14:textId="7A17CC30"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dokumentácia súťaže konanej Objednávateľom v súlade s Usmernením Pôdohospodárskej platobnej agentúry č. 8/2017</w:t>
      </w:r>
      <w:r w:rsidR="004E29DC" w:rsidRPr="00DC3557">
        <w:rPr>
          <w:rFonts w:ascii="Arial" w:hAnsi="Arial" w:cs="Arial"/>
          <w:sz w:val="20"/>
          <w:szCs w:val="20"/>
          <w:lang w:val="sk-SK"/>
        </w:rPr>
        <w:t xml:space="preserve"> </w:t>
      </w:r>
      <w:r w:rsidRPr="00DC3557">
        <w:rPr>
          <w:rFonts w:ascii="Arial" w:hAnsi="Arial" w:cs="Arial"/>
          <w:sz w:val="20"/>
          <w:szCs w:val="20"/>
          <w:lang w:val="sk-SK"/>
        </w:rPr>
        <w:t>v aktuálnom znení k obstarávaniu tovarov, stavebných prác a služieb financovaných z PRV SR  2014 - 2020</w:t>
      </w:r>
    </w:p>
    <w:p w14:paraId="4816491E" w14:textId="43E0D6E8"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ponuka </w:t>
      </w:r>
      <w:r w:rsidR="00394DE3" w:rsidRPr="00DC3557">
        <w:rPr>
          <w:rFonts w:ascii="Arial" w:hAnsi="Arial" w:cs="Arial"/>
          <w:sz w:val="20"/>
          <w:szCs w:val="20"/>
          <w:lang w:val="sk-SK"/>
        </w:rPr>
        <w:t xml:space="preserve">dodávateľa </w:t>
      </w:r>
      <w:r w:rsidRPr="00DC3557">
        <w:rPr>
          <w:rFonts w:ascii="Arial" w:hAnsi="Arial" w:cs="Arial"/>
          <w:sz w:val="20"/>
          <w:szCs w:val="20"/>
          <w:lang w:val="sk-SK"/>
        </w:rPr>
        <w:t xml:space="preserve">zo dňa </w:t>
      </w:r>
      <w:r w:rsidR="008E28C4" w:rsidRPr="00DC3557">
        <w:rPr>
          <w:rFonts w:ascii="Arial" w:hAnsi="Arial" w:cs="Arial"/>
          <w:sz w:val="20"/>
          <w:szCs w:val="20"/>
          <w:highlight w:val="yellow"/>
          <w:lang w:val="sk-SK"/>
        </w:rPr>
        <w:t>............................</w:t>
      </w:r>
      <w:r w:rsidRPr="00DC3557">
        <w:rPr>
          <w:rFonts w:ascii="Arial" w:hAnsi="Arial" w:cs="Arial"/>
          <w:sz w:val="20"/>
          <w:szCs w:val="20"/>
          <w:lang w:val="sk-SK"/>
        </w:rPr>
        <w:t xml:space="preserve"> (príloha tejto zmluvy).</w:t>
      </w:r>
    </w:p>
    <w:p w14:paraId="19FFD9EB" w14:textId="354038F4"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lastRenderedPageBreak/>
        <w:t xml:space="preserve">Predmetom plnenia zmluvy je </w:t>
      </w:r>
      <w:r w:rsidR="004F2232">
        <w:rPr>
          <w:rFonts w:ascii="Arial" w:hAnsi="Arial" w:cs="Arial"/>
          <w:sz w:val="20"/>
          <w:szCs w:val="20"/>
          <w:lang w:val="sk-SK"/>
        </w:rPr>
        <w:t>zhotovenie diela</w:t>
      </w:r>
      <w:r w:rsidRPr="00DC3557">
        <w:rPr>
          <w:rFonts w:ascii="Arial" w:hAnsi="Arial" w:cs="Arial"/>
          <w:sz w:val="20"/>
          <w:szCs w:val="20"/>
          <w:lang w:val="sk-SK"/>
        </w:rPr>
        <w:t>, podľa definície v ponuke predávajúceho podľa bodu 2.2.2. tejto zmluvy</w:t>
      </w:r>
      <w:r w:rsidR="004F2232">
        <w:rPr>
          <w:rFonts w:ascii="Arial" w:hAnsi="Arial" w:cs="Arial"/>
          <w:sz w:val="20"/>
          <w:szCs w:val="20"/>
          <w:lang w:val="sk-SK"/>
        </w:rPr>
        <w:t xml:space="preserve"> .</w:t>
      </w:r>
      <w:r w:rsidRPr="00DC3557">
        <w:rPr>
          <w:rFonts w:ascii="Arial" w:hAnsi="Arial" w:cs="Arial"/>
          <w:sz w:val="20"/>
          <w:szCs w:val="20"/>
          <w:lang w:val="sk-SK"/>
        </w:rPr>
        <w:t xml:space="preserve"> </w:t>
      </w:r>
    </w:p>
    <w:p w14:paraId="0757D3EE" w14:textId="7BD5AED8"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Dodávateľ sa na základe tejto zmluvy a v rozsahu v nej vymedzenom zaväzuje dodať predmet zmluvy </w:t>
      </w:r>
    </w:p>
    <w:p w14:paraId="4F6A16D8" w14:textId="4786EBCB"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Predmet zmluvy bude odovzdaný jeho úplným dodaním a prebratím Objednávateľom.</w:t>
      </w:r>
    </w:p>
    <w:p w14:paraId="33FB3DF4"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sa zaväzuje predmet zmluvy prevziať a zaplatiť zaň dohodnutú kúpnu cenu.</w:t>
      </w:r>
    </w:p>
    <w:p w14:paraId="4884792E"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Pr="00DC3557" w:rsidRDefault="00821CE5" w:rsidP="00821CE5">
      <w:pPr>
        <w:pStyle w:val="Standard"/>
        <w:rPr>
          <w:rFonts w:ascii="Arial" w:hAnsi="Arial" w:cs="Arial"/>
          <w:sz w:val="20"/>
          <w:szCs w:val="20"/>
          <w:lang w:val="sk-SK"/>
        </w:rPr>
      </w:pPr>
    </w:p>
    <w:p w14:paraId="10CB15B8" w14:textId="77777777" w:rsidR="00821CE5" w:rsidRPr="00DC3557" w:rsidRDefault="00821CE5" w:rsidP="00821CE5">
      <w:pPr>
        <w:pStyle w:val="Standard"/>
        <w:numPr>
          <w:ilvl w:val="0"/>
          <w:numId w:val="6"/>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ČAS, TERMÍNY, MIESTO A PODMIENKY DODANIA</w:t>
      </w:r>
    </w:p>
    <w:p w14:paraId="5A0CE90B" w14:textId="77777777" w:rsidR="00821CE5" w:rsidRPr="00DC3557" w:rsidRDefault="00821CE5" w:rsidP="00821CE5">
      <w:pPr>
        <w:pStyle w:val="Standard"/>
        <w:rPr>
          <w:rFonts w:ascii="Arial" w:hAnsi="Arial" w:cs="Arial"/>
          <w:i/>
          <w:sz w:val="20"/>
          <w:szCs w:val="20"/>
          <w:lang w:val="sk-SK"/>
        </w:rPr>
      </w:pPr>
    </w:p>
    <w:p w14:paraId="3C55237D" w14:textId="77777777"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Dodávateľ sa zaväzuje dodať predmet zmluvy v súlade s dohodnutými podmienkami tejto zmluvy.</w:t>
      </w:r>
    </w:p>
    <w:p w14:paraId="293F39BE" w14:textId="0C42915E" w:rsidR="00821CE5" w:rsidRPr="00DC3557" w:rsidRDefault="00821CE5" w:rsidP="00821CE5">
      <w:pPr>
        <w:pStyle w:val="Standard"/>
        <w:numPr>
          <w:ilvl w:val="1"/>
          <w:numId w:val="2"/>
        </w:numPr>
        <w:spacing w:line="240" w:lineRule="atLeast"/>
        <w:jc w:val="both"/>
        <w:rPr>
          <w:lang w:val="sk-SK"/>
        </w:rPr>
      </w:pPr>
      <w:r w:rsidRPr="00DC3557">
        <w:rPr>
          <w:rFonts w:ascii="Arial" w:hAnsi="Arial" w:cs="Arial"/>
          <w:sz w:val="20"/>
          <w:szCs w:val="20"/>
          <w:lang w:val="sk-SK"/>
        </w:rPr>
        <w:t>Dodávateľ sa zaväzuje odovzdať predmet zmluvy</w:t>
      </w:r>
      <w:r w:rsidR="00B226D7" w:rsidRPr="00DC3557">
        <w:rPr>
          <w:rFonts w:ascii="Arial" w:hAnsi="Arial" w:cs="Arial"/>
          <w:sz w:val="20"/>
          <w:szCs w:val="20"/>
          <w:lang w:val="sk-SK"/>
        </w:rPr>
        <w:t xml:space="preserve"> najneskôr </w:t>
      </w:r>
      <w:r w:rsidRPr="00DC3557">
        <w:rPr>
          <w:rFonts w:ascii="Arial" w:hAnsi="Arial" w:cs="Arial"/>
          <w:b/>
          <w:bCs/>
          <w:sz w:val="20"/>
          <w:szCs w:val="20"/>
          <w:lang w:val="sk-SK"/>
        </w:rPr>
        <w:t xml:space="preserve">do </w:t>
      </w:r>
      <w:r w:rsidR="00B226D7" w:rsidRPr="00DC3557">
        <w:rPr>
          <w:rFonts w:ascii="Arial" w:hAnsi="Arial" w:cs="Arial"/>
          <w:b/>
          <w:bCs/>
          <w:sz w:val="20"/>
          <w:szCs w:val="20"/>
          <w:lang w:val="sk-SK"/>
        </w:rPr>
        <w:t>30.</w:t>
      </w:r>
      <w:r w:rsidR="00AD6E50" w:rsidRPr="00DC3557">
        <w:rPr>
          <w:rFonts w:ascii="Arial" w:hAnsi="Arial" w:cs="Arial"/>
          <w:b/>
          <w:bCs/>
          <w:sz w:val="20"/>
          <w:szCs w:val="20"/>
          <w:lang w:val="sk-SK"/>
        </w:rPr>
        <w:t>4</w:t>
      </w:r>
      <w:r w:rsidR="00B226D7" w:rsidRPr="00DC3557">
        <w:rPr>
          <w:rFonts w:ascii="Arial" w:hAnsi="Arial" w:cs="Arial"/>
          <w:b/>
          <w:bCs/>
          <w:sz w:val="20"/>
          <w:szCs w:val="20"/>
          <w:lang w:val="sk-SK"/>
        </w:rPr>
        <w:t>.202</w:t>
      </w:r>
      <w:r w:rsidR="00AD6E50" w:rsidRPr="00DC3557">
        <w:rPr>
          <w:rFonts w:ascii="Arial" w:hAnsi="Arial" w:cs="Arial"/>
          <w:b/>
          <w:bCs/>
          <w:sz w:val="20"/>
          <w:szCs w:val="20"/>
          <w:lang w:val="sk-SK"/>
        </w:rPr>
        <w:t>5</w:t>
      </w:r>
    </w:p>
    <w:p w14:paraId="799704DD" w14:textId="38906914" w:rsidR="00821CE5" w:rsidRPr="00DC3557" w:rsidRDefault="00821CE5" w:rsidP="00821CE5">
      <w:pPr>
        <w:pStyle w:val="Standard"/>
        <w:numPr>
          <w:ilvl w:val="2"/>
          <w:numId w:val="2"/>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Dodávk</w:t>
      </w:r>
      <w:r w:rsidR="00B63D93" w:rsidRPr="00DC3557">
        <w:rPr>
          <w:rFonts w:ascii="Arial" w:hAnsi="Arial" w:cs="Arial"/>
          <w:sz w:val="20"/>
          <w:szCs w:val="20"/>
          <w:lang w:val="sk-SK"/>
        </w:rPr>
        <w:t>a</w:t>
      </w:r>
      <w:r w:rsidRPr="00DC3557">
        <w:rPr>
          <w:rFonts w:ascii="Arial" w:hAnsi="Arial" w:cs="Arial"/>
          <w:sz w:val="20"/>
          <w:szCs w:val="20"/>
          <w:lang w:val="sk-SK"/>
        </w:rPr>
        <w:t xml:space="preserve"> jednotlivých</w:t>
      </w:r>
      <w:r w:rsidR="00B63D93" w:rsidRPr="00DC3557">
        <w:rPr>
          <w:rFonts w:ascii="Arial" w:hAnsi="Arial" w:cs="Arial"/>
          <w:sz w:val="20"/>
          <w:szCs w:val="20"/>
          <w:lang w:val="sk-SK"/>
        </w:rPr>
        <w:t xml:space="preserve"> </w:t>
      </w:r>
      <w:r w:rsidR="004F2232">
        <w:rPr>
          <w:rFonts w:ascii="Arial" w:hAnsi="Arial" w:cs="Arial"/>
          <w:sz w:val="20"/>
          <w:szCs w:val="20"/>
          <w:lang w:val="sk-SK"/>
        </w:rPr>
        <w:t>častí diela</w:t>
      </w:r>
      <w:r w:rsidRPr="00DC3557">
        <w:rPr>
          <w:rFonts w:ascii="Arial" w:hAnsi="Arial" w:cs="Arial"/>
          <w:sz w:val="20"/>
          <w:szCs w:val="20"/>
          <w:lang w:val="sk-SK"/>
        </w:rPr>
        <w:t xml:space="preserve"> môže byť realizovan</w:t>
      </w:r>
      <w:r w:rsidR="00B63D93" w:rsidRPr="00DC3557">
        <w:rPr>
          <w:rFonts w:ascii="Arial" w:hAnsi="Arial" w:cs="Arial"/>
          <w:sz w:val="20"/>
          <w:szCs w:val="20"/>
          <w:lang w:val="sk-SK"/>
        </w:rPr>
        <w:t>á</w:t>
      </w:r>
      <w:r w:rsidRPr="00DC3557">
        <w:rPr>
          <w:rFonts w:ascii="Arial" w:hAnsi="Arial" w:cs="Arial"/>
          <w:sz w:val="20"/>
          <w:szCs w:val="20"/>
          <w:lang w:val="sk-SK"/>
        </w:rPr>
        <w:t xml:space="preserve"> aj postupne.</w:t>
      </w:r>
    </w:p>
    <w:p w14:paraId="5D9104DE" w14:textId="77777777" w:rsidR="00B25765" w:rsidRPr="006D18AC" w:rsidRDefault="00B25765" w:rsidP="00B25765">
      <w:pPr>
        <w:pStyle w:val="Standard"/>
        <w:numPr>
          <w:ilvl w:val="1"/>
          <w:numId w:val="2"/>
        </w:numPr>
        <w:spacing w:line="240" w:lineRule="atLeast"/>
        <w:jc w:val="both"/>
        <w:rPr>
          <w:rFonts w:ascii="Arial" w:hAnsi="Arial" w:cs="Arial"/>
          <w:b/>
          <w:bCs/>
          <w:sz w:val="20"/>
          <w:szCs w:val="20"/>
          <w:lang w:val="sk-SK"/>
        </w:rPr>
      </w:pPr>
      <w:r w:rsidRPr="006D18AC">
        <w:rPr>
          <w:rFonts w:ascii="Arial" w:hAnsi="Arial" w:cs="Arial"/>
          <w:b/>
          <w:bCs/>
          <w:sz w:val="20"/>
          <w:szCs w:val="20"/>
          <w:lang w:val="sk-SK"/>
        </w:rPr>
        <w:t xml:space="preserve">Miesto stavby: </w:t>
      </w:r>
    </w:p>
    <w:p w14:paraId="1F749DE1" w14:textId="77777777" w:rsidR="00B25765" w:rsidRPr="00B25765" w:rsidRDefault="00B25765" w:rsidP="00B25765">
      <w:pPr>
        <w:pStyle w:val="Standard"/>
        <w:spacing w:line="240" w:lineRule="atLeast"/>
        <w:ind w:left="792"/>
        <w:jc w:val="both"/>
        <w:rPr>
          <w:rFonts w:ascii="Arial" w:hAnsi="Arial" w:cs="Arial"/>
          <w:sz w:val="20"/>
          <w:szCs w:val="20"/>
          <w:lang w:val="sk-SK"/>
        </w:rPr>
      </w:pPr>
      <w:r w:rsidRPr="00B25765">
        <w:rPr>
          <w:rFonts w:ascii="Arial" w:hAnsi="Arial" w:cs="Arial"/>
          <w:sz w:val="20"/>
          <w:szCs w:val="20"/>
          <w:lang w:val="sk-SK"/>
        </w:rPr>
        <w:t>1. Senník, k. ú. Hontianske Trsťany, p.č. 1544/2</w:t>
      </w:r>
    </w:p>
    <w:p w14:paraId="57D9836C" w14:textId="77777777" w:rsidR="00B25765" w:rsidRPr="00B25765" w:rsidRDefault="00B25765" w:rsidP="00B25765">
      <w:pPr>
        <w:pStyle w:val="Standard"/>
        <w:spacing w:line="240" w:lineRule="atLeast"/>
        <w:ind w:left="792"/>
        <w:jc w:val="both"/>
        <w:rPr>
          <w:rFonts w:ascii="Arial" w:hAnsi="Arial" w:cs="Arial"/>
          <w:sz w:val="20"/>
          <w:szCs w:val="20"/>
          <w:lang w:val="sk-SK"/>
        </w:rPr>
      </w:pPr>
      <w:r w:rsidRPr="00B25765">
        <w:rPr>
          <w:rFonts w:ascii="Arial" w:hAnsi="Arial" w:cs="Arial"/>
          <w:sz w:val="20"/>
          <w:szCs w:val="20"/>
          <w:lang w:val="sk-SK"/>
        </w:rPr>
        <w:t>2. Senník, k. ú. Horné Brhlovce, p.č. 933/27</w:t>
      </w:r>
    </w:p>
    <w:p w14:paraId="4E93B966" w14:textId="77777777" w:rsidR="00B25765" w:rsidRPr="00B25765" w:rsidRDefault="00B25765" w:rsidP="00B25765">
      <w:pPr>
        <w:pStyle w:val="Standard"/>
        <w:spacing w:line="240" w:lineRule="atLeast"/>
        <w:ind w:left="792"/>
        <w:jc w:val="both"/>
        <w:rPr>
          <w:rFonts w:ascii="Arial" w:hAnsi="Arial" w:cs="Arial"/>
          <w:sz w:val="20"/>
          <w:szCs w:val="20"/>
          <w:lang w:val="sk-SK"/>
        </w:rPr>
      </w:pPr>
      <w:r w:rsidRPr="00B25765">
        <w:rPr>
          <w:rFonts w:ascii="Arial" w:hAnsi="Arial" w:cs="Arial"/>
          <w:sz w:val="20"/>
          <w:szCs w:val="20"/>
          <w:lang w:val="sk-SK"/>
        </w:rPr>
        <w:t>3. Maštaľ pre jalovice, k. ú. Horné Brhlovce, p.č. 933/26</w:t>
      </w:r>
    </w:p>
    <w:p w14:paraId="16011C8A" w14:textId="77777777" w:rsidR="00B25765" w:rsidRDefault="00B25765" w:rsidP="00B25765">
      <w:pPr>
        <w:pStyle w:val="Standard"/>
        <w:spacing w:line="240" w:lineRule="atLeast"/>
        <w:ind w:left="792"/>
        <w:jc w:val="both"/>
        <w:rPr>
          <w:rFonts w:ascii="Arial" w:hAnsi="Arial" w:cs="Arial"/>
          <w:sz w:val="20"/>
          <w:szCs w:val="20"/>
          <w:lang w:val="sk-SK"/>
        </w:rPr>
      </w:pPr>
      <w:r w:rsidRPr="00B25765">
        <w:rPr>
          <w:rFonts w:ascii="Arial" w:hAnsi="Arial" w:cs="Arial"/>
          <w:sz w:val="20"/>
          <w:szCs w:val="20"/>
          <w:lang w:val="sk-SK"/>
        </w:rPr>
        <w:t>4. Prístrešok pre mladý dobytok, k. ú. Horné Brhovce, p.č. 933/7</w:t>
      </w:r>
    </w:p>
    <w:p w14:paraId="6951D307" w14:textId="77777777" w:rsidR="00B25765" w:rsidRDefault="00B25765" w:rsidP="00B25765">
      <w:pPr>
        <w:pStyle w:val="Standard"/>
        <w:spacing w:line="240" w:lineRule="atLeast"/>
        <w:ind w:left="792"/>
        <w:jc w:val="both"/>
        <w:rPr>
          <w:rFonts w:ascii="Arial" w:hAnsi="Arial" w:cs="Arial"/>
          <w:sz w:val="20"/>
          <w:szCs w:val="20"/>
          <w:lang w:val="sk-SK"/>
        </w:rPr>
      </w:pPr>
    </w:p>
    <w:p w14:paraId="421A56EB" w14:textId="4EE9F997" w:rsidR="00821CE5" w:rsidRPr="00DC3557" w:rsidRDefault="004F2232" w:rsidP="00B25765">
      <w:pPr>
        <w:pStyle w:val="Standard"/>
        <w:numPr>
          <w:ilvl w:val="1"/>
          <w:numId w:val="30"/>
        </w:numPr>
        <w:spacing w:line="240" w:lineRule="atLeast"/>
        <w:jc w:val="both"/>
        <w:rPr>
          <w:rFonts w:ascii="Arial" w:hAnsi="Arial" w:cs="Arial"/>
          <w:sz w:val="20"/>
          <w:szCs w:val="20"/>
          <w:lang w:val="sk-SK"/>
        </w:rPr>
      </w:pPr>
      <w:r>
        <w:rPr>
          <w:rFonts w:ascii="Arial" w:hAnsi="Arial" w:cs="Arial"/>
          <w:sz w:val="20"/>
          <w:szCs w:val="20"/>
          <w:lang w:val="sk-SK"/>
        </w:rPr>
        <w:t>Objednávateľ zodpovedá za to, že</w:t>
      </w:r>
      <w:r w:rsidR="00103D36">
        <w:rPr>
          <w:rFonts w:ascii="Arial" w:hAnsi="Arial" w:cs="Arial"/>
          <w:sz w:val="20"/>
          <w:szCs w:val="20"/>
          <w:lang w:val="sk-SK"/>
        </w:rPr>
        <w:t xml:space="preserve"> riadny priebeh stavebných prác nebude rušený neoprávnenými zásahmi tretích osôb</w:t>
      </w:r>
      <w:r w:rsidR="00821CE5" w:rsidRPr="00DC3557">
        <w:rPr>
          <w:rFonts w:ascii="Arial" w:hAnsi="Arial" w:cs="Arial"/>
          <w:sz w:val="20"/>
          <w:szCs w:val="20"/>
          <w:lang w:val="sk-SK"/>
        </w:rPr>
        <w:t>.</w:t>
      </w:r>
    </w:p>
    <w:p w14:paraId="0785428D" w14:textId="33ED37B6" w:rsidR="00821CE5" w:rsidRPr="00DC3557" w:rsidRDefault="00103D36" w:rsidP="00B25765">
      <w:pPr>
        <w:pStyle w:val="Standard"/>
        <w:numPr>
          <w:ilvl w:val="1"/>
          <w:numId w:val="30"/>
        </w:numPr>
        <w:spacing w:line="240" w:lineRule="atLeast"/>
        <w:jc w:val="both"/>
        <w:rPr>
          <w:rFonts w:ascii="Arial" w:hAnsi="Arial" w:cs="Arial"/>
          <w:sz w:val="20"/>
          <w:szCs w:val="20"/>
          <w:lang w:val="sk-SK"/>
        </w:rPr>
      </w:pPr>
      <w:r>
        <w:rPr>
          <w:rFonts w:ascii="Arial" w:hAnsi="Arial" w:cs="Arial"/>
          <w:sz w:val="20"/>
          <w:szCs w:val="20"/>
          <w:lang w:val="sk-SK"/>
        </w:rPr>
        <w:t xml:space="preserve">Objednávateľ je povinný sledovať obsah stavebného denníka a k zápisom sa vyjadriť po predložení </w:t>
      </w:r>
      <w:r w:rsidR="00B05939">
        <w:rPr>
          <w:rFonts w:ascii="Arial" w:hAnsi="Arial" w:cs="Arial"/>
          <w:sz w:val="20"/>
          <w:szCs w:val="20"/>
          <w:lang w:val="sk-SK"/>
        </w:rPr>
        <w:t>Dodávateľom</w:t>
      </w:r>
      <w:r>
        <w:rPr>
          <w:rFonts w:ascii="Arial" w:hAnsi="Arial" w:cs="Arial"/>
          <w:sz w:val="20"/>
          <w:szCs w:val="20"/>
          <w:lang w:val="sk-SK"/>
        </w:rPr>
        <w:t xml:space="preserve"> , inak sa má za to , že s obsahom súhlasí</w:t>
      </w:r>
      <w:r w:rsidR="00821CE5" w:rsidRPr="00DC3557">
        <w:rPr>
          <w:rFonts w:ascii="Arial" w:hAnsi="Arial" w:cs="Arial"/>
          <w:sz w:val="20"/>
          <w:szCs w:val="20"/>
          <w:lang w:val="sk-SK"/>
        </w:rPr>
        <w:t>.</w:t>
      </w:r>
    </w:p>
    <w:p w14:paraId="1E56D226" w14:textId="5B408982"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Objednávateľ je </w:t>
      </w:r>
      <w:r w:rsidR="00B05939">
        <w:rPr>
          <w:rFonts w:ascii="Arial" w:hAnsi="Arial" w:cs="Arial"/>
          <w:sz w:val="20"/>
          <w:szCs w:val="20"/>
          <w:lang w:val="sk-SK"/>
        </w:rPr>
        <w:t>oprávnený kontrolovať dielo na každom stupni jeho zhotovenia a ak zistí , že Dodávateľ porušuje svoje povinnosti bez</w:t>
      </w:r>
      <w:r w:rsidRPr="00DC3557">
        <w:rPr>
          <w:rFonts w:ascii="Arial" w:hAnsi="Arial" w:cs="Arial"/>
          <w:sz w:val="20"/>
          <w:szCs w:val="20"/>
          <w:lang w:val="sk-SK"/>
        </w:rPr>
        <w:t xml:space="preserve"> zbytočného odkladu upozorniť Dodávateľa na zjavné vady .</w:t>
      </w:r>
      <w:r w:rsidR="00B05939">
        <w:rPr>
          <w:rFonts w:ascii="Arial" w:hAnsi="Arial" w:cs="Arial"/>
          <w:sz w:val="20"/>
          <w:szCs w:val="20"/>
          <w:lang w:val="sk-SK"/>
        </w:rPr>
        <w:t xml:space="preserve"> Má právo žiadať aby Dodávateľ  odstránil vady vzniknuté vadným zhotovovaním diela a ďalej ho zhotovovať riadne.</w:t>
      </w:r>
    </w:p>
    <w:p w14:paraId="03C8B4C1" w14:textId="18BB2ACF"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Objednávateľ</w:t>
      </w:r>
      <w:r w:rsidR="00B05939">
        <w:rPr>
          <w:rFonts w:ascii="Arial" w:hAnsi="Arial" w:cs="Arial"/>
          <w:sz w:val="20"/>
          <w:szCs w:val="20"/>
          <w:lang w:val="sk-SK"/>
        </w:rPr>
        <w:t xml:space="preserve"> zabezpečí plynulé financovanie zmluvných prác</w:t>
      </w:r>
      <w:r w:rsidRPr="00DC3557">
        <w:rPr>
          <w:rFonts w:ascii="Arial" w:hAnsi="Arial" w:cs="Arial"/>
          <w:sz w:val="20"/>
          <w:szCs w:val="20"/>
          <w:lang w:val="sk-SK"/>
        </w:rPr>
        <w:t>.</w:t>
      </w:r>
    </w:p>
    <w:p w14:paraId="45CB0563" w14:textId="77777777"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Pr="00DC3557" w:rsidRDefault="00821CE5" w:rsidP="00821CE5">
      <w:pPr>
        <w:pStyle w:val="Standard"/>
        <w:rPr>
          <w:rFonts w:ascii="Arial" w:hAnsi="Arial" w:cs="Arial"/>
          <w:sz w:val="20"/>
          <w:szCs w:val="20"/>
          <w:lang w:val="sk-SK"/>
        </w:rPr>
      </w:pPr>
    </w:p>
    <w:p w14:paraId="4EF82ED5" w14:textId="77777777" w:rsidR="00821CE5" w:rsidRPr="00DC3557" w:rsidRDefault="00821CE5" w:rsidP="00821CE5">
      <w:pPr>
        <w:pStyle w:val="Standard"/>
        <w:numPr>
          <w:ilvl w:val="0"/>
          <w:numId w:val="7"/>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ZMLUVNÁ CENA, PLATOBNÉ PODMIENKY</w:t>
      </w:r>
    </w:p>
    <w:p w14:paraId="2229718E" w14:textId="77777777" w:rsidR="00821CE5" w:rsidRPr="00DC3557" w:rsidRDefault="00821CE5" w:rsidP="00821CE5">
      <w:pPr>
        <w:pStyle w:val="Standard"/>
        <w:spacing w:line="240" w:lineRule="atLeast"/>
        <w:jc w:val="both"/>
        <w:rPr>
          <w:rFonts w:ascii="Arial" w:hAnsi="Arial" w:cs="Arial"/>
          <w:sz w:val="20"/>
          <w:szCs w:val="20"/>
          <w:lang w:val="sk-SK"/>
        </w:rPr>
      </w:pPr>
    </w:p>
    <w:p w14:paraId="2AF615B3" w14:textId="32B63253" w:rsidR="00821CE5" w:rsidRPr="00DC3557" w:rsidRDefault="00821CE5" w:rsidP="00821CE5">
      <w:pPr>
        <w:pStyle w:val="Standard"/>
        <w:numPr>
          <w:ilvl w:val="1"/>
          <w:numId w:val="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Kúpna cena za predmet zmluvy je stanovená v cenovej ponuke zo dňa </w:t>
      </w:r>
      <w:r w:rsidR="00805689" w:rsidRPr="00DC3557">
        <w:rPr>
          <w:rFonts w:ascii="Arial" w:hAnsi="Arial" w:cs="Arial"/>
          <w:sz w:val="20"/>
          <w:szCs w:val="20"/>
          <w:highlight w:val="yellow"/>
          <w:lang w:val="sk-SK"/>
        </w:rPr>
        <w:t>................</w:t>
      </w:r>
      <w:r w:rsidRPr="00DC3557">
        <w:rPr>
          <w:rFonts w:ascii="Arial" w:hAnsi="Arial" w:cs="Arial"/>
          <w:sz w:val="20"/>
          <w:szCs w:val="20"/>
          <w:highlight w:val="yellow"/>
          <w:lang w:val="sk-SK"/>
        </w:rPr>
        <w:t>,</w:t>
      </w:r>
      <w:r w:rsidRPr="00DC3557">
        <w:rPr>
          <w:rFonts w:ascii="Arial" w:hAnsi="Arial" w:cs="Arial"/>
          <w:sz w:val="20"/>
          <w:szCs w:val="20"/>
          <w:lang w:val="sk-SK"/>
        </w:rPr>
        <w:t xml:space="preserve"> ktorá je prílohou tejto zmluvy. Kúpna cena </w:t>
      </w:r>
      <w:r w:rsidR="00A8331A">
        <w:rPr>
          <w:rFonts w:ascii="Arial" w:hAnsi="Arial" w:cs="Arial"/>
          <w:sz w:val="20"/>
          <w:szCs w:val="20"/>
          <w:lang w:val="sk-SK"/>
        </w:rPr>
        <w:t>diela</w:t>
      </w:r>
      <w:r w:rsidRPr="00DC3557">
        <w:rPr>
          <w:rFonts w:ascii="Arial" w:hAnsi="Arial" w:cs="Arial"/>
          <w:sz w:val="20"/>
          <w:szCs w:val="20"/>
          <w:lang w:val="sk-SK"/>
        </w:rPr>
        <w:t xml:space="preserve"> je nasledovná:</w:t>
      </w:r>
    </w:p>
    <w:p w14:paraId="3DAB47F3" w14:textId="77777777" w:rsidR="00821CE5" w:rsidRPr="00DC3557"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DC3557"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DC3557" w:rsidRDefault="00821CE5" w:rsidP="00AB1550">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0447D2D0" w:rsidR="00821CE5" w:rsidRPr="00DC3557" w:rsidRDefault="00821CE5" w:rsidP="00AB1550">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 xml:space="preserve">názov </w:t>
            </w:r>
            <w:r w:rsidR="00B05939">
              <w:rPr>
                <w:rFonts w:ascii="Arial" w:hAnsi="Arial"/>
                <w:b/>
                <w:bCs/>
                <w:sz w:val="20"/>
                <w:szCs w:val="20"/>
                <w:highlight w:val="yellow"/>
                <w:lang w:val="sk-SK"/>
              </w:rPr>
              <w:t>diela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64F4ED49" w:rsidR="00821CE5" w:rsidRPr="00DC3557" w:rsidRDefault="00A8331A" w:rsidP="008E28C4">
            <w:pPr>
              <w:pStyle w:val="TableContents"/>
              <w:jc w:val="center"/>
              <w:rPr>
                <w:rFonts w:ascii="Arial" w:hAnsi="Arial"/>
                <w:b/>
                <w:bCs/>
                <w:sz w:val="20"/>
                <w:szCs w:val="20"/>
                <w:highlight w:val="yellow"/>
                <w:lang w:val="sk-SK"/>
              </w:rPr>
            </w:pPr>
            <w:r>
              <w:rPr>
                <w:rFonts w:ascii="Arial" w:hAnsi="Arial"/>
                <w:b/>
                <w:bCs/>
                <w:sz w:val="20"/>
                <w:szCs w:val="20"/>
                <w:highlight w:val="yellow"/>
                <w:lang w:val="sk-SK"/>
              </w:rPr>
              <w:t>Názov objektu</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s DPH</w:t>
            </w:r>
          </w:p>
        </w:tc>
      </w:tr>
      <w:tr w:rsidR="008E28C4" w:rsidRPr="00DC3557"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DC3557" w:rsidRDefault="008E28C4" w:rsidP="008E28C4">
            <w:pPr>
              <w:pStyle w:val="TableContents"/>
              <w:jc w:val="center"/>
              <w:rPr>
                <w:rFonts w:ascii="Arial" w:hAnsi="Arial"/>
                <w:sz w:val="20"/>
                <w:szCs w:val="20"/>
                <w:highlight w:val="yellow"/>
                <w:lang w:val="sk-SK"/>
              </w:rPr>
            </w:pPr>
            <w:r w:rsidRPr="00DC3557">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73B2EACC" w:rsidR="008E28C4" w:rsidRPr="00DC3557" w:rsidRDefault="007C496C" w:rsidP="008E28C4">
            <w:pPr>
              <w:pStyle w:val="TableContents"/>
              <w:rPr>
                <w:rFonts w:ascii="Arial" w:hAnsi="Arial"/>
                <w:sz w:val="20"/>
                <w:szCs w:val="20"/>
                <w:highlight w:val="yellow"/>
                <w:lang w:val="sk-SK"/>
              </w:rPr>
            </w:pPr>
            <w:r>
              <w:rPr>
                <w:rFonts w:asciiTheme="minorHAnsi" w:hAnsiTheme="minorHAnsi" w:cstheme="minorHAnsi"/>
                <w:b/>
                <w:bCs/>
                <w:sz w:val="22"/>
                <w:szCs w:val="22"/>
                <w:lang w:val="sk-SK"/>
              </w:rPr>
              <w:t>Rekonštrukcia strešnej krytiny</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DC3557"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DC3557"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DC3557"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DC3557" w:rsidRDefault="008E28C4" w:rsidP="008E28C4">
            <w:pPr>
              <w:pStyle w:val="TableContents"/>
              <w:jc w:val="center"/>
              <w:rPr>
                <w:rFonts w:ascii="Arial" w:hAnsi="Arial"/>
                <w:sz w:val="20"/>
                <w:szCs w:val="20"/>
                <w:highlight w:val="yellow"/>
                <w:lang w:val="sk-SK"/>
              </w:rPr>
            </w:pPr>
          </w:p>
        </w:tc>
      </w:tr>
    </w:tbl>
    <w:p w14:paraId="30FF6F27" w14:textId="77777777" w:rsidR="00B63D93" w:rsidRPr="00DC3557" w:rsidRDefault="00B63D93" w:rsidP="00B63D93">
      <w:pPr>
        <w:pStyle w:val="Standard"/>
        <w:spacing w:line="240" w:lineRule="atLeast"/>
        <w:ind w:left="716"/>
        <w:jc w:val="both"/>
        <w:rPr>
          <w:rFonts w:ascii="Arial" w:hAnsi="Arial" w:cs="Arial"/>
          <w:color w:val="00000A"/>
          <w:sz w:val="20"/>
          <w:szCs w:val="20"/>
          <w:lang w:val="sk-SK"/>
        </w:rPr>
      </w:pPr>
    </w:p>
    <w:p w14:paraId="3AA457E4" w14:textId="77777777" w:rsidR="00821CE5" w:rsidRPr="00DC3557" w:rsidRDefault="00821CE5" w:rsidP="00821CE5">
      <w:pPr>
        <w:pStyle w:val="Standard"/>
        <w:numPr>
          <w:ilvl w:val="1"/>
          <w:numId w:val="1"/>
        </w:numPr>
        <w:spacing w:line="240" w:lineRule="atLeast"/>
        <w:jc w:val="both"/>
        <w:rPr>
          <w:lang w:val="sk-SK"/>
        </w:rPr>
      </w:pPr>
      <w:bookmarkStart w:id="0" w:name="_Toc387060378"/>
      <w:r w:rsidRPr="00DC3557">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Pr="00DC3557" w:rsidRDefault="00821CE5" w:rsidP="00821CE5">
      <w:pPr>
        <w:pStyle w:val="Standard"/>
        <w:numPr>
          <w:ilvl w:val="1"/>
          <w:numId w:val="1"/>
        </w:numPr>
        <w:spacing w:line="240" w:lineRule="atLeast"/>
        <w:jc w:val="both"/>
        <w:rPr>
          <w:rFonts w:ascii="Arial" w:hAnsi="Arial" w:cs="Arial"/>
          <w:color w:val="00000A"/>
          <w:sz w:val="20"/>
          <w:szCs w:val="20"/>
          <w:lang w:val="sk-SK"/>
        </w:rPr>
      </w:pPr>
      <w:r w:rsidRPr="00DC3557">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Max 10</w:t>
      </w:r>
      <w:r w:rsidR="00821CE5" w:rsidRPr="00DC3557">
        <w:rPr>
          <w:rFonts w:ascii="Arial" w:hAnsi="Arial" w:cs="Arial"/>
          <w:sz w:val="20"/>
          <w:szCs w:val="20"/>
          <w:lang w:val="sk-SK"/>
        </w:rPr>
        <w:t xml:space="preserve"> % z ceny dodávky </w:t>
      </w:r>
      <w:r w:rsidR="008E28C4" w:rsidRPr="00DC3557">
        <w:rPr>
          <w:rFonts w:ascii="Arial" w:hAnsi="Arial" w:cs="Arial"/>
          <w:sz w:val="20"/>
          <w:szCs w:val="20"/>
          <w:lang w:val="sk-SK"/>
        </w:rPr>
        <w:t>kupujúci uhradí po vystavení objednávky</w:t>
      </w:r>
      <w:r w:rsidRPr="00DC3557">
        <w:rPr>
          <w:rFonts w:ascii="Arial" w:hAnsi="Arial" w:cs="Arial"/>
          <w:sz w:val="20"/>
          <w:szCs w:val="20"/>
          <w:lang w:val="sk-SK"/>
        </w:rPr>
        <w:t xml:space="preserve"> na základe vystavenej zálohovej faktúry. </w:t>
      </w:r>
    </w:p>
    <w:p w14:paraId="50B1148F" w14:textId="42962D5C" w:rsidR="00821CE5"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Zvyšnú sumu do 100</w:t>
      </w:r>
      <w:r w:rsidR="008E28C4" w:rsidRPr="00DC3557">
        <w:rPr>
          <w:rFonts w:ascii="Arial" w:hAnsi="Arial" w:cs="Arial"/>
          <w:sz w:val="20"/>
          <w:szCs w:val="20"/>
          <w:lang w:val="sk-SK"/>
        </w:rPr>
        <w:t xml:space="preserve"> % z ceny dodávky </w:t>
      </w:r>
      <w:r w:rsidR="00821CE5" w:rsidRPr="00DC3557">
        <w:rPr>
          <w:rFonts w:ascii="Arial" w:hAnsi="Arial" w:cs="Arial"/>
          <w:sz w:val="20"/>
          <w:szCs w:val="20"/>
          <w:lang w:val="sk-SK"/>
        </w:rPr>
        <w:t>kupujúci uhradí po</w:t>
      </w:r>
      <w:r w:rsidR="00287CB7" w:rsidRPr="00DC3557">
        <w:rPr>
          <w:rFonts w:ascii="Arial" w:hAnsi="Arial" w:cs="Arial"/>
          <w:sz w:val="20"/>
          <w:szCs w:val="20"/>
          <w:lang w:val="sk-SK"/>
        </w:rPr>
        <w:t xml:space="preserve"> dodávke</w:t>
      </w:r>
      <w:r w:rsidR="00821CE5" w:rsidRPr="00DC355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Pr="00DC3557" w:rsidRDefault="00821CE5" w:rsidP="00821CE5">
      <w:pPr>
        <w:pStyle w:val="Standard"/>
        <w:spacing w:line="240" w:lineRule="atLeast"/>
        <w:ind w:left="851"/>
        <w:jc w:val="both"/>
        <w:rPr>
          <w:rFonts w:ascii="Arial" w:hAnsi="Arial" w:cs="Arial"/>
          <w:sz w:val="20"/>
          <w:szCs w:val="20"/>
          <w:lang w:val="sk-SK"/>
        </w:rPr>
      </w:pPr>
      <w:r w:rsidRPr="00DC3557">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sidRPr="00DC3557">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43AEA4F5"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Dodané a fakturované položky predmetu zmluvy sa budú riadiť termínmi podľa bodu 3.2 tejto zmluvy, pričom jednotlivé položky – </w:t>
      </w:r>
      <w:r w:rsidR="00A8331A">
        <w:rPr>
          <w:rFonts w:ascii="Arial" w:hAnsi="Arial" w:cs="Arial"/>
          <w:sz w:val="20"/>
          <w:szCs w:val="20"/>
          <w:lang w:val="sk-SK"/>
        </w:rPr>
        <w:t>diela</w:t>
      </w:r>
      <w:r w:rsidRPr="00DC3557">
        <w:rPr>
          <w:rFonts w:ascii="Arial" w:hAnsi="Arial" w:cs="Arial"/>
          <w:sz w:val="20"/>
          <w:szCs w:val="20"/>
          <w:lang w:val="sk-SK"/>
        </w:rPr>
        <w:t xml:space="preserve"> môžu byť fakturované podľa individuálnych termínov dodania.</w:t>
      </w:r>
    </w:p>
    <w:p w14:paraId="7130EBD1" w14:textId="2AB8A3DE"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Povinnou prílohou faktúry je </w:t>
      </w:r>
      <w:r w:rsidR="00A8331A">
        <w:rPr>
          <w:rFonts w:ascii="Arial" w:hAnsi="Arial" w:cs="Arial"/>
          <w:sz w:val="20"/>
          <w:szCs w:val="20"/>
          <w:lang w:val="sk-SK"/>
        </w:rPr>
        <w:t>stavebný denník</w:t>
      </w:r>
      <w:r w:rsidRPr="00DC3557">
        <w:rPr>
          <w:rFonts w:ascii="Arial" w:hAnsi="Arial" w:cs="Arial"/>
          <w:sz w:val="20"/>
          <w:szCs w:val="20"/>
          <w:lang w:val="sk-SK"/>
        </w:rPr>
        <w:t>, ktorý obsahuje dátum a</w:t>
      </w:r>
      <w:r w:rsidR="00A8331A">
        <w:rPr>
          <w:rFonts w:ascii="Arial" w:hAnsi="Arial" w:cs="Arial"/>
          <w:sz w:val="20"/>
          <w:szCs w:val="20"/>
          <w:lang w:val="sk-SK"/>
        </w:rPr>
        <w:t> všetky skutočnosti rozhodujúce pre zhotovenie diela , označenie</w:t>
      </w:r>
      <w:r w:rsidRPr="00DC3557">
        <w:rPr>
          <w:rFonts w:ascii="Arial" w:hAnsi="Arial" w:cs="Arial"/>
          <w:sz w:val="20"/>
          <w:szCs w:val="20"/>
          <w:lang w:val="sk-SK"/>
        </w:rPr>
        <w:t xml:space="preserv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odovzdala a jej podpisový záznam a označenie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prijala a jej podpisový záznam.</w:t>
      </w:r>
    </w:p>
    <w:p w14:paraId="7CD3A7C2" w14:textId="418FB708"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Splatnosť faktúry je na základe dohody oboch zmluvných strán stanovená do </w:t>
      </w:r>
      <w:r w:rsidR="008E28C4" w:rsidRPr="00DC3557">
        <w:rPr>
          <w:rFonts w:ascii="Arial" w:hAnsi="Arial" w:cs="Arial"/>
          <w:sz w:val="20"/>
          <w:szCs w:val="20"/>
          <w:lang w:val="sk-SK"/>
        </w:rPr>
        <w:t>30</w:t>
      </w:r>
      <w:r w:rsidRPr="00DC3557">
        <w:rPr>
          <w:rFonts w:ascii="Arial" w:hAnsi="Arial" w:cs="Arial"/>
          <w:sz w:val="20"/>
          <w:szCs w:val="20"/>
          <w:lang w:val="sk-SK"/>
        </w:rPr>
        <w:t xml:space="preserve"> dní od dátumu doručenia faktúry.</w:t>
      </w:r>
    </w:p>
    <w:p w14:paraId="5ED7C0F9" w14:textId="77777777" w:rsidR="00821CE5" w:rsidRPr="00DC3557" w:rsidRDefault="00821CE5" w:rsidP="00821CE5">
      <w:pPr>
        <w:pStyle w:val="Standard"/>
        <w:numPr>
          <w:ilvl w:val="2"/>
          <w:numId w:val="1"/>
        </w:numPr>
        <w:spacing w:line="240" w:lineRule="atLeast"/>
        <w:ind w:left="1215" w:hanging="513"/>
        <w:jc w:val="both"/>
        <w:rPr>
          <w:lang w:val="sk-SK"/>
        </w:rPr>
      </w:pPr>
      <w:r w:rsidRPr="00DC3557">
        <w:rPr>
          <w:rFonts w:ascii="Arial" w:hAnsi="Arial" w:cs="Arial"/>
          <w:sz w:val="20"/>
          <w:szCs w:val="20"/>
          <w:lang w:val="sk-SK" w:eastAsia="sk-SK"/>
        </w:rPr>
        <w:t>V prípade, že faktúra (daňový doklad) bude obsahovať nesprávne alebo neúplné údaje, Objednávateľ je  o</w:t>
      </w:r>
      <w:r w:rsidRPr="00DC3557">
        <w:rPr>
          <w:rFonts w:ascii="Arial" w:hAnsi="Arial" w:cs="Calibri"/>
          <w:sz w:val="20"/>
          <w:szCs w:val="20"/>
          <w:lang w:val="sk-SK" w:eastAsia="sk-SK"/>
        </w:rPr>
        <w:t>právnený vrátiť ju na opravu a prepracovanie. Dodávateľ je povinný faktúru (daňový d</w:t>
      </w:r>
      <w:r w:rsidRPr="00DC3557">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Pr="00DC3557" w:rsidRDefault="00821CE5" w:rsidP="00821CE5">
      <w:pPr>
        <w:pStyle w:val="Standard"/>
        <w:spacing w:after="200" w:line="276" w:lineRule="auto"/>
        <w:rPr>
          <w:rFonts w:ascii="Arial" w:hAnsi="Arial" w:cs="Arial"/>
          <w:b/>
          <w:sz w:val="20"/>
          <w:szCs w:val="20"/>
          <w:lang w:val="sk-SK"/>
        </w:rPr>
      </w:pPr>
    </w:p>
    <w:p w14:paraId="7331038C" w14:textId="0925B069" w:rsidR="00821CE5" w:rsidRPr="00DC3557" w:rsidRDefault="003E6A77" w:rsidP="003E6A77">
      <w:pPr>
        <w:pStyle w:val="Standard"/>
        <w:spacing w:line="240" w:lineRule="atLeast"/>
        <w:jc w:val="center"/>
        <w:rPr>
          <w:rFonts w:ascii="Arial" w:hAnsi="Arial" w:cs="Arial"/>
          <w:b/>
          <w:sz w:val="20"/>
          <w:szCs w:val="20"/>
          <w:lang w:val="sk-SK"/>
        </w:rPr>
      </w:pPr>
      <w:r>
        <w:rPr>
          <w:rFonts w:ascii="Arial" w:hAnsi="Arial" w:cs="Arial"/>
          <w:b/>
          <w:sz w:val="20"/>
          <w:szCs w:val="20"/>
          <w:lang w:val="sk-SK"/>
        </w:rPr>
        <w:t xml:space="preserve">       </w:t>
      </w:r>
      <w:r w:rsidR="00B226D7" w:rsidRPr="00DC3557">
        <w:rPr>
          <w:rFonts w:ascii="Arial" w:hAnsi="Arial" w:cs="Arial"/>
          <w:b/>
          <w:sz w:val="20"/>
          <w:szCs w:val="20"/>
          <w:lang w:val="sk-SK"/>
        </w:rPr>
        <w:t xml:space="preserve">5. </w:t>
      </w:r>
      <w:r w:rsidR="00821CE5" w:rsidRPr="00DC3557">
        <w:rPr>
          <w:rFonts w:ascii="Arial" w:hAnsi="Arial" w:cs="Arial"/>
          <w:b/>
          <w:sz w:val="20"/>
          <w:szCs w:val="20"/>
          <w:lang w:val="sk-SK"/>
        </w:rPr>
        <w:t>VLASTNÍCKE PRÁVO K PREDMETU ZMLUVY</w:t>
      </w:r>
    </w:p>
    <w:p w14:paraId="3A6212D0" w14:textId="77777777" w:rsidR="00821CE5" w:rsidRPr="00DC3557" w:rsidRDefault="00821CE5" w:rsidP="00821CE5">
      <w:pPr>
        <w:pStyle w:val="Standard"/>
        <w:rPr>
          <w:rFonts w:ascii="Arial" w:hAnsi="Arial" w:cs="Arial"/>
          <w:sz w:val="20"/>
          <w:szCs w:val="20"/>
          <w:lang w:val="sk-SK"/>
        </w:rPr>
      </w:pPr>
    </w:p>
    <w:p w14:paraId="5F788044" w14:textId="0E140A9E" w:rsidR="00821CE5" w:rsidRDefault="00A8331A" w:rsidP="003E6A77">
      <w:pPr>
        <w:pStyle w:val="Standard"/>
        <w:numPr>
          <w:ilvl w:val="1"/>
          <w:numId w:val="17"/>
        </w:numPr>
        <w:spacing w:line="240" w:lineRule="atLeast"/>
        <w:jc w:val="both"/>
        <w:rPr>
          <w:rFonts w:ascii="Arial" w:hAnsi="Arial" w:cs="Arial"/>
          <w:sz w:val="20"/>
          <w:szCs w:val="20"/>
          <w:lang w:val="sk-SK"/>
        </w:rPr>
      </w:pPr>
      <w:r>
        <w:rPr>
          <w:rFonts w:ascii="Arial" w:hAnsi="Arial" w:cs="Arial"/>
          <w:sz w:val="20"/>
          <w:szCs w:val="20"/>
          <w:lang w:val="sk-SK"/>
        </w:rPr>
        <w:t>Vlastníkom diela počas realizácie je Objednávateľ</w:t>
      </w:r>
      <w:r w:rsidR="00821CE5" w:rsidRPr="00DC3557">
        <w:rPr>
          <w:rFonts w:ascii="Arial" w:hAnsi="Arial" w:cs="Arial"/>
          <w:sz w:val="20"/>
          <w:szCs w:val="20"/>
          <w:lang w:val="sk-SK"/>
        </w:rPr>
        <w:t>.</w:t>
      </w:r>
    </w:p>
    <w:p w14:paraId="2CDD8E37"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Pr="00DC3557" w:rsidRDefault="00821CE5" w:rsidP="00821CE5">
      <w:pPr>
        <w:pStyle w:val="Standard"/>
        <w:rPr>
          <w:rFonts w:ascii="Arial" w:hAnsi="Arial" w:cs="Arial"/>
          <w:b/>
          <w:sz w:val="20"/>
          <w:szCs w:val="20"/>
          <w:lang w:val="sk-SK"/>
        </w:rPr>
      </w:pPr>
    </w:p>
    <w:p w14:paraId="4F3E37A7" w14:textId="1FEF346A" w:rsidR="00821CE5" w:rsidRDefault="003E6A77" w:rsidP="003E6A77">
      <w:pPr>
        <w:pStyle w:val="Standard"/>
        <w:spacing w:line="240" w:lineRule="atLeast"/>
        <w:jc w:val="center"/>
        <w:rPr>
          <w:rFonts w:ascii="Arial" w:hAnsi="Arial" w:cs="Arial"/>
          <w:b/>
          <w:sz w:val="20"/>
          <w:szCs w:val="20"/>
          <w:lang w:val="sk-SK"/>
        </w:rPr>
      </w:pPr>
      <w:r w:rsidRPr="003E6A77">
        <w:rPr>
          <w:rFonts w:ascii="Arial" w:hAnsi="Arial" w:cs="Arial"/>
          <w:b/>
          <w:sz w:val="20"/>
          <w:szCs w:val="20"/>
          <w:lang w:val="sk-SK"/>
        </w:rPr>
        <w:t>6.</w:t>
      </w:r>
      <w:r>
        <w:rPr>
          <w:rFonts w:ascii="Arial" w:hAnsi="Arial" w:cs="Arial"/>
          <w:b/>
          <w:sz w:val="20"/>
          <w:szCs w:val="20"/>
          <w:lang w:val="sk-SK"/>
        </w:rPr>
        <w:t xml:space="preserve"> </w:t>
      </w:r>
      <w:r w:rsidR="00821CE5" w:rsidRPr="00DC3557">
        <w:rPr>
          <w:rFonts w:ascii="Arial" w:hAnsi="Arial" w:cs="Arial"/>
          <w:b/>
          <w:sz w:val="20"/>
          <w:szCs w:val="20"/>
          <w:lang w:val="sk-SK"/>
        </w:rPr>
        <w:t>ZODPOVEDNOSŤ ZA ŠKODU A</w:t>
      </w:r>
      <w:r>
        <w:rPr>
          <w:rFonts w:ascii="Arial" w:hAnsi="Arial" w:cs="Arial"/>
          <w:b/>
          <w:sz w:val="20"/>
          <w:szCs w:val="20"/>
          <w:lang w:val="sk-SK"/>
        </w:rPr>
        <w:t> </w:t>
      </w:r>
      <w:r w:rsidR="00821CE5" w:rsidRPr="00DC3557">
        <w:rPr>
          <w:rFonts w:ascii="Arial" w:hAnsi="Arial" w:cs="Arial"/>
          <w:b/>
          <w:sz w:val="20"/>
          <w:szCs w:val="20"/>
          <w:lang w:val="sk-SK"/>
        </w:rPr>
        <w:t>VADY</w:t>
      </w:r>
    </w:p>
    <w:p w14:paraId="21910F7B" w14:textId="77777777" w:rsidR="003E6A77" w:rsidRPr="00DC3557" w:rsidRDefault="003E6A77" w:rsidP="003E6A77">
      <w:pPr>
        <w:pStyle w:val="Standard"/>
        <w:spacing w:line="240" w:lineRule="atLeast"/>
        <w:jc w:val="center"/>
        <w:rPr>
          <w:rFonts w:ascii="Arial" w:hAnsi="Arial" w:cs="Arial"/>
          <w:b/>
          <w:sz w:val="20"/>
          <w:szCs w:val="20"/>
          <w:lang w:val="sk-SK"/>
        </w:rPr>
      </w:pPr>
    </w:p>
    <w:p w14:paraId="47999042" w14:textId="40DAE567" w:rsidR="00821CE5" w:rsidRPr="00DC3557" w:rsidRDefault="003E6A77" w:rsidP="003E6A77">
      <w:pPr>
        <w:pStyle w:val="Standard"/>
        <w:spacing w:line="240" w:lineRule="atLeast"/>
        <w:ind w:left="1116"/>
        <w:jc w:val="both"/>
        <w:rPr>
          <w:rFonts w:ascii="Arial" w:hAnsi="Arial" w:cs="Arial"/>
          <w:sz w:val="20"/>
          <w:szCs w:val="20"/>
          <w:lang w:val="sk-SK"/>
        </w:rPr>
      </w:pPr>
      <w:r>
        <w:rPr>
          <w:rFonts w:ascii="Arial" w:hAnsi="Arial" w:cs="Arial"/>
          <w:sz w:val="20"/>
          <w:szCs w:val="20"/>
          <w:lang w:val="sk-SK"/>
        </w:rPr>
        <w:t xml:space="preserve">6.1. </w:t>
      </w:r>
      <w:r w:rsidR="00821CE5" w:rsidRPr="00DC3557">
        <w:rPr>
          <w:rFonts w:ascii="Arial" w:hAnsi="Arial" w:cs="Arial"/>
          <w:sz w:val="20"/>
          <w:szCs w:val="20"/>
          <w:lang w:val="sk-SK"/>
        </w:rPr>
        <w:t xml:space="preserve">Nebezpečenstvo náhodnej skazy, náhodného zhoršenia predmetu zmluvy </w:t>
      </w:r>
      <w:r>
        <w:rPr>
          <w:rFonts w:ascii="Arial" w:hAnsi="Arial" w:cs="Arial"/>
          <w:sz w:val="20"/>
          <w:szCs w:val="20"/>
          <w:lang w:val="sk-SK"/>
        </w:rPr>
        <w:t>prechádza</w:t>
      </w:r>
      <w:r w:rsidR="00821CE5" w:rsidRPr="00DC3557">
        <w:rPr>
          <w:rFonts w:ascii="Arial" w:hAnsi="Arial" w:cs="Arial"/>
          <w:sz w:val="20"/>
          <w:szCs w:val="20"/>
          <w:lang w:val="sk-SK"/>
        </w:rPr>
        <w:t xml:space="preserve"> na </w:t>
      </w:r>
      <w:r>
        <w:rPr>
          <w:rFonts w:ascii="Arial" w:hAnsi="Arial" w:cs="Arial"/>
          <w:sz w:val="20"/>
          <w:szCs w:val="20"/>
          <w:lang w:val="sk-SK"/>
        </w:rPr>
        <w:t xml:space="preserve">  </w:t>
      </w:r>
      <w:r w:rsidR="00821CE5" w:rsidRPr="00DC3557">
        <w:rPr>
          <w:rFonts w:ascii="Arial" w:hAnsi="Arial" w:cs="Arial"/>
          <w:sz w:val="20"/>
          <w:szCs w:val="20"/>
          <w:lang w:val="sk-SK"/>
        </w:rPr>
        <w:t xml:space="preserve">Objednávateľa </w:t>
      </w:r>
      <w:r>
        <w:rPr>
          <w:rFonts w:ascii="Arial" w:hAnsi="Arial" w:cs="Arial"/>
          <w:sz w:val="20"/>
          <w:szCs w:val="20"/>
          <w:lang w:val="sk-SK"/>
        </w:rPr>
        <w:t>prevzatím</w:t>
      </w:r>
      <w:r w:rsidR="00821CE5" w:rsidRPr="00DC3557">
        <w:rPr>
          <w:rFonts w:ascii="Arial" w:hAnsi="Arial" w:cs="Arial"/>
          <w:sz w:val="20"/>
          <w:szCs w:val="20"/>
          <w:lang w:val="sk-SK"/>
        </w:rPr>
        <w:t xml:space="preserve"> predmetu zmluvy.</w:t>
      </w:r>
    </w:p>
    <w:p w14:paraId="69401A1A" w14:textId="087EB322" w:rsidR="00821CE5" w:rsidRPr="00DC3557" w:rsidRDefault="003E6A77" w:rsidP="003E6A77">
      <w:pPr>
        <w:pStyle w:val="Standard"/>
        <w:spacing w:line="240" w:lineRule="atLeast"/>
        <w:ind w:left="284"/>
        <w:jc w:val="both"/>
        <w:rPr>
          <w:rFonts w:ascii="Arial" w:hAnsi="Arial" w:cs="Arial"/>
          <w:sz w:val="20"/>
          <w:szCs w:val="20"/>
          <w:lang w:val="sk-SK"/>
        </w:rPr>
      </w:pPr>
      <w:r>
        <w:rPr>
          <w:rFonts w:ascii="Arial" w:hAnsi="Arial" w:cs="Arial"/>
          <w:sz w:val="20"/>
          <w:szCs w:val="20"/>
          <w:lang w:val="sk-SK"/>
        </w:rPr>
        <w:t xml:space="preserve">  6.2. Nebezpečenstvo škody na diele ako aj na veciach a materiáloch potrebných na </w:t>
      </w:r>
      <w:r w:rsidR="008B675F">
        <w:rPr>
          <w:rFonts w:ascii="Arial" w:hAnsi="Arial" w:cs="Arial"/>
          <w:sz w:val="20"/>
          <w:szCs w:val="20"/>
          <w:lang w:val="sk-SK"/>
        </w:rPr>
        <w:t xml:space="preserve">  </w:t>
      </w:r>
      <w:r>
        <w:rPr>
          <w:rFonts w:ascii="Arial" w:hAnsi="Arial" w:cs="Arial"/>
          <w:sz w:val="20"/>
          <w:szCs w:val="20"/>
          <w:lang w:val="sk-SK"/>
        </w:rPr>
        <w:t xml:space="preserve">zhotovenie diela       znáša Dodávateľ až do času protokolárneho prevzatia diela Objednávateľom  </w:t>
      </w:r>
    </w:p>
    <w:p w14:paraId="4C5D890A" w14:textId="52083E60"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Záručná doba</w:t>
      </w:r>
      <w:r w:rsidR="009A5195" w:rsidRPr="00DC3557">
        <w:rPr>
          <w:rFonts w:ascii="Arial" w:hAnsi="Arial" w:cs="Arial"/>
          <w:sz w:val="20"/>
          <w:szCs w:val="20"/>
          <w:lang w:val="sk-SK"/>
        </w:rPr>
        <w:t xml:space="preserve"> 12 mesiacov</w:t>
      </w:r>
      <w:r w:rsidRPr="00DC3557">
        <w:rPr>
          <w:rFonts w:ascii="Arial" w:hAnsi="Arial" w:cs="Arial"/>
          <w:sz w:val="20"/>
          <w:szCs w:val="20"/>
          <w:lang w:val="sk-SK"/>
        </w:rPr>
        <w:t xml:space="preserve"> začína plynúť dňom podpisu dodacieho listu a preberacieho zápisu zástupcom Objednávateľa  podľa článku 3. tejto zmluvy.</w:t>
      </w:r>
    </w:p>
    <w:p w14:paraId="3B5F29F0" w14:textId="736D3244"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opraven</w:t>
      </w:r>
      <w:r w:rsidR="008B675F">
        <w:rPr>
          <w:rFonts w:ascii="Arial" w:hAnsi="Arial" w:cs="Arial"/>
          <w:sz w:val="20"/>
          <w:szCs w:val="20"/>
          <w:lang w:val="sk-SK"/>
        </w:rPr>
        <w:t xml:space="preserve">ej časti diela </w:t>
      </w:r>
    </w:p>
    <w:p w14:paraId="4CD8A5D7" w14:textId="77777777" w:rsidR="00821CE5" w:rsidRPr="00DC3557" w:rsidRDefault="00821CE5" w:rsidP="00821CE5">
      <w:pPr>
        <w:pStyle w:val="Standard"/>
        <w:numPr>
          <w:ilvl w:val="2"/>
          <w:numId w:val="9"/>
        </w:numPr>
        <w:spacing w:line="240" w:lineRule="atLeast"/>
        <w:jc w:val="both"/>
        <w:rPr>
          <w:rFonts w:ascii="Arial" w:hAnsi="Arial" w:cs="Arial"/>
          <w:sz w:val="20"/>
          <w:szCs w:val="20"/>
          <w:lang w:val="sk-SK"/>
        </w:rPr>
      </w:pPr>
      <w:r w:rsidRPr="00DC3557">
        <w:rPr>
          <w:rFonts w:ascii="Arial" w:hAnsi="Arial" w:cs="Arial"/>
          <w:sz w:val="20"/>
          <w:szCs w:val="20"/>
          <w:lang w:val="sk-SK"/>
        </w:rPr>
        <w:t>Oznámenie o vadách musí obsahovať:</w:t>
      </w:r>
    </w:p>
    <w:p w14:paraId="112E4AFD" w14:textId="6E73DE45"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t>a) číslo zmluvy,</w:t>
      </w:r>
      <w:r w:rsidRPr="00DC3557">
        <w:rPr>
          <w:rFonts w:ascii="Arial" w:hAnsi="Arial" w:cs="Arial"/>
          <w:sz w:val="20"/>
          <w:szCs w:val="20"/>
          <w:lang w:val="sk-SK"/>
        </w:rPr>
        <w:tab/>
      </w:r>
      <w:r w:rsidRPr="00DC3557">
        <w:rPr>
          <w:rFonts w:ascii="Arial" w:hAnsi="Arial" w:cs="Arial"/>
          <w:sz w:val="20"/>
          <w:szCs w:val="20"/>
          <w:lang w:val="sk-SK"/>
        </w:rPr>
        <w:tab/>
      </w:r>
    </w:p>
    <w:p w14:paraId="37FF95F1" w14:textId="4D52C94C"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r>
      <w:r w:rsidR="008B675F">
        <w:rPr>
          <w:rFonts w:ascii="Arial" w:hAnsi="Arial" w:cs="Arial"/>
          <w:sz w:val="20"/>
          <w:szCs w:val="20"/>
          <w:lang w:val="sk-SK"/>
        </w:rPr>
        <w:t>b</w:t>
      </w:r>
      <w:r w:rsidRPr="00DC3557">
        <w:rPr>
          <w:rFonts w:ascii="Arial" w:hAnsi="Arial" w:cs="Arial"/>
          <w:sz w:val="20"/>
          <w:szCs w:val="20"/>
          <w:lang w:val="sk-SK"/>
        </w:rPr>
        <w:t>) popis vady.</w:t>
      </w:r>
    </w:p>
    <w:p w14:paraId="632803B5"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sa zaväzuje vyriešiť oprávnenú reklamáciu bezodkladne, najneskôr však do 30 dní odo dňa jej uplatnenia Objednávateľom.</w:t>
      </w:r>
    </w:p>
    <w:p w14:paraId="112329B2" w14:textId="4B66126A"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V prípade vady predmetu zmluvy počas záručnej doby má Objednávateľ právo na bezplatné odstránenie vady a Dodávateľ povinnosť vady odstrániť na svoje náklady. Na servisný zásah sa dodávateľ dostaví najneskôr do </w:t>
      </w:r>
      <w:r w:rsidR="00B226D7" w:rsidRPr="00DC3557">
        <w:rPr>
          <w:rFonts w:ascii="Arial" w:hAnsi="Arial" w:cs="Arial"/>
          <w:sz w:val="20"/>
          <w:szCs w:val="20"/>
          <w:lang w:val="sk-SK"/>
        </w:rPr>
        <w:t>48</w:t>
      </w:r>
      <w:r w:rsidRPr="00DC3557">
        <w:rPr>
          <w:rFonts w:ascii="Arial" w:hAnsi="Arial" w:cs="Arial"/>
          <w:sz w:val="20"/>
          <w:szCs w:val="20"/>
          <w:lang w:val="sk-SK"/>
        </w:rPr>
        <w:t xml:space="preserve"> hodín od nahlásenia poruchy. Dodávateľ nezodpovedá za vady, ktoré vznikli poškodením predmetu zmluvy hrubou nedbanlivosťou Objednávateľa, jeho konaním v rozpore  </w:t>
      </w:r>
      <w:r w:rsidR="008B675F">
        <w:rPr>
          <w:rFonts w:ascii="Arial" w:hAnsi="Arial" w:cs="Arial"/>
          <w:sz w:val="20"/>
          <w:szCs w:val="20"/>
          <w:lang w:val="sk-SK"/>
        </w:rPr>
        <w:t>s</w:t>
      </w:r>
      <w:r w:rsidRPr="00DC3557">
        <w:rPr>
          <w:rFonts w:ascii="Arial" w:hAnsi="Arial" w:cs="Arial"/>
          <w:sz w:val="20"/>
          <w:szCs w:val="20"/>
          <w:lang w:val="sk-SK"/>
        </w:rPr>
        <w:t xml:space="preserve"> používan</w:t>
      </w:r>
      <w:r w:rsidR="008B675F">
        <w:rPr>
          <w:rFonts w:ascii="Arial" w:hAnsi="Arial" w:cs="Arial"/>
          <w:sz w:val="20"/>
          <w:szCs w:val="20"/>
          <w:lang w:val="sk-SK"/>
        </w:rPr>
        <w:t>ím</w:t>
      </w:r>
      <w:r w:rsidRPr="00DC3557">
        <w:rPr>
          <w:rFonts w:ascii="Arial" w:hAnsi="Arial" w:cs="Arial"/>
          <w:sz w:val="20"/>
          <w:szCs w:val="20"/>
          <w:lang w:val="sk-SK"/>
        </w:rPr>
        <w:t xml:space="preserve"> predmetu zmluvy, neodbornou prevádzkou, obsluhou a údržbou.</w:t>
      </w:r>
    </w:p>
    <w:p w14:paraId="0D035D92"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Pr="00DC3557" w:rsidRDefault="00821CE5" w:rsidP="00821CE5">
      <w:pPr>
        <w:pStyle w:val="Standard"/>
        <w:rPr>
          <w:rFonts w:ascii="Arial" w:hAnsi="Arial" w:cs="Arial"/>
          <w:sz w:val="20"/>
          <w:szCs w:val="20"/>
          <w:lang w:val="sk-SK"/>
        </w:rPr>
      </w:pPr>
    </w:p>
    <w:p w14:paraId="2EF8427F" w14:textId="77777777" w:rsidR="00821CE5" w:rsidRPr="00DC3557" w:rsidRDefault="00821CE5" w:rsidP="00821CE5">
      <w:pPr>
        <w:pStyle w:val="Standard"/>
        <w:rPr>
          <w:rFonts w:ascii="Arial" w:hAnsi="Arial" w:cs="Arial"/>
          <w:sz w:val="20"/>
          <w:szCs w:val="20"/>
          <w:lang w:val="sk-SK"/>
        </w:rPr>
      </w:pPr>
    </w:p>
    <w:p w14:paraId="051BD769" w14:textId="0F92E8ED" w:rsidR="00821CE5" w:rsidRPr="00DC3557" w:rsidRDefault="00B226D7" w:rsidP="008B675F">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7. </w:t>
      </w:r>
      <w:r w:rsidR="00821CE5" w:rsidRPr="00DC3557">
        <w:rPr>
          <w:rFonts w:ascii="Arial" w:hAnsi="Arial" w:cs="Arial"/>
          <w:b/>
          <w:sz w:val="20"/>
          <w:szCs w:val="20"/>
          <w:lang w:val="sk-SK"/>
        </w:rPr>
        <w:t>ZMLUVNÁ POKUTA, SANKCIE</w:t>
      </w:r>
    </w:p>
    <w:p w14:paraId="18237F62" w14:textId="77777777" w:rsidR="00821CE5" w:rsidRPr="00DC3557" w:rsidRDefault="00821CE5" w:rsidP="00821CE5">
      <w:pPr>
        <w:pStyle w:val="Standard"/>
        <w:rPr>
          <w:rFonts w:ascii="Arial" w:hAnsi="Arial" w:cs="Arial"/>
          <w:sz w:val="20"/>
          <w:szCs w:val="20"/>
          <w:lang w:val="sk-SK"/>
        </w:rPr>
      </w:pPr>
    </w:p>
    <w:p w14:paraId="24DA9AD6" w14:textId="4B59DEC6" w:rsidR="00821CE5" w:rsidRPr="00DC3557" w:rsidRDefault="008B675F" w:rsidP="008B675F">
      <w:pPr>
        <w:pStyle w:val="Standard"/>
        <w:spacing w:line="240" w:lineRule="atLeast"/>
        <w:ind w:left="567"/>
        <w:jc w:val="both"/>
        <w:rPr>
          <w:lang w:val="sk-SK"/>
        </w:rPr>
      </w:pPr>
      <w:r>
        <w:rPr>
          <w:rFonts w:ascii="Arial" w:hAnsi="Arial"/>
          <w:sz w:val="20"/>
          <w:szCs w:val="20"/>
          <w:lang w:val="sk-SK"/>
        </w:rPr>
        <w:t>7.1.</w:t>
      </w:r>
      <w:r w:rsidR="00821CE5" w:rsidRPr="00DC3557">
        <w:rPr>
          <w:rFonts w:ascii="Arial" w:hAnsi="Arial"/>
          <w:sz w:val="20"/>
          <w:szCs w:val="20"/>
          <w:lang w:val="sk-SK"/>
        </w:rPr>
        <w:t xml:space="preserve">V </w:t>
      </w:r>
      <w:r w:rsidR="00821CE5" w:rsidRPr="00DC3557">
        <w:rPr>
          <w:rFonts w:ascii="Arial" w:hAnsi="Arial" w:cs="Arial"/>
          <w:sz w:val="20"/>
          <w:szCs w:val="20"/>
          <w:lang w:val="sk-SK"/>
        </w:rPr>
        <w:t>prípade</w:t>
      </w:r>
      <w:r w:rsidR="00821CE5" w:rsidRPr="00DC3557">
        <w:rPr>
          <w:rFonts w:ascii="Arial" w:hAnsi="Arial"/>
          <w:sz w:val="20"/>
          <w:szCs w:val="20"/>
          <w:lang w:val="sk-SK"/>
        </w:rPr>
        <w:t xml:space="preserve">, že Dodávateľ nedodrží termín plnenia, dohodnutý v tejto zmluve,  </w:t>
      </w:r>
      <w:r w:rsidR="00921A68" w:rsidRPr="00DC3557">
        <w:rPr>
          <w:rFonts w:ascii="Arial" w:hAnsi="Arial"/>
          <w:sz w:val="20"/>
          <w:szCs w:val="20"/>
          <w:lang w:val="sk-SK"/>
        </w:rPr>
        <w:t>o</w:t>
      </w:r>
      <w:r w:rsidR="00821CE5" w:rsidRPr="00DC3557">
        <w:rPr>
          <w:rFonts w:ascii="Arial" w:hAnsi="Arial"/>
          <w:sz w:val="20"/>
          <w:szCs w:val="20"/>
          <w:lang w:val="sk-SK"/>
        </w:rPr>
        <w:t xml:space="preserve">bjednávateľ </w:t>
      </w:r>
      <w:r w:rsidR="00921A68" w:rsidRPr="00DC3557">
        <w:rPr>
          <w:rFonts w:ascii="Arial" w:hAnsi="Arial"/>
          <w:sz w:val="20"/>
          <w:szCs w:val="20"/>
          <w:lang w:val="sk-SK"/>
        </w:rPr>
        <w:t xml:space="preserve">má právo na </w:t>
      </w:r>
      <w:r w:rsidR="00821CE5" w:rsidRPr="00DC3557">
        <w:rPr>
          <w:rFonts w:ascii="Arial" w:hAnsi="Arial"/>
          <w:sz w:val="20"/>
          <w:szCs w:val="20"/>
          <w:lang w:val="sk-SK"/>
        </w:rPr>
        <w:t xml:space="preserve">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00821CE5" w:rsidRPr="00DC3557">
        <w:rPr>
          <w:rFonts w:ascii="Arial" w:hAnsi="Arial" w:cs="Arial"/>
          <w:sz w:val="20"/>
          <w:szCs w:val="20"/>
          <w:lang w:val="sk-SK"/>
        </w:rPr>
        <w:t>Obchodného zákonníka</w:t>
      </w:r>
      <w:r w:rsidR="00821CE5" w:rsidRPr="00DC3557">
        <w:rPr>
          <w:rFonts w:ascii="Arial" w:hAnsi="Arial"/>
          <w:sz w:val="20"/>
          <w:szCs w:val="20"/>
          <w:lang w:val="sk-SK"/>
        </w:rPr>
        <w:t>).</w:t>
      </w:r>
    </w:p>
    <w:p w14:paraId="7172BB1D" w14:textId="3CBD75B8" w:rsidR="00821CE5" w:rsidRPr="00DC3557"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t>7.2.</w:t>
      </w:r>
      <w:r w:rsidR="00821CE5" w:rsidRPr="00DC3557">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21B95937" w:rsidR="00821CE5"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lastRenderedPageBreak/>
        <w:t>7.3.</w:t>
      </w:r>
      <w:r w:rsidR="00821CE5" w:rsidRPr="00DC3557">
        <w:rPr>
          <w:rFonts w:ascii="Arial" w:hAnsi="Arial"/>
          <w:sz w:val="20"/>
          <w:szCs w:val="20"/>
          <w:lang w:val="sk-SK"/>
        </w:rPr>
        <w:t>Základom pre výpočet dohodnutej zmluvnej pokuty a sankcií je cena bez DPH.</w:t>
      </w:r>
    </w:p>
    <w:p w14:paraId="49C9797D" w14:textId="77777777" w:rsidR="008B675F" w:rsidRDefault="008B675F" w:rsidP="008B675F">
      <w:pPr>
        <w:pStyle w:val="Standard"/>
        <w:spacing w:line="240" w:lineRule="atLeast"/>
        <w:ind w:left="567"/>
        <w:jc w:val="both"/>
        <w:rPr>
          <w:rFonts w:ascii="Arial" w:hAnsi="Arial"/>
          <w:sz w:val="20"/>
          <w:szCs w:val="20"/>
          <w:lang w:val="sk-SK"/>
        </w:rPr>
      </w:pPr>
    </w:p>
    <w:p w14:paraId="1B661D16" w14:textId="77777777" w:rsidR="008B675F" w:rsidRPr="00DC3557" w:rsidRDefault="008B675F" w:rsidP="008B675F">
      <w:pPr>
        <w:pStyle w:val="Standard"/>
        <w:spacing w:line="240" w:lineRule="atLeast"/>
        <w:ind w:left="567"/>
        <w:jc w:val="both"/>
        <w:rPr>
          <w:rFonts w:ascii="Arial" w:hAnsi="Arial"/>
          <w:sz w:val="20"/>
          <w:szCs w:val="20"/>
          <w:lang w:val="sk-SK"/>
        </w:rPr>
      </w:pPr>
    </w:p>
    <w:p w14:paraId="4B40424E"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5EEBFE62" w14:textId="51FE91A8" w:rsidR="00821CE5" w:rsidRPr="00DC3557" w:rsidRDefault="00DA50EC" w:rsidP="00DA50EC">
      <w:pPr>
        <w:pStyle w:val="Standard"/>
        <w:numPr>
          <w:ilvl w:val="0"/>
          <w:numId w:val="2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 </w:t>
      </w:r>
      <w:r w:rsidR="00821CE5" w:rsidRPr="00DC3557">
        <w:rPr>
          <w:rFonts w:ascii="Arial" w:hAnsi="Arial" w:cs="Arial"/>
          <w:b/>
          <w:caps/>
          <w:sz w:val="20"/>
          <w:szCs w:val="20"/>
          <w:lang w:val="sk-SK"/>
        </w:rPr>
        <w:t>Okolnosti vylučujúce zodpovednosť</w:t>
      </w:r>
    </w:p>
    <w:p w14:paraId="1E8AEB77" w14:textId="77777777" w:rsidR="00821CE5" w:rsidRPr="00DC3557" w:rsidRDefault="00821CE5" w:rsidP="008E28C4">
      <w:pPr>
        <w:pStyle w:val="Standard"/>
        <w:spacing w:line="240" w:lineRule="atLeast"/>
        <w:ind w:left="851"/>
        <w:jc w:val="both"/>
        <w:rPr>
          <w:rFonts w:ascii="Arial" w:hAnsi="Arial" w:cs="Arial"/>
          <w:sz w:val="20"/>
          <w:szCs w:val="20"/>
          <w:lang w:val="sk-SK"/>
        </w:rPr>
      </w:pPr>
    </w:p>
    <w:p w14:paraId="5278035B" w14:textId="7404F820"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Zodpovednosť zmluvných strán za čiastočné alebo úplné neplnenie zmluvných povinností je vylúčená v týchto prípadoch:</w:t>
      </w:r>
    </w:p>
    <w:p w14:paraId="61258CB4" w14:textId="50182342" w:rsidR="00821CE5" w:rsidRPr="00DC3557" w:rsidRDefault="00821CE5" w:rsidP="00DA50EC">
      <w:pPr>
        <w:pStyle w:val="Standard"/>
        <w:numPr>
          <w:ilvl w:val="2"/>
          <w:numId w:val="22"/>
        </w:numPr>
        <w:spacing w:line="240" w:lineRule="atLeast"/>
        <w:jc w:val="both"/>
        <w:rPr>
          <w:rFonts w:ascii="Arial" w:hAnsi="Arial" w:cs="Arial"/>
          <w:sz w:val="20"/>
          <w:szCs w:val="20"/>
          <w:lang w:val="sk-SK"/>
        </w:rPr>
      </w:pPr>
      <w:r w:rsidRPr="00DC3557">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A4F387" w:rsidR="00821CE5" w:rsidRPr="00DC3557" w:rsidRDefault="00DA50EC" w:rsidP="00DA50EC">
      <w:pPr>
        <w:pStyle w:val="Standard"/>
        <w:spacing w:line="240" w:lineRule="atLeast"/>
        <w:ind w:left="568"/>
        <w:jc w:val="both"/>
        <w:rPr>
          <w:rFonts w:ascii="Arial" w:hAnsi="Arial" w:cs="Arial"/>
          <w:sz w:val="20"/>
          <w:szCs w:val="20"/>
          <w:lang w:val="sk-SK"/>
        </w:rPr>
      </w:pPr>
      <w:r>
        <w:rPr>
          <w:rFonts w:ascii="Arial" w:hAnsi="Arial" w:cs="Arial"/>
          <w:sz w:val="20"/>
          <w:szCs w:val="20"/>
          <w:lang w:val="sk-SK"/>
        </w:rPr>
        <w:t xml:space="preserve">8.1.2.  </w:t>
      </w:r>
      <w:r w:rsidR="00821CE5" w:rsidRPr="00DC3557">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160159F1"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Pr="00DC3557" w:rsidRDefault="00821CE5" w:rsidP="00821CE5">
      <w:pPr>
        <w:pStyle w:val="Standard"/>
        <w:rPr>
          <w:rFonts w:ascii="Arial" w:hAnsi="Arial" w:cs="Arial"/>
          <w:sz w:val="20"/>
          <w:szCs w:val="20"/>
          <w:lang w:val="sk-SK"/>
        </w:rPr>
      </w:pPr>
    </w:p>
    <w:p w14:paraId="470DEF52" w14:textId="77777777" w:rsidR="00B226D7" w:rsidRPr="00DC3557" w:rsidRDefault="00B226D7" w:rsidP="00821CE5">
      <w:pPr>
        <w:pStyle w:val="Standard"/>
        <w:rPr>
          <w:rFonts w:ascii="Arial" w:hAnsi="Arial" w:cs="Arial"/>
          <w:sz w:val="20"/>
          <w:szCs w:val="20"/>
          <w:lang w:val="sk-SK"/>
        </w:rPr>
      </w:pPr>
    </w:p>
    <w:p w14:paraId="11F5B3EC" w14:textId="5FD31A50"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9. </w:t>
      </w:r>
      <w:r w:rsidR="00821CE5" w:rsidRPr="00DC3557">
        <w:rPr>
          <w:rFonts w:ascii="Arial" w:hAnsi="Arial" w:cs="Arial"/>
          <w:b/>
          <w:bCs/>
          <w:sz w:val="20"/>
          <w:szCs w:val="20"/>
          <w:lang w:val="sk-SK"/>
        </w:rPr>
        <w:t>RIEŠENIE SPOROV</w:t>
      </w:r>
    </w:p>
    <w:p w14:paraId="1A041BCF" w14:textId="77777777" w:rsidR="00821CE5" w:rsidRPr="00DC3557" w:rsidRDefault="00821CE5" w:rsidP="00821CE5">
      <w:pPr>
        <w:pStyle w:val="Standard"/>
        <w:rPr>
          <w:rFonts w:ascii="Arial" w:hAnsi="Arial" w:cs="Arial"/>
          <w:sz w:val="20"/>
          <w:szCs w:val="20"/>
          <w:lang w:val="sk-SK"/>
        </w:rPr>
      </w:pPr>
    </w:p>
    <w:p w14:paraId="2AAB9B15" w14:textId="3B79E0EA" w:rsidR="00821CE5" w:rsidRPr="00DC3557" w:rsidRDefault="00DA50EC" w:rsidP="00DA50EC">
      <w:pPr>
        <w:pStyle w:val="Standard"/>
        <w:spacing w:line="240" w:lineRule="atLeast"/>
        <w:ind w:left="567"/>
        <w:jc w:val="both"/>
        <w:rPr>
          <w:rFonts w:ascii="Arial" w:hAnsi="Arial" w:cs="Arial"/>
          <w:sz w:val="20"/>
          <w:szCs w:val="20"/>
          <w:lang w:val="sk-SK"/>
        </w:rPr>
      </w:pPr>
      <w:r>
        <w:rPr>
          <w:rFonts w:ascii="Arial" w:hAnsi="Arial" w:cs="Arial"/>
          <w:sz w:val="20"/>
          <w:szCs w:val="20"/>
          <w:lang w:val="sk-SK"/>
        </w:rPr>
        <w:t xml:space="preserve">9.1. </w:t>
      </w:r>
      <w:r w:rsidR="00821CE5" w:rsidRPr="00DC3557">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65C28A58" w:rsidR="00821CE5" w:rsidRPr="00DC3557" w:rsidRDefault="00821CE5" w:rsidP="00DA50EC">
      <w:pPr>
        <w:pStyle w:val="Standard"/>
        <w:numPr>
          <w:ilvl w:val="1"/>
          <w:numId w:val="23"/>
        </w:numPr>
        <w:spacing w:line="240" w:lineRule="atLeast"/>
        <w:jc w:val="both"/>
        <w:rPr>
          <w:rFonts w:ascii="Arial" w:hAnsi="Arial" w:cs="Arial"/>
          <w:sz w:val="20"/>
          <w:szCs w:val="20"/>
          <w:lang w:val="sk-SK"/>
        </w:rPr>
      </w:pPr>
      <w:r w:rsidRPr="00DC3557">
        <w:rPr>
          <w:rFonts w:ascii="Arial" w:hAnsi="Arial" w:cs="Arial"/>
          <w:sz w:val="20"/>
          <w:szCs w:val="20"/>
          <w:lang w:val="sk-SK"/>
        </w:rPr>
        <w:t>V prípade, že sa spor nevyrieši zmierom, je hociktorá zmluvná strana oprávnená požiadať o rozhodnutie súd.</w:t>
      </w:r>
    </w:p>
    <w:p w14:paraId="25FCEE64" w14:textId="77777777" w:rsidR="00821CE5" w:rsidRPr="00DC3557"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Pr="00DC355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10. </w:t>
      </w:r>
      <w:r w:rsidR="00821CE5" w:rsidRPr="00DC3557">
        <w:rPr>
          <w:rFonts w:ascii="Arial" w:hAnsi="Arial" w:cs="Arial"/>
          <w:b/>
          <w:bCs/>
          <w:sz w:val="20"/>
          <w:szCs w:val="20"/>
          <w:lang w:val="sk-SK"/>
        </w:rPr>
        <w:t>ZÁVEREČNÉ USTANOVENIA</w:t>
      </w:r>
    </w:p>
    <w:p w14:paraId="39D74D15" w14:textId="77777777" w:rsidR="00821CE5" w:rsidRPr="00DC3557" w:rsidRDefault="00821CE5" w:rsidP="00821CE5">
      <w:pPr>
        <w:pStyle w:val="Standard"/>
        <w:rPr>
          <w:rFonts w:ascii="Arial" w:hAnsi="Arial" w:cs="Arial"/>
          <w:sz w:val="20"/>
          <w:szCs w:val="20"/>
          <w:lang w:val="sk-SK"/>
        </w:rPr>
      </w:pPr>
    </w:p>
    <w:p w14:paraId="74F4BC87" w14:textId="338E0716" w:rsidR="00B226D7" w:rsidRPr="00DC3557" w:rsidRDefault="00821CE5"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9818ABA" w:rsidR="00B226D7" w:rsidRPr="00DC3557" w:rsidRDefault="00B226D7"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vyhlasujú, že sú spôsobilé na právne úkony v plnej miere a prejavujú vôľu uzavrieť Kúpnu zmluvu v uvedenom znení.</w:t>
      </w:r>
    </w:p>
    <w:p w14:paraId="21C97877"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Zmluva nadobúda platnosť dňom jej podpisu oboma zmluvnými stranami.</w:t>
      </w:r>
    </w:p>
    <w:p w14:paraId="491F2E45"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Okamihom podpisu tejto zmluvy obidvomi zmluvnými stranami je prejavený súhlas s celým jej obsahom.</w:t>
      </w:r>
    </w:p>
    <w:p w14:paraId="223EBA33"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Táto zmluva sa vyhotovuje v písomnej forme v 4 originálnych exemplároch, pričom každá zo zmluvných strán obdrží dva rovnopisy.</w:t>
      </w:r>
    </w:p>
    <w:p w14:paraId="3430BB68" w14:textId="77777777" w:rsidR="00DA50EC" w:rsidRDefault="00DA50EC" w:rsidP="00DA50EC">
      <w:pPr>
        <w:pStyle w:val="Standard"/>
        <w:spacing w:line="240" w:lineRule="atLeast"/>
        <w:jc w:val="both"/>
        <w:rPr>
          <w:rFonts w:ascii="Arial" w:hAnsi="Arial" w:cs="Arial"/>
          <w:sz w:val="20"/>
          <w:szCs w:val="20"/>
          <w:lang w:val="sk-SK"/>
        </w:rPr>
      </w:pPr>
    </w:p>
    <w:p w14:paraId="4B835AB4" w14:textId="77777777" w:rsidR="00DA50EC" w:rsidRDefault="00DA50EC" w:rsidP="00DA50EC">
      <w:pPr>
        <w:pStyle w:val="Standard"/>
        <w:spacing w:line="240" w:lineRule="atLeast"/>
        <w:jc w:val="both"/>
        <w:rPr>
          <w:rFonts w:ascii="Arial" w:hAnsi="Arial" w:cs="Arial"/>
          <w:sz w:val="20"/>
          <w:szCs w:val="20"/>
          <w:lang w:val="sk-SK"/>
        </w:rPr>
      </w:pPr>
    </w:p>
    <w:p w14:paraId="7871158F" w14:textId="77777777" w:rsidR="00DA50EC" w:rsidRPr="00DC3557" w:rsidRDefault="00DA50EC" w:rsidP="00DA50EC">
      <w:pPr>
        <w:pStyle w:val="Standard"/>
        <w:spacing w:line="240" w:lineRule="atLeast"/>
        <w:jc w:val="both"/>
        <w:rPr>
          <w:rFonts w:ascii="Arial" w:hAnsi="Arial" w:cs="Arial"/>
          <w:sz w:val="20"/>
          <w:szCs w:val="20"/>
          <w:lang w:val="sk-SK"/>
        </w:rPr>
      </w:pPr>
    </w:p>
    <w:p w14:paraId="4B8576A3" w14:textId="77777777" w:rsidR="00821CE5" w:rsidRPr="00DC3557" w:rsidRDefault="00821CE5" w:rsidP="00821CE5">
      <w:pPr>
        <w:pStyle w:val="Standard"/>
        <w:rPr>
          <w:rFonts w:ascii="Arial" w:hAnsi="Arial" w:cs="Arial"/>
          <w:sz w:val="20"/>
          <w:szCs w:val="20"/>
          <w:lang w:val="sk-SK"/>
        </w:rPr>
      </w:pPr>
    </w:p>
    <w:p w14:paraId="5A2525F4" w14:textId="77777777" w:rsidR="00821CE5" w:rsidRPr="00DC3557" w:rsidRDefault="00821CE5" w:rsidP="00821CE5">
      <w:pPr>
        <w:pStyle w:val="Standard"/>
        <w:rPr>
          <w:rFonts w:ascii="Arial" w:hAnsi="Arial" w:cs="Arial"/>
          <w:b/>
          <w:sz w:val="20"/>
          <w:szCs w:val="20"/>
          <w:lang w:val="sk-SK"/>
        </w:rPr>
      </w:pPr>
    </w:p>
    <w:p w14:paraId="5E2DDA34" w14:textId="1101ED10" w:rsidR="00821CE5" w:rsidRPr="00DC3557" w:rsidRDefault="00B226D7" w:rsidP="00DA50EC">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11. </w:t>
      </w:r>
      <w:r w:rsidR="00821CE5" w:rsidRPr="00DC3557">
        <w:rPr>
          <w:rFonts w:ascii="Arial" w:hAnsi="Arial" w:cs="Arial"/>
          <w:b/>
          <w:sz w:val="20"/>
          <w:szCs w:val="20"/>
          <w:lang w:val="sk-SK"/>
        </w:rPr>
        <w:t>PRÍLOHY</w:t>
      </w:r>
    </w:p>
    <w:p w14:paraId="2018F18E" w14:textId="77777777" w:rsidR="00821CE5" w:rsidRPr="00DC3557" w:rsidRDefault="00821CE5" w:rsidP="00821CE5">
      <w:pPr>
        <w:pStyle w:val="Standard"/>
        <w:rPr>
          <w:rFonts w:ascii="Arial" w:hAnsi="Arial" w:cs="Arial"/>
          <w:b/>
          <w:sz w:val="20"/>
          <w:szCs w:val="20"/>
          <w:lang w:val="sk-SK"/>
        </w:rPr>
      </w:pPr>
    </w:p>
    <w:p w14:paraId="6A6F5716" w14:textId="1E1B9184" w:rsidR="00B226D7" w:rsidRPr="00DC3557" w:rsidRDefault="00DA50EC" w:rsidP="00DA50EC">
      <w:pPr>
        <w:pStyle w:val="Standard"/>
        <w:numPr>
          <w:ilvl w:val="1"/>
          <w:numId w:val="25"/>
        </w:numPr>
        <w:spacing w:line="240" w:lineRule="atLeast"/>
        <w:jc w:val="both"/>
        <w:rPr>
          <w:rFonts w:ascii="Arial" w:hAnsi="Arial" w:cs="Arial"/>
          <w:sz w:val="20"/>
          <w:szCs w:val="20"/>
          <w:lang w:val="sk-SK"/>
        </w:rPr>
      </w:pPr>
      <w:r>
        <w:rPr>
          <w:rFonts w:ascii="Arial" w:hAnsi="Arial" w:cs="Arial"/>
          <w:sz w:val="20"/>
          <w:szCs w:val="20"/>
          <w:lang w:val="sk-SK"/>
        </w:rPr>
        <w:t>N</w:t>
      </w:r>
      <w:r w:rsidR="00821CE5" w:rsidRPr="00DC3557">
        <w:rPr>
          <w:rFonts w:ascii="Arial" w:hAnsi="Arial" w:cs="Arial"/>
          <w:sz w:val="20"/>
          <w:szCs w:val="20"/>
          <w:lang w:val="sk-SK"/>
        </w:rPr>
        <w:t xml:space="preserve">eoddeliteľnou súčasťou tejto zmluvy je ponuka Dodávateľa zo dňa </w:t>
      </w:r>
      <w:r w:rsidR="008E28C4" w:rsidRPr="00DC3557">
        <w:rPr>
          <w:rFonts w:ascii="Arial" w:hAnsi="Arial" w:cs="Arial"/>
          <w:sz w:val="20"/>
          <w:szCs w:val="20"/>
          <w:highlight w:val="yellow"/>
          <w:lang w:val="sk-SK"/>
        </w:rPr>
        <w:t>....................</w:t>
      </w:r>
    </w:p>
    <w:p w14:paraId="590EA371" w14:textId="5CB5C07D" w:rsidR="00B226D7" w:rsidRDefault="00B226D7" w:rsidP="00DA50EC">
      <w:pPr>
        <w:pStyle w:val="Standard"/>
        <w:numPr>
          <w:ilvl w:val="1"/>
          <w:numId w:val="27"/>
        </w:numPr>
        <w:spacing w:line="240" w:lineRule="atLeast"/>
        <w:jc w:val="both"/>
        <w:rPr>
          <w:rFonts w:ascii="Arial" w:hAnsi="Arial" w:cs="Arial"/>
          <w:sz w:val="20"/>
          <w:szCs w:val="20"/>
          <w:lang w:val="sk-SK"/>
        </w:rPr>
      </w:pPr>
      <w:r w:rsidRPr="00DC355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45B3FDB2" w14:textId="77777777" w:rsidR="00DA50EC" w:rsidRDefault="00DA50EC" w:rsidP="00DA50EC">
      <w:pPr>
        <w:pStyle w:val="Standard"/>
        <w:spacing w:line="240" w:lineRule="atLeast"/>
        <w:jc w:val="both"/>
        <w:rPr>
          <w:rFonts w:ascii="Arial" w:hAnsi="Arial" w:cs="Arial"/>
          <w:sz w:val="20"/>
          <w:szCs w:val="20"/>
          <w:lang w:val="sk-SK"/>
        </w:rPr>
      </w:pPr>
    </w:p>
    <w:p w14:paraId="298F99FE" w14:textId="77777777" w:rsidR="00DA50EC" w:rsidRDefault="00DA50EC" w:rsidP="00DA50EC">
      <w:pPr>
        <w:pStyle w:val="Standard"/>
        <w:spacing w:line="240" w:lineRule="atLeast"/>
        <w:jc w:val="both"/>
        <w:rPr>
          <w:rFonts w:ascii="Arial" w:hAnsi="Arial" w:cs="Arial"/>
          <w:sz w:val="20"/>
          <w:szCs w:val="20"/>
          <w:lang w:val="sk-SK"/>
        </w:rPr>
      </w:pPr>
    </w:p>
    <w:p w14:paraId="5628E26A" w14:textId="77777777" w:rsidR="00DA50EC" w:rsidRDefault="00DA50EC" w:rsidP="00DA50EC">
      <w:pPr>
        <w:pStyle w:val="Standard"/>
        <w:spacing w:line="240" w:lineRule="atLeast"/>
        <w:jc w:val="both"/>
        <w:rPr>
          <w:rFonts w:ascii="Arial" w:hAnsi="Arial" w:cs="Arial"/>
          <w:sz w:val="20"/>
          <w:szCs w:val="20"/>
          <w:lang w:val="sk-SK"/>
        </w:rPr>
      </w:pPr>
    </w:p>
    <w:p w14:paraId="2EE0FDEA" w14:textId="77777777" w:rsidR="00DA50EC" w:rsidRDefault="00DA50EC" w:rsidP="00DA50EC">
      <w:pPr>
        <w:pStyle w:val="Standard"/>
        <w:spacing w:line="240" w:lineRule="atLeast"/>
        <w:jc w:val="both"/>
        <w:rPr>
          <w:rFonts w:ascii="Arial" w:hAnsi="Arial" w:cs="Arial"/>
          <w:sz w:val="20"/>
          <w:szCs w:val="20"/>
          <w:lang w:val="sk-SK"/>
        </w:rPr>
      </w:pPr>
    </w:p>
    <w:p w14:paraId="42F51232" w14:textId="77777777" w:rsidR="00DA50EC" w:rsidRDefault="00DA50EC" w:rsidP="00DA50EC">
      <w:pPr>
        <w:pStyle w:val="Standard"/>
        <w:spacing w:line="240" w:lineRule="atLeast"/>
        <w:jc w:val="both"/>
        <w:rPr>
          <w:rFonts w:ascii="Arial" w:hAnsi="Arial" w:cs="Arial"/>
          <w:sz w:val="20"/>
          <w:szCs w:val="20"/>
          <w:lang w:val="sk-SK"/>
        </w:rPr>
      </w:pPr>
    </w:p>
    <w:p w14:paraId="6638C665" w14:textId="77777777" w:rsidR="00DA50EC" w:rsidRDefault="00DA50EC" w:rsidP="00DA50EC">
      <w:pPr>
        <w:pStyle w:val="Standard"/>
        <w:spacing w:line="240" w:lineRule="atLeast"/>
        <w:jc w:val="both"/>
        <w:rPr>
          <w:rFonts w:ascii="Arial" w:hAnsi="Arial" w:cs="Arial"/>
          <w:sz w:val="20"/>
          <w:szCs w:val="20"/>
          <w:lang w:val="sk-SK"/>
        </w:rPr>
      </w:pPr>
    </w:p>
    <w:p w14:paraId="044C9FDF" w14:textId="77777777" w:rsidR="00DA50EC" w:rsidRDefault="00DA50EC" w:rsidP="00DA50EC">
      <w:pPr>
        <w:pStyle w:val="Standard"/>
        <w:spacing w:line="240" w:lineRule="atLeast"/>
        <w:jc w:val="both"/>
        <w:rPr>
          <w:rFonts w:ascii="Arial" w:hAnsi="Arial" w:cs="Arial"/>
          <w:sz w:val="20"/>
          <w:szCs w:val="20"/>
          <w:lang w:val="sk-SK"/>
        </w:rPr>
      </w:pPr>
    </w:p>
    <w:p w14:paraId="68027182" w14:textId="77777777" w:rsidR="00DA50EC" w:rsidRDefault="00DA50EC" w:rsidP="00DA50EC">
      <w:pPr>
        <w:pStyle w:val="Standard"/>
        <w:spacing w:line="240" w:lineRule="atLeast"/>
        <w:jc w:val="both"/>
        <w:rPr>
          <w:rFonts w:ascii="Arial" w:hAnsi="Arial" w:cs="Arial"/>
          <w:sz w:val="20"/>
          <w:szCs w:val="20"/>
          <w:lang w:val="sk-SK"/>
        </w:rPr>
      </w:pPr>
    </w:p>
    <w:p w14:paraId="0C16D192" w14:textId="77777777" w:rsidR="00DA50EC" w:rsidRDefault="00DA50EC" w:rsidP="00DA50EC">
      <w:pPr>
        <w:pStyle w:val="Standard"/>
        <w:spacing w:line="240" w:lineRule="atLeast"/>
        <w:jc w:val="both"/>
        <w:rPr>
          <w:rFonts w:ascii="Arial" w:hAnsi="Arial" w:cs="Arial"/>
          <w:sz w:val="20"/>
          <w:szCs w:val="20"/>
          <w:lang w:val="sk-SK"/>
        </w:rPr>
      </w:pPr>
    </w:p>
    <w:p w14:paraId="5EF929F3" w14:textId="77777777" w:rsidR="00DA50EC" w:rsidRDefault="00DA50EC" w:rsidP="00DA50EC">
      <w:pPr>
        <w:pStyle w:val="Standard"/>
        <w:spacing w:line="240" w:lineRule="atLeast"/>
        <w:jc w:val="both"/>
        <w:rPr>
          <w:rFonts w:ascii="Arial" w:hAnsi="Arial" w:cs="Arial"/>
          <w:sz w:val="20"/>
          <w:szCs w:val="20"/>
          <w:lang w:val="sk-SK"/>
        </w:rPr>
      </w:pPr>
    </w:p>
    <w:p w14:paraId="6A9B970C" w14:textId="77777777" w:rsidR="00DA50EC" w:rsidRDefault="00DA50EC" w:rsidP="00DA50EC">
      <w:pPr>
        <w:pStyle w:val="Standard"/>
        <w:spacing w:line="240" w:lineRule="atLeast"/>
        <w:jc w:val="both"/>
        <w:rPr>
          <w:rFonts w:ascii="Arial" w:hAnsi="Arial" w:cs="Arial"/>
          <w:sz w:val="20"/>
          <w:szCs w:val="20"/>
          <w:lang w:val="sk-SK"/>
        </w:rPr>
      </w:pPr>
    </w:p>
    <w:p w14:paraId="5B58690A" w14:textId="77777777" w:rsidR="00DA50EC" w:rsidRDefault="00DA50EC" w:rsidP="00DA50EC">
      <w:pPr>
        <w:pStyle w:val="Standard"/>
        <w:spacing w:line="240" w:lineRule="atLeast"/>
        <w:jc w:val="both"/>
        <w:rPr>
          <w:rFonts w:ascii="Arial" w:hAnsi="Arial" w:cs="Arial"/>
          <w:sz w:val="20"/>
          <w:szCs w:val="20"/>
          <w:lang w:val="sk-SK"/>
        </w:rPr>
      </w:pPr>
    </w:p>
    <w:p w14:paraId="654CBBB2" w14:textId="77777777" w:rsidR="00DA50EC" w:rsidRDefault="00DA50EC" w:rsidP="00DA50EC">
      <w:pPr>
        <w:pStyle w:val="Standard"/>
        <w:spacing w:line="240" w:lineRule="atLeast"/>
        <w:jc w:val="both"/>
        <w:rPr>
          <w:rFonts w:ascii="Arial" w:hAnsi="Arial" w:cs="Arial"/>
          <w:sz w:val="20"/>
          <w:szCs w:val="20"/>
          <w:lang w:val="sk-SK"/>
        </w:rPr>
      </w:pPr>
    </w:p>
    <w:p w14:paraId="0EBE38B9" w14:textId="77777777" w:rsidR="00DA50EC" w:rsidRDefault="00DA50EC" w:rsidP="00DA50EC">
      <w:pPr>
        <w:pStyle w:val="Standard"/>
        <w:spacing w:line="240" w:lineRule="atLeast"/>
        <w:jc w:val="both"/>
        <w:rPr>
          <w:rFonts w:ascii="Arial" w:hAnsi="Arial" w:cs="Arial"/>
          <w:sz w:val="20"/>
          <w:szCs w:val="20"/>
          <w:lang w:val="sk-SK"/>
        </w:rPr>
      </w:pPr>
    </w:p>
    <w:p w14:paraId="4425B885" w14:textId="77777777" w:rsidR="00DA50EC" w:rsidRPr="00DC3557" w:rsidRDefault="00DA50EC" w:rsidP="00DA50EC">
      <w:pPr>
        <w:pStyle w:val="Standard"/>
        <w:spacing w:line="240" w:lineRule="atLeast"/>
        <w:jc w:val="both"/>
        <w:rPr>
          <w:rFonts w:ascii="Arial" w:hAnsi="Arial" w:cs="Arial"/>
          <w:sz w:val="20"/>
          <w:szCs w:val="20"/>
          <w:lang w:val="sk-SK"/>
        </w:rPr>
      </w:pPr>
    </w:p>
    <w:p w14:paraId="72DA498D" w14:textId="77777777" w:rsidR="00821CE5" w:rsidRPr="00DC3557" w:rsidRDefault="00821CE5" w:rsidP="00B226D7">
      <w:pPr>
        <w:pStyle w:val="Standard"/>
        <w:spacing w:line="240" w:lineRule="atLeast"/>
        <w:jc w:val="both"/>
        <w:rPr>
          <w:rFonts w:ascii="Arial" w:hAnsi="Arial" w:cs="Arial"/>
          <w:sz w:val="20"/>
          <w:szCs w:val="20"/>
          <w:lang w:val="sk-SK"/>
        </w:rPr>
      </w:pPr>
    </w:p>
    <w:p w14:paraId="0FE7828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Pr="00DC3557" w:rsidRDefault="00821CE5" w:rsidP="00821CE5">
      <w:pPr>
        <w:pStyle w:val="Standard"/>
        <w:ind w:firstLine="397"/>
        <w:rPr>
          <w:rFonts w:ascii="Arial" w:hAnsi="Arial" w:cs="Arial"/>
          <w:sz w:val="20"/>
          <w:szCs w:val="20"/>
          <w:lang w:val="sk-SK"/>
        </w:rPr>
      </w:pPr>
      <w:r w:rsidRPr="00DC3557">
        <w:rPr>
          <w:rFonts w:ascii="Arial" w:hAnsi="Arial" w:cs="Arial"/>
          <w:sz w:val="20"/>
          <w:szCs w:val="20"/>
          <w:lang w:val="sk-SK"/>
        </w:rPr>
        <w:t>V</w:t>
      </w:r>
      <w:r w:rsidR="004E29DC" w:rsidRPr="00DC3557">
        <w:rPr>
          <w:rFonts w:ascii="Arial" w:hAnsi="Arial" w:cs="Arial"/>
          <w:sz w:val="20"/>
          <w:szCs w:val="20"/>
          <w:lang w:val="sk-SK"/>
        </w:rPr>
        <w:t xml:space="preserve"> </w:t>
      </w:r>
      <w:r w:rsidR="008E28C4" w:rsidRPr="00DC3557">
        <w:rPr>
          <w:rFonts w:ascii="Arial" w:hAnsi="Arial" w:cs="Arial"/>
          <w:sz w:val="20"/>
          <w:szCs w:val="20"/>
          <w:lang w:val="sk-SK"/>
        </w:rPr>
        <w:t>........................</w:t>
      </w:r>
      <w:r w:rsidRPr="00DC3557">
        <w:rPr>
          <w:rFonts w:ascii="Arial" w:hAnsi="Arial" w:cs="Arial"/>
          <w:sz w:val="20"/>
          <w:szCs w:val="20"/>
          <w:lang w:val="sk-SK"/>
        </w:rPr>
        <w:t>, dňa .......................</w:t>
      </w:r>
      <w:r w:rsidRPr="00DC3557">
        <w:rPr>
          <w:rFonts w:ascii="Arial" w:hAnsi="Arial" w:cs="Arial"/>
          <w:sz w:val="20"/>
          <w:szCs w:val="20"/>
          <w:lang w:val="sk-SK"/>
        </w:rPr>
        <w:tab/>
      </w:r>
      <w:r w:rsidRPr="00DC3557">
        <w:rPr>
          <w:rFonts w:ascii="Arial" w:hAnsi="Arial" w:cs="Arial"/>
          <w:sz w:val="20"/>
          <w:szCs w:val="20"/>
          <w:lang w:val="sk-SK"/>
        </w:rPr>
        <w:tab/>
      </w:r>
      <w:r w:rsidRPr="00DC3557">
        <w:rPr>
          <w:rFonts w:ascii="Arial" w:hAnsi="Arial" w:cs="Arial"/>
          <w:sz w:val="20"/>
          <w:szCs w:val="20"/>
          <w:lang w:val="sk-SK"/>
        </w:rPr>
        <w:tab/>
      </w:r>
      <w:r w:rsidR="004E29DC" w:rsidRPr="00DC3557">
        <w:rPr>
          <w:rFonts w:ascii="Arial" w:hAnsi="Arial" w:cs="Arial"/>
          <w:sz w:val="20"/>
          <w:szCs w:val="20"/>
          <w:lang w:val="sk-SK"/>
        </w:rPr>
        <w:t>V ........................, dňa .......................</w:t>
      </w:r>
      <w:r w:rsidRPr="00DC3557">
        <w:rPr>
          <w:rFonts w:ascii="Arial" w:hAnsi="Arial" w:cs="Arial"/>
          <w:sz w:val="20"/>
          <w:szCs w:val="20"/>
          <w:lang w:val="sk-SK"/>
        </w:rPr>
        <w:tab/>
      </w:r>
    </w:p>
    <w:p w14:paraId="207661E6" w14:textId="77777777" w:rsidR="00821CE5" w:rsidRPr="00DC3557" w:rsidRDefault="00821CE5" w:rsidP="00821CE5">
      <w:pPr>
        <w:pStyle w:val="Standard"/>
        <w:rPr>
          <w:rFonts w:ascii="Arial" w:hAnsi="Arial" w:cs="Arial"/>
          <w:sz w:val="20"/>
          <w:szCs w:val="20"/>
          <w:lang w:val="sk-SK"/>
        </w:rPr>
      </w:pPr>
    </w:p>
    <w:p w14:paraId="5A289522" w14:textId="77777777" w:rsidR="00821CE5" w:rsidRPr="00DC3557" w:rsidRDefault="00821CE5" w:rsidP="00821CE5">
      <w:pPr>
        <w:pStyle w:val="Standard"/>
        <w:rPr>
          <w:rFonts w:ascii="Arial" w:hAnsi="Arial" w:cs="Arial"/>
          <w:sz w:val="20"/>
          <w:szCs w:val="20"/>
          <w:lang w:val="sk-SK"/>
        </w:rPr>
      </w:pPr>
    </w:p>
    <w:p w14:paraId="61EE1403" w14:textId="77777777" w:rsidR="00821CE5" w:rsidRPr="00DC3557" w:rsidRDefault="00821CE5" w:rsidP="00821CE5">
      <w:pPr>
        <w:pStyle w:val="Standard"/>
        <w:rPr>
          <w:rFonts w:ascii="Arial" w:hAnsi="Arial" w:cs="Arial"/>
          <w:sz w:val="20"/>
          <w:szCs w:val="20"/>
          <w:lang w:val="sk-SK"/>
        </w:rPr>
      </w:pPr>
    </w:p>
    <w:p w14:paraId="0582AF0E" w14:textId="77777777" w:rsidR="00821CE5" w:rsidRPr="00DC3557" w:rsidRDefault="00821CE5" w:rsidP="00821CE5">
      <w:pPr>
        <w:pStyle w:val="Standard"/>
        <w:rPr>
          <w:rFonts w:ascii="Arial" w:hAnsi="Arial" w:cs="Arial"/>
          <w:sz w:val="20"/>
          <w:szCs w:val="20"/>
          <w:lang w:val="sk-SK"/>
        </w:rPr>
      </w:pPr>
    </w:p>
    <w:p w14:paraId="01825826" w14:textId="77777777" w:rsidR="00821CE5" w:rsidRPr="00DC3557" w:rsidRDefault="00821CE5" w:rsidP="00821CE5">
      <w:pPr>
        <w:pStyle w:val="Standard"/>
        <w:rPr>
          <w:rFonts w:ascii="Arial" w:hAnsi="Arial" w:cs="Arial"/>
          <w:sz w:val="20"/>
          <w:szCs w:val="20"/>
          <w:lang w:val="sk-SK"/>
        </w:rPr>
      </w:pPr>
    </w:p>
    <w:p w14:paraId="758EA0D6" w14:textId="43A13447" w:rsidR="00821CE5" w:rsidRPr="00DC3557" w:rsidRDefault="00821CE5" w:rsidP="00821CE5">
      <w:pPr>
        <w:pStyle w:val="Standard"/>
        <w:rPr>
          <w:rFonts w:ascii="Arial" w:hAnsi="Arial" w:cs="Arial"/>
          <w:sz w:val="20"/>
          <w:szCs w:val="20"/>
          <w:lang w:val="sk-SK"/>
        </w:rPr>
      </w:pPr>
    </w:p>
    <w:p w14:paraId="1A5F5678" w14:textId="568508CB" w:rsidR="009A5195" w:rsidRPr="00DC3557" w:rsidRDefault="009A5195" w:rsidP="00821CE5">
      <w:pPr>
        <w:pStyle w:val="Standard"/>
        <w:rPr>
          <w:rFonts w:ascii="Arial" w:hAnsi="Arial" w:cs="Arial"/>
          <w:sz w:val="20"/>
          <w:szCs w:val="20"/>
          <w:lang w:val="sk-SK"/>
        </w:rPr>
      </w:pPr>
    </w:p>
    <w:p w14:paraId="48AF2D5C" w14:textId="77777777" w:rsidR="009A5195" w:rsidRPr="00DC3557" w:rsidRDefault="009A5195" w:rsidP="00821CE5">
      <w:pPr>
        <w:pStyle w:val="Standard"/>
        <w:rPr>
          <w:rFonts w:ascii="Arial" w:hAnsi="Arial" w:cs="Arial"/>
          <w:sz w:val="20"/>
          <w:szCs w:val="20"/>
          <w:lang w:val="sk-SK"/>
        </w:rPr>
      </w:pPr>
    </w:p>
    <w:p w14:paraId="7BBD1EE9" w14:textId="77777777" w:rsidR="00821CE5" w:rsidRPr="00DC3557" w:rsidRDefault="00821CE5" w:rsidP="00821CE5">
      <w:pPr>
        <w:pStyle w:val="Standard"/>
        <w:ind w:firstLine="397"/>
        <w:rPr>
          <w:lang w:val="sk-SK"/>
        </w:rPr>
      </w:pPr>
      <w:r w:rsidRPr="00DC3557">
        <w:rPr>
          <w:rFonts w:ascii="Arial" w:hAnsi="Arial" w:cs="Arial"/>
          <w:i/>
          <w:iCs/>
          <w:sz w:val="20"/>
          <w:szCs w:val="20"/>
          <w:lang w:val="sk-SK"/>
        </w:rPr>
        <w:t>Objednávateľ</w:t>
      </w:r>
      <w:r w:rsidRPr="00DC3557">
        <w:rPr>
          <w:rFonts w:ascii="Arial" w:hAnsi="Arial" w:cs="Arial"/>
          <w:bCs/>
          <w:i/>
          <w:iCs/>
          <w:sz w:val="20"/>
          <w:szCs w:val="20"/>
          <w:lang w:val="sk-SK"/>
        </w:rPr>
        <w:t>:</w:t>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t>Dodávateľ:</w:t>
      </w:r>
    </w:p>
    <w:p w14:paraId="45029E61" w14:textId="77777777" w:rsidR="00C25DCE" w:rsidRPr="00DC3557" w:rsidRDefault="00C25DCE"/>
    <w:sectPr w:rsidR="00C25DCE" w:rsidRPr="00DC3557" w:rsidSect="008D516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034"/>
    <w:multiLevelType w:val="multilevel"/>
    <w:tmpl w:val="64FCAC22"/>
    <w:styleLink w:val="Aktulnyzoznam1"/>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C439F2"/>
    <w:multiLevelType w:val="hybridMultilevel"/>
    <w:tmpl w:val="3B94FE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F1557F"/>
    <w:multiLevelType w:val="multilevel"/>
    <w:tmpl w:val="7B8AD2B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B643D23"/>
    <w:multiLevelType w:val="hybridMultilevel"/>
    <w:tmpl w:val="64F208C6"/>
    <w:lvl w:ilvl="0" w:tplc="041B000F">
      <w:start w:val="1"/>
      <w:numFmt w:val="decimal"/>
      <w:lvlText w:val="%1."/>
      <w:lvlJc w:val="left"/>
      <w:pPr>
        <w:ind w:left="1476" w:hanging="360"/>
      </w:pPr>
    </w:lvl>
    <w:lvl w:ilvl="1" w:tplc="041B0019" w:tentative="1">
      <w:start w:val="1"/>
      <w:numFmt w:val="lowerLetter"/>
      <w:lvlText w:val="%2."/>
      <w:lvlJc w:val="left"/>
      <w:pPr>
        <w:ind w:left="2196" w:hanging="360"/>
      </w:pPr>
    </w:lvl>
    <w:lvl w:ilvl="2" w:tplc="041B001B" w:tentative="1">
      <w:start w:val="1"/>
      <w:numFmt w:val="lowerRoman"/>
      <w:lvlText w:val="%3."/>
      <w:lvlJc w:val="right"/>
      <w:pPr>
        <w:ind w:left="2916" w:hanging="180"/>
      </w:pPr>
    </w:lvl>
    <w:lvl w:ilvl="3" w:tplc="041B000F" w:tentative="1">
      <w:start w:val="1"/>
      <w:numFmt w:val="decimal"/>
      <w:lvlText w:val="%4."/>
      <w:lvlJc w:val="left"/>
      <w:pPr>
        <w:ind w:left="3636" w:hanging="360"/>
      </w:pPr>
    </w:lvl>
    <w:lvl w:ilvl="4" w:tplc="041B0019" w:tentative="1">
      <w:start w:val="1"/>
      <w:numFmt w:val="lowerLetter"/>
      <w:lvlText w:val="%5."/>
      <w:lvlJc w:val="left"/>
      <w:pPr>
        <w:ind w:left="4356" w:hanging="360"/>
      </w:pPr>
    </w:lvl>
    <w:lvl w:ilvl="5" w:tplc="041B001B" w:tentative="1">
      <w:start w:val="1"/>
      <w:numFmt w:val="lowerRoman"/>
      <w:lvlText w:val="%6."/>
      <w:lvlJc w:val="right"/>
      <w:pPr>
        <w:ind w:left="5076" w:hanging="180"/>
      </w:pPr>
    </w:lvl>
    <w:lvl w:ilvl="6" w:tplc="041B000F" w:tentative="1">
      <w:start w:val="1"/>
      <w:numFmt w:val="decimal"/>
      <w:lvlText w:val="%7."/>
      <w:lvlJc w:val="left"/>
      <w:pPr>
        <w:ind w:left="5796" w:hanging="360"/>
      </w:pPr>
    </w:lvl>
    <w:lvl w:ilvl="7" w:tplc="041B0019" w:tentative="1">
      <w:start w:val="1"/>
      <w:numFmt w:val="lowerLetter"/>
      <w:lvlText w:val="%8."/>
      <w:lvlJc w:val="left"/>
      <w:pPr>
        <w:ind w:left="6516" w:hanging="360"/>
      </w:pPr>
    </w:lvl>
    <w:lvl w:ilvl="8" w:tplc="041B001B" w:tentative="1">
      <w:start w:val="1"/>
      <w:numFmt w:val="lowerRoman"/>
      <w:lvlText w:val="%9."/>
      <w:lvlJc w:val="right"/>
      <w:pPr>
        <w:ind w:left="7236" w:hanging="180"/>
      </w:pPr>
    </w:lvl>
  </w:abstractNum>
  <w:abstractNum w:abstractNumId="5" w15:restartNumberingAfterBreak="0">
    <w:nsid w:val="27B45003"/>
    <w:multiLevelType w:val="multilevel"/>
    <w:tmpl w:val="7DBC1F44"/>
    <w:lvl w:ilvl="0">
      <w:start w:val="11"/>
      <w:numFmt w:val="decimal"/>
      <w:lvlText w:val="%1."/>
      <w:lvlJc w:val="left"/>
      <w:pPr>
        <w:ind w:left="432" w:hanging="432"/>
      </w:pPr>
      <w:rPr>
        <w:rFonts w:hint="default"/>
      </w:rPr>
    </w:lvl>
    <w:lvl w:ilvl="1">
      <w:start w:val="2"/>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95A2652"/>
    <w:multiLevelType w:val="hybridMultilevel"/>
    <w:tmpl w:val="8848BA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2A8161F"/>
    <w:multiLevelType w:val="multilevel"/>
    <w:tmpl w:val="B0CE4A74"/>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10716A"/>
    <w:multiLevelType w:val="multilevel"/>
    <w:tmpl w:val="8CBED248"/>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B916A81"/>
    <w:multiLevelType w:val="multilevel"/>
    <w:tmpl w:val="6FFC9796"/>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5F37C2"/>
    <w:multiLevelType w:val="hybridMultilevel"/>
    <w:tmpl w:val="79DA0070"/>
    <w:lvl w:ilvl="0" w:tplc="041B000F">
      <w:start w:val="1"/>
      <w:numFmt w:val="decimal"/>
      <w:lvlText w:val="%1."/>
      <w:lvlJc w:val="left"/>
      <w:pPr>
        <w:ind w:left="1116" w:hanging="360"/>
      </w:p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1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33A50CF"/>
    <w:multiLevelType w:val="multilevel"/>
    <w:tmpl w:val="B2C6E3E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BA06BD2"/>
    <w:multiLevelType w:val="multilevel"/>
    <w:tmpl w:val="4D1ED9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6" w15:restartNumberingAfterBreak="0">
    <w:nsid w:val="5C464566"/>
    <w:multiLevelType w:val="hybridMultilevel"/>
    <w:tmpl w:val="49B4EFD4"/>
    <w:lvl w:ilvl="0" w:tplc="041B000F">
      <w:start w:val="1"/>
      <w:numFmt w:val="decimal"/>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7"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4E60F2A"/>
    <w:multiLevelType w:val="multilevel"/>
    <w:tmpl w:val="4F9CADE8"/>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9" w15:restartNumberingAfterBreak="0">
    <w:nsid w:val="67F85722"/>
    <w:multiLevelType w:val="multilevel"/>
    <w:tmpl w:val="D840B7C0"/>
    <w:lvl w:ilvl="0">
      <w:start w:val="8"/>
      <w:numFmt w:val="decimal"/>
      <w:lvlText w:val="%1"/>
      <w:lvlJc w:val="left"/>
      <w:pPr>
        <w:ind w:left="444"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6252C0E"/>
    <w:multiLevelType w:val="multilevel"/>
    <w:tmpl w:val="A0D6A93E"/>
    <w:lvl w:ilvl="0">
      <w:start w:val="6"/>
      <w:numFmt w:val="decimal"/>
      <w:lvlText w:val="%1."/>
      <w:lvlJc w:val="left"/>
      <w:pPr>
        <w:ind w:left="360" w:hanging="360"/>
      </w:pPr>
      <w:rPr>
        <w:rFonts w:hint="default"/>
      </w:rPr>
    </w:lvl>
    <w:lvl w:ilvl="1">
      <w:start w:val="3"/>
      <w:numFmt w:val="decimal"/>
      <w:lvlText w:val="%1.%2."/>
      <w:lvlJc w:val="left"/>
      <w:pPr>
        <w:ind w:left="927"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8760623"/>
    <w:multiLevelType w:val="multilevel"/>
    <w:tmpl w:val="496C413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18"/>
    <w:lvlOverride w:ilvl="0">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638" w:hanging="504"/>
        </w:pPr>
        <w:rPr>
          <w:rFonts w:ascii="Arial" w:hAnsi="Arial" w:cs="Times New Roman"/>
          <w:b w:val="0"/>
          <w:bCs w:val="0"/>
          <w:color w:val="000000"/>
          <w:sz w:val="20"/>
          <w:szCs w:val="20"/>
          <w:shd w:val="clear" w:color="auto" w:fill="auto"/>
        </w:rPr>
      </w:lvl>
    </w:lvlOverride>
    <w:lvlOverride w:ilvl="3">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Override>
    <w:lvlOverride w:ilvl="4">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Override>
    <w:lvlOverride w:ilvl="5">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Override>
    <w:lvlOverride w:ilvl="6">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Override>
    <w:lvlOverride w:ilvl="7">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Override>
    <w:lvlOverride w:ilvl="8">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lvlOverride>
  </w:num>
  <w:num w:numId="2" w16cid:durableId="988482079">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22"/>
  </w:num>
  <w:num w:numId="4" w16cid:durableId="1741367112">
    <w:abstractNumId w:val="23"/>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23"/>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15"/>
    <w:lvlOverride w:ilvl="0">
      <w:startOverride w:val="3"/>
    </w:lvlOverride>
  </w:num>
  <w:num w:numId="7" w16cid:durableId="1146514127">
    <w:abstractNumId w:val="18"/>
    <w:lvlOverride w:ilvl="0">
      <w:startOverride w:val="4"/>
    </w:lvlOverride>
  </w:num>
  <w:num w:numId="8" w16cid:durableId="1134055977">
    <w:abstractNumId w:val="7"/>
  </w:num>
  <w:num w:numId="9" w16cid:durableId="1026637310">
    <w:abstractNumId w:val="12"/>
  </w:num>
  <w:num w:numId="10" w16cid:durableId="1732801562">
    <w:abstractNumId w:val="3"/>
  </w:num>
  <w:num w:numId="11" w16cid:durableId="838035198">
    <w:abstractNumId w:val="15"/>
  </w:num>
  <w:num w:numId="12" w16cid:durableId="2012636286">
    <w:abstractNumId w:val="18"/>
  </w:num>
  <w:num w:numId="13" w16cid:durableId="299310403">
    <w:abstractNumId w:val="23"/>
  </w:num>
  <w:num w:numId="14" w16cid:durableId="1307707436">
    <w:abstractNumId w:val="17"/>
  </w:num>
  <w:num w:numId="15" w16cid:durableId="1332220495">
    <w:abstractNumId w:val="13"/>
  </w:num>
  <w:num w:numId="16" w16cid:durableId="607467661">
    <w:abstractNumId w:val="20"/>
  </w:num>
  <w:num w:numId="17" w16cid:durableId="1947153786">
    <w:abstractNumId w:val="14"/>
  </w:num>
  <w:num w:numId="18" w16cid:durableId="1267884493">
    <w:abstractNumId w:val="11"/>
  </w:num>
  <w:num w:numId="19" w16cid:durableId="1137725074">
    <w:abstractNumId w:val="4"/>
  </w:num>
  <w:num w:numId="20" w16cid:durableId="1944024406">
    <w:abstractNumId w:val="6"/>
  </w:num>
  <w:num w:numId="21" w16cid:durableId="1636371454">
    <w:abstractNumId w:val="9"/>
  </w:num>
  <w:num w:numId="22" w16cid:durableId="1924295511">
    <w:abstractNumId w:val="19"/>
  </w:num>
  <w:num w:numId="23" w16cid:durableId="2099327900">
    <w:abstractNumId w:val="2"/>
  </w:num>
  <w:num w:numId="24" w16cid:durableId="1830637958">
    <w:abstractNumId w:val="8"/>
  </w:num>
  <w:num w:numId="25" w16cid:durableId="247621445">
    <w:abstractNumId w:val="10"/>
  </w:num>
  <w:num w:numId="26" w16cid:durableId="2051874227">
    <w:abstractNumId w:val="0"/>
  </w:num>
  <w:num w:numId="27" w16cid:durableId="2124184893">
    <w:abstractNumId w:val="5"/>
  </w:num>
  <w:num w:numId="28" w16cid:durableId="1949002427">
    <w:abstractNumId w:val="16"/>
  </w:num>
  <w:num w:numId="29" w16cid:durableId="1512718223">
    <w:abstractNumId w:val="1"/>
  </w:num>
  <w:num w:numId="30" w16cid:durableId="11859435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1244"/>
    <w:rsid w:val="00103D36"/>
    <w:rsid w:val="00185A95"/>
    <w:rsid w:val="0019442A"/>
    <w:rsid w:val="00287CB7"/>
    <w:rsid w:val="00311056"/>
    <w:rsid w:val="00394DE3"/>
    <w:rsid w:val="003C68A2"/>
    <w:rsid w:val="003E6A77"/>
    <w:rsid w:val="004A77DC"/>
    <w:rsid w:val="004E29DC"/>
    <w:rsid w:val="004F2232"/>
    <w:rsid w:val="00601E95"/>
    <w:rsid w:val="006C2341"/>
    <w:rsid w:val="006D18AC"/>
    <w:rsid w:val="00736478"/>
    <w:rsid w:val="007C496C"/>
    <w:rsid w:val="00805689"/>
    <w:rsid w:val="00821CE5"/>
    <w:rsid w:val="0089021D"/>
    <w:rsid w:val="008B675F"/>
    <w:rsid w:val="008D5166"/>
    <w:rsid w:val="008E28C4"/>
    <w:rsid w:val="00921A68"/>
    <w:rsid w:val="009A5195"/>
    <w:rsid w:val="00A053BC"/>
    <w:rsid w:val="00A64243"/>
    <w:rsid w:val="00A8331A"/>
    <w:rsid w:val="00AD6E50"/>
    <w:rsid w:val="00B05939"/>
    <w:rsid w:val="00B226D7"/>
    <w:rsid w:val="00B25765"/>
    <w:rsid w:val="00B32714"/>
    <w:rsid w:val="00B35127"/>
    <w:rsid w:val="00B63D93"/>
    <w:rsid w:val="00B877F6"/>
    <w:rsid w:val="00BC46C7"/>
    <w:rsid w:val="00C13D03"/>
    <w:rsid w:val="00C25DCE"/>
    <w:rsid w:val="00C4799E"/>
    <w:rsid w:val="00DA50EC"/>
    <w:rsid w:val="00DC3557"/>
    <w:rsid w:val="00DD1E29"/>
    <w:rsid w:val="00F742E9"/>
    <w:rsid w:val="00FD34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numbering" w:customStyle="1" w:styleId="Aktulnyzoznam1">
    <w:name w:val="Aktuálny zoznam1"/>
    <w:uiPriority w:val="99"/>
    <w:rsid w:val="00DA50E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84A2E-35C7-4FF0-81FB-09E594BB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1897</Words>
  <Characters>10814</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6</cp:revision>
  <dcterms:created xsi:type="dcterms:W3CDTF">2024-02-11T13:08:00Z</dcterms:created>
  <dcterms:modified xsi:type="dcterms:W3CDTF">2024-02-12T07:46:00Z</dcterms:modified>
</cp:coreProperties>
</file>