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279A8AFA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4132F6" w:rsidRPr="004132F6">
        <w:rPr>
          <w:b/>
          <w:bCs/>
          <w:szCs w:val="22"/>
        </w:rPr>
        <w:t>Starohorská vinárska spoločnosť, družstvo</w:t>
      </w:r>
    </w:p>
    <w:p w14:paraId="68EFC69E" w14:textId="6BE4620F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4132F6" w:rsidRPr="004132F6">
        <w:rPr>
          <w:b/>
        </w:rPr>
        <w:t>962 66 Sebechleby 418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51233B5F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4132F6">
              <w:rPr>
                <w:rStyle w:val="ra"/>
                <w:szCs w:val="22"/>
                <w:shd w:val="clear" w:color="auto" w:fill="FFFFFF"/>
              </w:rPr>
              <w:t>Adrián Ďurica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5AABEB16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36623199</w:t>
      </w:r>
    </w:p>
    <w:p w14:paraId="3A17ED45" w14:textId="46B71BC1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4132F6" w:rsidRPr="004132F6">
        <w:rPr>
          <w:rFonts w:ascii="Roboto" w:hAnsi="Roboto"/>
          <w:sz w:val="21"/>
          <w:szCs w:val="21"/>
          <w:shd w:val="clear" w:color="auto" w:fill="FFFFFF"/>
        </w:rPr>
        <w:t>2021781586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5EEBCD31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  <w:r w:rsidRPr="00B13472">
        <w:tab/>
      </w:r>
    </w:p>
    <w:p w14:paraId="6A091D73" w14:textId="6303AE4C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4132F6">
        <w:rPr>
          <w:rStyle w:val="ra"/>
          <w:szCs w:val="22"/>
          <w:shd w:val="clear" w:color="auto" w:fill="FFFFFF"/>
        </w:rPr>
        <w:t>Adrián Ďurica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026A0EF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7E2C57" w:rsidRPr="007E2C57">
        <w:rPr>
          <w:b/>
          <w:bCs/>
        </w:rPr>
        <w:t>Rozmetadlo priemyselných hnojív s variabilnou aplikáciou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F56D3C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7E2C57" w:rsidRPr="007E2C57">
        <w:rPr>
          <w:rFonts w:ascii="Times New Roman" w:hAnsi="Times New Roman" w:cs="Times New Roman"/>
          <w:b/>
          <w:bCs/>
        </w:rPr>
        <w:t>Rozmetadlo priemyselných hnojív s variabilnou aplikáciou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1F200C92" w:rsidR="00AE1799" w:rsidRPr="00EA348C" w:rsidRDefault="007E2C57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E2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Rozmetadlo priemyselných hnojív s variabilnou aplikáciou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32D409B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4132F6">
        <w:rPr>
          <w:b/>
        </w:rPr>
        <w:t>Sebechleby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694201AB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4132F6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0EEC5216" w14:textId="0B9D1C66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 w:rsidRPr="004132F6">
        <w:rPr>
          <w:rFonts w:ascii="Times New Roman" w:hAnsi="Times New Roman" w:cs="Times New Roman"/>
          <w:b/>
          <w:bCs/>
        </w:rPr>
        <w:t>24</w:t>
      </w:r>
      <w:r w:rsidR="00D739CD" w:rsidRPr="004132F6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6D965033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6343E6">
        <w:rPr>
          <w:rFonts w:ascii="Times New Roman" w:hAnsi="Times New Roman" w:cs="Times New Roman"/>
          <w:b/>
          <w:bCs/>
        </w:rPr>
        <w:t>do</w:t>
      </w:r>
      <w:r w:rsidR="003F5F2C" w:rsidRPr="009D197A">
        <w:rPr>
          <w:rFonts w:ascii="Times New Roman" w:hAnsi="Times New Roman" w:cs="Times New Roman"/>
          <w:b/>
          <w:bCs/>
        </w:rPr>
        <w:t xml:space="preserve"> </w:t>
      </w:r>
      <w:r w:rsidR="004132F6" w:rsidRPr="009D197A">
        <w:rPr>
          <w:rFonts w:ascii="Times New Roman" w:hAnsi="Times New Roman" w:cs="Times New Roman"/>
          <w:b/>
          <w:bCs/>
        </w:rPr>
        <w:t>2</w:t>
      </w:r>
      <w:r w:rsidR="003F5F2C" w:rsidRPr="009D197A">
        <w:rPr>
          <w:rFonts w:ascii="Times New Roman" w:hAnsi="Times New Roman" w:cs="Times New Roman"/>
          <w:b/>
          <w:bCs/>
        </w:rPr>
        <w:t xml:space="preserve"> pracovných dní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87181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3564B" w14:textId="77777777" w:rsidR="00871819" w:rsidRDefault="00871819">
      <w:r>
        <w:separator/>
      </w:r>
    </w:p>
  </w:endnote>
  <w:endnote w:type="continuationSeparator" w:id="0">
    <w:p w14:paraId="6BA4DDAF" w14:textId="77777777" w:rsidR="00871819" w:rsidRDefault="0087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D819" w14:textId="77777777" w:rsidR="00871819" w:rsidRDefault="00871819">
      <w:r>
        <w:separator/>
      </w:r>
    </w:p>
  </w:footnote>
  <w:footnote w:type="continuationSeparator" w:id="0">
    <w:p w14:paraId="62D43B86" w14:textId="77777777" w:rsidR="00871819" w:rsidRDefault="0087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32F6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7A5C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43E6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2C57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3FF4"/>
    <w:rsid w:val="008606B2"/>
    <w:rsid w:val="00864136"/>
    <w:rsid w:val="0086477E"/>
    <w:rsid w:val="00867A78"/>
    <w:rsid w:val="00871819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197A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52</cp:revision>
  <cp:lastPrinted>2022-01-27T14:52:00Z</cp:lastPrinted>
  <dcterms:created xsi:type="dcterms:W3CDTF">2022-08-08T13:21:00Z</dcterms:created>
  <dcterms:modified xsi:type="dcterms:W3CDTF">2024-02-19T10:00:00Z</dcterms:modified>
</cp:coreProperties>
</file>