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4CC89470" w:rsidR="00256DC6" w:rsidRPr="000961E2" w:rsidRDefault="00395A68" w:rsidP="00395A68">
      <w:pPr>
        <w:pStyle w:val="BodyText3"/>
        <w:rPr>
          <w:rFonts w:asciiTheme="majorHAnsi" w:hAnsiTheme="majorHAnsi" w:cs="Arial"/>
          <w:b/>
          <w:bCs/>
          <w:color w:val="auto"/>
        </w:rPr>
      </w:pPr>
      <w:r w:rsidRPr="00D1255C">
        <w:rPr>
          <w:rFonts w:asciiTheme="majorHAnsi" w:hAnsiTheme="majorHAnsi" w:cs="Arial"/>
          <w:b/>
          <w:bCs/>
          <w:color w:val="auto"/>
        </w:rPr>
        <w:t xml:space="preserve">na </w:t>
      </w:r>
      <w:r w:rsidR="009D0260">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78EFCDE" w14:textId="64F902D9" w:rsidR="00A04D42" w:rsidRPr="00A04D42" w:rsidRDefault="00A04D42" w:rsidP="00A04D42">
      <w:pPr>
        <w:pStyle w:val="pf0"/>
        <w:jc w:val="center"/>
        <w:rPr>
          <w:rFonts w:ascii="Cambria" w:hAnsi="Cambria" w:cs="Arial"/>
          <w:b/>
          <w:bCs/>
          <w:sz w:val="28"/>
          <w:szCs w:val="28"/>
        </w:rPr>
      </w:pPr>
      <w:r w:rsidRPr="00A04D42">
        <w:rPr>
          <w:rStyle w:val="cf01"/>
          <w:rFonts w:ascii="Cambria" w:hAnsi="Cambria"/>
          <w:b/>
          <w:bCs/>
          <w:sz w:val="28"/>
          <w:szCs w:val="28"/>
        </w:rPr>
        <w:t xml:space="preserve">Modernizácia serverovej infraštruktúry na platforme HPE </w:t>
      </w:r>
      <w:r>
        <w:rPr>
          <w:rStyle w:val="cf01"/>
          <w:rFonts w:ascii="Cambria" w:hAnsi="Cambria"/>
          <w:b/>
          <w:bCs/>
          <w:sz w:val="28"/>
          <w:szCs w:val="28"/>
        </w:rPr>
        <w:t>S</w:t>
      </w:r>
      <w:r w:rsidRPr="00A04D42">
        <w:rPr>
          <w:rStyle w:val="cf01"/>
          <w:rFonts w:ascii="Cambria" w:hAnsi="Cambria"/>
          <w:b/>
          <w:bCs/>
          <w:sz w:val="28"/>
          <w:szCs w:val="28"/>
        </w:rPr>
        <w:t>ynergy</w:t>
      </w:r>
    </w:p>
    <w:p w14:paraId="2E79A159" w14:textId="77777777" w:rsidR="00A04D42" w:rsidRPr="000961E2" w:rsidRDefault="00A04D42" w:rsidP="00A04D42">
      <w:pPr>
        <w:jc w:val="cente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5367017"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Ing. Albín Kotian</w:t>
      </w:r>
    </w:p>
    <w:p w14:paraId="0476F455"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288096A" w14:textId="77777777" w:rsidR="00D1255C" w:rsidRPr="000961E2" w:rsidRDefault="00D1255C" w:rsidP="00D1255C">
      <w:pPr>
        <w:jc w:val="both"/>
        <w:rPr>
          <w:rFonts w:asciiTheme="majorHAnsi" w:hAnsiTheme="majorHAnsi" w:cs="Arial"/>
          <w:sz w:val="20"/>
          <w:szCs w:val="20"/>
        </w:rPr>
      </w:pPr>
    </w:p>
    <w:p w14:paraId="17DE0B9D"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Ing. Marek Repa</w:t>
      </w:r>
    </w:p>
    <w:p w14:paraId="3C705349" w14:textId="77777777" w:rsidR="00D1255C" w:rsidRPr="00B61C30" w:rsidRDefault="00D1255C" w:rsidP="00D1255C">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116DBBA5" w14:textId="77777777" w:rsidR="00D1255C" w:rsidRPr="00B61C30" w:rsidRDefault="00D1255C" w:rsidP="00D1255C">
      <w:pPr>
        <w:jc w:val="both"/>
        <w:rPr>
          <w:rFonts w:asciiTheme="majorHAnsi" w:hAnsiTheme="majorHAnsi" w:cs="Arial"/>
          <w:sz w:val="20"/>
          <w:szCs w:val="20"/>
        </w:rPr>
      </w:pPr>
      <w:r>
        <w:rPr>
          <w:rFonts w:asciiTheme="majorHAnsi" w:hAnsiTheme="majorHAnsi" w:cs="Arial"/>
          <w:sz w:val="20"/>
          <w:szCs w:val="20"/>
        </w:rPr>
        <w:t>Mgr. Tomáš Lepieš</w:t>
      </w:r>
    </w:p>
    <w:p w14:paraId="39C460FD" w14:textId="77777777" w:rsidR="00D1255C" w:rsidRPr="00B61C30" w:rsidRDefault="00D1255C" w:rsidP="00D1255C">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Pr="00B61C30">
        <w:rPr>
          <w:rFonts w:asciiTheme="majorHAnsi" w:hAnsiTheme="majorHAnsi" w:cs="Arial"/>
          <w:sz w:val="20"/>
          <w:szCs w:val="20"/>
        </w:rPr>
        <w:t>odbor hospodárskych služieb</w:t>
      </w:r>
    </w:p>
    <w:p w14:paraId="3DC99EA8" w14:textId="77777777" w:rsidR="00D1255C" w:rsidRPr="000961E2" w:rsidRDefault="00D1255C" w:rsidP="00D1255C">
      <w:pPr>
        <w:jc w:val="both"/>
        <w:rPr>
          <w:rFonts w:asciiTheme="majorHAnsi" w:hAnsiTheme="majorHAnsi" w:cs="Arial"/>
          <w:sz w:val="20"/>
          <w:szCs w:val="20"/>
        </w:rPr>
      </w:pPr>
    </w:p>
    <w:p w14:paraId="7AD85736" w14:textId="1BEC0762" w:rsidR="00D1255C" w:rsidRPr="00B61C30" w:rsidRDefault="00FB5585" w:rsidP="00D1255C">
      <w:pPr>
        <w:jc w:val="both"/>
        <w:rPr>
          <w:rFonts w:asciiTheme="majorHAnsi" w:hAnsiTheme="majorHAnsi" w:cs="Arial"/>
          <w:sz w:val="20"/>
          <w:szCs w:val="20"/>
        </w:rPr>
      </w:pPr>
      <w:r>
        <w:rPr>
          <w:rFonts w:asciiTheme="majorHAnsi" w:hAnsiTheme="majorHAnsi" w:cs="Arial"/>
          <w:sz w:val="20"/>
          <w:szCs w:val="20"/>
        </w:rPr>
        <w:t>JUDr. Zuzana Jánošová</w:t>
      </w:r>
    </w:p>
    <w:p w14:paraId="5896BE0F" w14:textId="17D91D9D" w:rsidR="00D1255C" w:rsidRPr="00B61C30" w:rsidRDefault="00FB5585" w:rsidP="00D1255C">
      <w:pPr>
        <w:jc w:val="both"/>
        <w:rPr>
          <w:rFonts w:asciiTheme="majorHAnsi" w:hAnsiTheme="majorHAnsi" w:cs="Arial"/>
          <w:sz w:val="20"/>
          <w:szCs w:val="20"/>
        </w:rPr>
      </w:pPr>
      <w:r w:rsidRPr="00B61C30">
        <w:rPr>
          <w:rFonts w:asciiTheme="majorHAnsi" w:hAnsiTheme="majorHAnsi" w:cs="Arial"/>
          <w:sz w:val="20"/>
          <w:szCs w:val="20"/>
        </w:rPr>
        <w:t>Vedúc</w:t>
      </w:r>
      <w:r>
        <w:rPr>
          <w:rFonts w:asciiTheme="majorHAnsi" w:hAnsiTheme="majorHAnsi" w:cs="Arial"/>
          <w:sz w:val="20"/>
          <w:szCs w:val="20"/>
        </w:rPr>
        <w:t>a</w:t>
      </w:r>
      <w:r w:rsidR="00D1255C" w:rsidRPr="00B61C30">
        <w:rPr>
          <w:rFonts w:asciiTheme="majorHAnsi" w:hAnsiTheme="majorHAnsi" w:cs="Arial"/>
          <w:sz w:val="20"/>
          <w:szCs w:val="20"/>
        </w:rPr>
        <w:t>, oddelenie centrálneho obstarávania</w:t>
      </w:r>
    </w:p>
    <w:p w14:paraId="2A0620A3" w14:textId="77777777" w:rsidR="00D1255C" w:rsidRPr="000961E2" w:rsidRDefault="00D1255C" w:rsidP="00D1255C">
      <w:pPr>
        <w:jc w:val="both"/>
        <w:rPr>
          <w:rFonts w:asciiTheme="majorHAnsi" w:hAnsiTheme="majorHAnsi" w:cs="Arial"/>
          <w:sz w:val="20"/>
          <w:szCs w:val="20"/>
          <w:highlight w:val="yellow"/>
        </w:rPr>
      </w:pPr>
    </w:p>
    <w:p w14:paraId="481EE93A" w14:textId="77777777" w:rsidR="00D1255C" w:rsidRPr="00B61C30" w:rsidRDefault="00D1255C" w:rsidP="00D1255C">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64E63201" w14:textId="77777777" w:rsidR="00D1255C" w:rsidRPr="00B61C30" w:rsidRDefault="00D1255C" w:rsidP="00D1255C">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284AF4A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1255C">
        <w:rPr>
          <w:rFonts w:asciiTheme="majorHAnsi" w:hAnsiTheme="majorHAnsi" w:cs="Arial"/>
          <w:sz w:val="20"/>
          <w:szCs w:val="20"/>
        </w:rPr>
        <w:t> </w:t>
      </w:r>
      <w:r w:rsidRPr="000961E2">
        <w:rPr>
          <w:rFonts w:asciiTheme="majorHAnsi" w:hAnsiTheme="majorHAnsi" w:cs="Arial"/>
          <w:sz w:val="20"/>
          <w:szCs w:val="20"/>
        </w:rPr>
        <w:t>Bratislave</w:t>
      </w:r>
      <w:r w:rsidR="00D1255C">
        <w:rPr>
          <w:rFonts w:asciiTheme="majorHAnsi" w:hAnsiTheme="majorHAnsi" w:cs="Arial"/>
          <w:sz w:val="20"/>
          <w:szCs w:val="20"/>
        </w:rPr>
        <w:t>,</w:t>
      </w:r>
      <w:r w:rsidRPr="000961E2">
        <w:rPr>
          <w:rFonts w:asciiTheme="majorHAnsi" w:hAnsiTheme="majorHAnsi" w:cs="Arial"/>
          <w:sz w:val="20"/>
          <w:szCs w:val="20"/>
        </w:rPr>
        <w:t xml:space="preserve"> </w:t>
      </w:r>
      <w:r w:rsidR="007C28F4">
        <w:rPr>
          <w:rFonts w:asciiTheme="majorHAnsi" w:hAnsiTheme="majorHAnsi" w:cs="Arial"/>
          <w:sz w:val="20"/>
          <w:szCs w:val="20"/>
        </w:rPr>
        <w:t>február</w:t>
      </w:r>
      <w:r w:rsidR="007C28F4" w:rsidRPr="000961E2">
        <w:rPr>
          <w:rFonts w:asciiTheme="majorHAnsi" w:hAnsiTheme="majorHAnsi" w:cs="Arial"/>
          <w:sz w:val="20"/>
          <w:szCs w:val="20"/>
        </w:rPr>
        <w:t xml:space="preserve"> </w:t>
      </w:r>
      <w:r w:rsidR="00955B75" w:rsidRPr="000961E2">
        <w:rPr>
          <w:rFonts w:asciiTheme="majorHAnsi" w:hAnsiTheme="majorHAnsi" w:cs="Arial"/>
          <w:sz w:val="20"/>
          <w:szCs w:val="20"/>
        </w:rPr>
        <w:t>20</w:t>
      </w:r>
      <w:r w:rsidR="00955B75">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511658F3" w14:textId="689AD7F8" w:rsidR="00361F5D" w:rsidRDefault="00361F5D" w:rsidP="00126D5F">
      <w:pPr>
        <w:jc w:val="both"/>
        <w:rPr>
          <w:rFonts w:asciiTheme="majorHAnsi" w:hAnsiTheme="majorHAnsi" w:cs="Arial"/>
          <w:b/>
          <w:bCs/>
          <w:sz w:val="20"/>
          <w:szCs w:val="20"/>
        </w:rPr>
      </w:pPr>
      <w:r>
        <w:rPr>
          <w:rFonts w:ascii="Cambria" w:eastAsia="Calibri" w:hAnsi="Cambria" w:cs="Calibri"/>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sz w:val="22"/>
          <w:szCs w:val="22"/>
          <w:lang w:eastAsia="en-US"/>
        </w:rPr>
        <w:t xml:space="preserve"> </w:t>
      </w:r>
      <w:hyperlink r:id="rId8" w:history="1">
        <w:r w:rsidR="008D4EFE" w:rsidRPr="00BC026A">
          <w:rPr>
            <w:rStyle w:val="Hyperlink"/>
            <w:rFonts w:ascii="Cambria" w:hAnsi="Cambria" w:cs="Arial"/>
            <w:sz w:val="22"/>
            <w:szCs w:val="22"/>
          </w:rPr>
          <w:t>https://www.uvo.gov.sk/zaujemca-uchadzac/eticky-kodex-zaujemcu-uchadzaca</w:t>
        </w:r>
      </w:hyperlink>
      <w:r w:rsidRPr="00BC026A">
        <w:rPr>
          <w:rFonts w:ascii="Cambria" w:eastAsia="Calibri" w:hAnsi="Cambria" w:cs="Calibri"/>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D1255C">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64EC03E3"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D1255C">
        <w:rPr>
          <w:rFonts w:asciiTheme="majorHAnsi" w:hAnsiTheme="majorHAnsi" w:cs="Arial"/>
          <w:sz w:val="20"/>
          <w:szCs w:val="20"/>
          <w:u w:val="none"/>
        </w:rPr>
        <w:t>termín</w:t>
      </w:r>
      <w:r w:rsidR="00AC6533" w:rsidRPr="00D1255C">
        <w:rPr>
          <w:rFonts w:asciiTheme="majorHAnsi" w:hAnsiTheme="majorHAnsi" w:cs="Arial"/>
          <w:sz w:val="20"/>
          <w:szCs w:val="20"/>
          <w:u w:val="none"/>
        </w:rPr>
        <w:t xml:space="preserve"> dodania</w:t>
      </w:r>
      <w:r w:rsidR="00151433">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9617D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617D0">
        <w:rPr>
          <w:rFonts w:asciiTheme="majorHAnsi" w:hAnsiTheme="majorHAnsi" w:cs="Arial"/>
          <w:sz w:val="20"/>
          <w:szCs w:val="20"/>
          <w:u w:val="none"/>
        </w:rPr>
        <w:t xml:space="preserve">Obhliadka miesta </w:t>
      </w:r>
      <w:r w:rsidR="00065F72" w:rsidRPr="009617D0">
        <w:rPr>
          <w:rFonts w:asciiTheme="majorHAnsi" w:hAnsiTheme="majorHAnsi" w:cs="Arial"/>
          <w:sz w:val="20"/>
          <w:szCs w:val="20"/>
          <w:u w:val="none"/>
        </w:rPr>
        <w:t>dodania</w:t>
      </w:r>
      <w:r w:rsidR="003B2568" w:rsidRPr="009617D0">
        <w:rPr>
          <w:rFonts w:asciiTheme="majorHAnsi" w:hAnsiTheme="majorHAnsi" w:cs="Arial"/>
          <w:sz w:val="20"/>
          <w:szCs w:val="20"/>
          <w:u w:val="none"/>
        </w:rPr>
        <w:t xml:space="preserve"> </w:t>
      </w:r>
      <w:r w:rsidRPr="009617D0">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5DB036B"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Revízne </w:t>
      </w:r>
      <w:r w:rsidR="00670026">
        <w:rPr>
          <w:rFonts w:asciiTheme="majorHAnsi" w:hAnsiTheme="majorHAnsi" w:cs="Arial"/>
          <w:b w:val="0"/>
          <w:bCs w:val="0"/>
          <w:sz w:val="20"/>
          <w:szCs w:val="20"/>
          <w:u w:val="none"/>
        </w:rPr>
        <w:t>postupy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3092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3A5A4D6" w:rsidR="0091228E" w:rsidRPr="000961E2" w:rsidRDefault="00D82AE2" w:rsidP="0003092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4B1AE0A" w:rsidR="0091228E" w:rsidRPr="000961E2" w:rsidRDefault="0091228E" w:rsidP="0003092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064DA292" w:rsidR="000A2EE5" w:rsidRDefault="00D82AE2" w:rsidP="0003092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834B3D">
        <w:rPr>
          <w:rFonts w:asciiTheme="majorHAnsi" w:hAnsiTheme="majorHAnsi" w:cs="Arial"/>
          <w:sz w:val="20"/>
          <w:szCs w:val="20"/>
        </w:rPr>
        <w:t>–</w:t>
      </w:r>
      <w:r w:rsidR="0091228E" w:rsidRPr="000961E2">
        <w:rPr>
          <w:rFonts w:asciiTheme="majorHAnsi" w:hAnsiTheme="majorHAnsi" w:cs="Arial"/>
          <w:sz w:val="20"/>
          <w:szCs w:val="20"/>
        </w:rPr>
        <w:t xml:space="preserve"> vzor</w:t>
      </w:r>
    </w:p>
    <w:p w14:paraId="3D0DE2D8" w14:textId="0DA9C606" w:rsidR="00834B3D" w:rsidRPr="000961E2" w:rsidRDefault="00834B3D" w:rsidP="0003092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0961E2">
        <w:rPr>
          <w:rFonts w:asciiTheme="majorHAnsi" w:hAnsiTheme="majorHAnsi" w:cs="Arial"/>
          <w:sz w:val="20"/>
          <w:szCs w:val="20"/>
        </w:rPr>
        <w:t>–</w:t>
      </w:r>
      <w:r w:rsidR="00DD0358" w:rsidRPr="00DD0358">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6C190DF1"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3092F" w:rsidRDefault="00044699" w:rsidP="009E0DE7">
      <w:pPr>
        <w:ind w:left="851"/>
        <w:rPr>
          <w:rFonts w:asciiTheme="majorHAnsi" w:hAnsiTheme="majorHAnsi" w:cs="Arial"/>
          <w:sz w:val="20"/>
          <w:szCs w:val="20"/>
        </w:rPr>
      </w:pPr>
      <w:r w:rsidRPr="0003092F">
        <w:rPr>
          <w:rFonts w:asciiTheme="majorHAnsi" w:hAnsiTheme="majorHAnsi" w:cs="Arial"/>
          <w:sz w:val="20"/>
          <w:szCs w:val="20"/>
        </w:rPr>
        <w:t>Prílohy</w:t>
      </w:r>
      <w:r w:rsidR="00EB0F3A" w:rsidRPr="0003092F">
        <w:rPr>
          <w:rFonts w:asciiTheme="majorHAnsi" w:hAnsiTheme="majorHAnsi" w:cs="Arial"/>
          <w:sz w:val="20"/>
          <w:szCs w:val="20"/>
        </w:rPr>
        <w:t xml:space="preserve"> k časti A.2 PODMIENKY ÚČAST</w:t>
      </w:r>
      <w:r w:rsidR="00477C49" w:rsidRPr="0003092F">
        <w:rPr>
          <w:rFonts w:asciiTheme="majorHAnsi" w:hAnsiTheme="majorHAnsi" w:cs="Arial"/>
          <w:sz w:val="20"/>
          <w:szCs w:val="20"/>
        </w:rPr>
        <w:t>I</w:t>
      </w:r>
      <w:r w:rsidR="00EB0F3A" w:rsidRPr="0003092F">
        <w:rPr>
          <w:rFonts w:asciiTheme="majorHAnsi" w:hAnsiTheme="majorHAnsi" w:cs="Arial"/>
          <w:sz w:val="20"/>
          <w:szCs w:val="20"/>
        </w:rPr>
        <w:t xml:space="preserve"> UCHÁDZAČOV</w:t>
      </w:r>
    </w:p>
    <w:p w14:paraId="2D83AF28" w14:textId="4B948580" w:rsidR="00423ACA" w:rsidRPr="0003092F" w:rsidRDefault="00423ACA" w:rsidP="0003092F">
      <w:pPr>
        <w:ind w:left="1985" w:hanging="1134"/>
        <w:rPr>
          <w:rFonts w:asciiTheme="majorHAnsi" w:hAnsiTheme="majorHAnsi" w:cs="Arial"/>
          <w:sz w:val="20"/>
          <w:szCs w:val="20"/>
        </w:rPr>
      </w:pPr>
      <w:r w:rsidRPr="0003092F">
        <w:rPr>
          <w:rFonts w:asciiTheme="majorHAnsi" w:hAnsiTheme="majorHAnsi" w:cs="Arial"/>
          <w:sz w:val="20"/>
          <w:szCs w:val="20"/>
        </w:rPr>
        <w:t>Príloha č. 1 –</w:t>
      </w:r>
      <w:r w:rsidR="00694D1F" w:rsidRPr="0003092F">
        <w:rPr>
          <w:rFonts w:asciiTheme="majorHAnsi" w:hAnsiTheme="majorHAnsi" w:cs="Arial"/>
          <w:sz w:val="20"/>
          <w:szCs w:val="20"/>
        </w:rPr>
        <w:tab/>
      </w:r>
      <w:r w:rsidRPr="0003092F">
        <w:rPr>
          <w:rFonts w:asciiTheme="majorHAnsi" w:hAnsiTheme="majorHAnsi" w:cs="Arial"/>
          <w:sz w:val="20"/>
          <w:szCs w:val="20"/>
        </w:rPr>
        <w:t>Doplňujúce údaje k zoznamu dodávok tovaru a poskytnutých služieb</w:t>
      </w:r>
      <w:r w:rsidR="00FE7C7C" w:rsidRPr="0003092F">
        <w:rPr>
          <w:rFonts w:asciiTheme="majorHAnsi" w:hAnsiTheme="majorHAnsi" w:cs="Arial"/>
          <w:sz w:val="20"/>
          <w:szCs w:val="20"/>
        </w:rPr>
        <w:t xml:space="preserve"> </w:t>
      </w:r>
      <w:r w:rsidRPr="0003092F">
        <w:rPr>
          <w:rFonts w:asciiTheme="majorHAnsi" w:hAnsiTheme="majorHAnsi" w:cs="Arial"/>
          <w:sz w:val="20"/>
          <w:szCs w:val="20"/>
        </w:rPr>
        <w:t>- vzor</w:t>
      </w:r>
    </w:p>
    <w:p w14:paraId="13B241D0" w14:textId="77777777" w:rsidR="00714232" w:rsidRPr="0003092F"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03092F" w:rsidRDefault="00125914" w:rsidP="00694D1F">
      <w:pPr>
        <w:tabs>
          <w:tab w:val="left" w:pos="851"/>
        </w:tabs>
        <w:ind w:left="851" w:hanging="851"/>
        <w:rPr>
          <w:rFonts w:asciiTheme="majorHAnsi" w:hAnsiTheme="majorHAnsi" w:cs="Arial"/>
          <w:b/>
          <w:bCs/>
          <w:smallCaps/>
          <w:sz w:val="20"/>
          <w:szCs w:val="20"/>
        </w:rPr>
      </w:pPr>
      <w:r w:rsidRPr="0003092F">
        <w:rPr>
          <w:rFonts w:asciiTheme="majorHAnsi" w:hAnsiTheme="majorHAnsi" w:cs="Arial"/>
          <w:b/>
          <w:bCs/>
          <w:sz w:val="20"/>
          <w:szCs w:val="20"/>
        </w:rPr>
        <w:t>A.3</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K</w:t>
      </w:r>
      <w:r w:rsidRPr="0003092F">
        <w:rPr>
          <w:rFonts w:asciiTheme="majorHAnsi" w:hAnsiTheme="majorHAnsi" w:cs="Arial"/>
          <w:b/>
          <w:bCs/>
          <w:smallCaps/>
          <w:sz w:val="20"/>
          <w:szCs w:val="20"/>
        </w:rPr>
        <w:t>ritériá na vyhodnotenie ponúk a pravidlá ich uplatnenia</w:t>
      </w:r>
    </w:p>
    <w:p w14:paraId="3C99B83B" w14:textId="77777777" w:rsidR="00694D1F" w:rsidRPr="0003092F" w:rsidRDefault="00694D1F" w:rsidP="0003092F">
      <w:pPr>
        <w:tabs>
          <w:tab w:val="left" w:pos="851"/>
        </w:tabs>
        <w:ind w:left="851" w:hanging="851"/>
        <w:rPr>
          <w:rFonts w:asciiTheme="majorHAnsi" w:hAnsiTheme="majorHAnsi" w:cs="Arial"/>
          <w:b/>
          <w:bCs/>
          <w:sz w:val="20"/>
          <w:szCs w:val="20"/>
        </w:rPr>
      </w:pPr>
    </w:p>
    <w:p w14:paraId="59D08841" w14:textId="77363D37" w:rsidR="00706D10" w:rsidRPr="0003092F"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3092F">
        <w:rPr>
          <w:rFonts w:asciiTheme="majorHAnsi" w:hAnsiTheme="majorHAnsi" w:cs="Arial"/>
          <w:b w:val="0"/>
          <w:bCs w:val="0"/>
          <w:sz w:val="20"/>
          <w:szCs w:val="20"/>
          <w:u w:val="none"/>
        </w:rPr>
        <w:t>Kritéri</w:t>
      </w:r>
      <w:r w:rsidR="00EF5421">
        <w:rPr>
          <w:rFonts w:asciiTheme="majorHAnsi" w:hAnsiTheme="majorHAnsi" w:cs="Arial"/>
          <w:b w:val="0"/>
          <w:bCs w:val="0"/>
          <w:sz w:val="20"/>
          <w:szCs w:val="20"/>
          <w:u w:val="none"/>
        </w:rPr>
        <w:t>á</w:t>
      </w:r>
      <w:r w:rsidR="00621817" w:rsidRPr="0003092F">
        <w:rPr>
          <w:rFonts w:asciiTheme="majorHAnsi" w:hAnsiTheme="majorHAnsi" w:cs="Arial"/>
          <w:b w:val="0"/>
          <w:bCs w:val="0"/>
          <w:sz w:val="20"/>
          <w:szCs w:val="20"/>
          <w:u w:val="none"/>
        </w:rPr>
        <w:t xml:space="preserve"> na v</w:t>
      </w:r>
      <w:r w:rsidR="00125914" w:rsidRPr="0003092F">
        <w:rPr>
          <w:rFonts w:asciiTheme="majorHAnsi" w:hAnsiTheme="majorHAnsi" w:cs="Arial"/>
          <w:b w:val="0"/>
          <w:bCs w:val="0"/>
          <w:sz w:val="20"/>
          <w:szCs w:val="20"/>
          <w:u w:val="none"/>
        </w:rPr>
        <w:t>yhodnotenie ponúk</w:t>
      </w:r>
    </w:p>
    <w:p w14:paraId="300814F5" w14:textId="77777777" w:rsidR="004E7161" w:rsidRPr="0003092F" w:rsidRDefault="004E7161" w:rsidP="00FA580D">
      <w:pPr>
        <w:tabs>
          <w:tab w:val="left" w:pos="426"/>
          <w:tab w:val="left" w:pos="851"/>
        </w:tabs>
        <w:rPr>
          <w:rFonts w:asciiTheme="majorHAnsi" w:hAnsiTheme="majorHAnsi" w:cs="Arial"/>
          <w:sz w:val="20"/>
          <w:szCs w:val="20"/>
        </w:rPr>
      </w:pPr>
    </w:p>
    <w:p w14:paraId="4118D1B2" w14:textId="77777777" w:rsidR="00464BE3" w:rsidRPr="0003092F" w:rsidRDefault="00044699" w:rsidP="009E0DE7">
      <w:pPr>
        <w:tabs>
          <w:tab w:val="left" w:pos="851"/>
        </w:tabs>
        <w:ind w:left="851"/>
        <w:rPr>
          <w:rFonts w:asciiTheme="majorHAnsi" w:hAnsiTheme="majorHAnsi" w:cs="Arial"/>
          <w:sz w:val="20"/>
          <w:szCs w:val="20"/>
        </w:rPr>
      </w:pPr>
      <w:r w:rsidRPr="0003092F">
        <w:rPr>
          <w:rFonts w:asciiTheme="majorHAnsi" w:hAnsiTheme="majorHAnsi" w:cs="Arial"/>
          <w:sz w:val="20"/>
          <w:szCs w:val="20"/>
        </w:rPr>
        <w:t>Prílohy</w:t>
      </w:r>
      <w:r w:rsidR="00FE293C" w:rsidRPr="0003092F">
        <w:rPr>
          <w:rFonts w:asciiTheme="majorHAnsi" w:hAnsiTheme="majorHAnsi" w:cs="Arial"/>
          <w:sz w:val="20"/>
          <w:szCs w:val="20"/>
        </w:rPr>
        <w:t xml:space="preserve"> </w:t>
      </w:r>
      <w:r w:rsidR="00464BE3" w:rsidRPr="0003092F">
        <w:rPr>
          <w:rFonts w:asciiTheme="majorHAnsi" w:hAnsiTheme="majorHAnsi" w:cs="Arial"/>
          <w:sz w:val="20"/>
          <w:szCs w:val="20"/>
        </w:rPr>
        <w:t xml:space="preserve">k </w:t>
      </w:r>
      <w:r w:rsidR="00FE293C" w:rsidRPr="0003092F">
        <w:rPr>
          <w:rFonts w:asciiTheme="majorHAnsi" w:hAnsiTheme="majorHAnsi" w:cs="Arial"/>
          <w:sz w:val="20"/>
          <w:szCs w:val="20"/>
        </w:rPr>
        <w:t>časti A.3 KRITÉRIÁ NA VYHODNOTENIE PONÚK A PRAVIDLÁ ICH UPLATNENIA</w:t>
      </w:r>
    </w:p>
    <w:p w14:paraId="70317992" w14:textId="392E8813" w:rsidR="00885FFD" w:rsidRPr="0003092F" w:rsidRDefault="00F600EF" w:rsidP="0003092F">
      <w:pPr>
        <w:ind w:left="1985" w:hanging="1134"/>
        <w:rPr>
          <w:rFonts w:asciiTheme="majorHAnsi" w:hAnsiTheme="majorHAnsi" w:cs="Arial"/>
          <w:sz w:val="20"/>
          <w:szCs w:val="20"/>
        </w:rPr>
      </w:pPr>
      <w:r w:rsidRPr="0003092F">
        <w:rPr>
          <w:rFonts w:asciiTheme="majorHAnsi" w:hAnsiTheme="majorHAnsi" w:cs="Arial"/>
          <w:sz w:val="20"/>
          <w:szCs w:val="20"/>
        </w:rPr>
        <w:t xml:space="preserve">Príloha </w:t>
      </w:r>
      <w:r w:rsidR="00423ACA" w:rsidRPr="0003092F">
        <w:rPr>
          <w:rFonts w:asciiTheme="majorHAnsi" w:hAnsiTheme="majorHAnsi" w:cs="Arial"/>
          <w:sz w:val="20"/>
          <w:szCs w:val="20"/>
        </w:rPr>
        <w:t>č. 1 –</w:t>
      </w:r>
      <w:r w:rsidR="00694D1F" w:rsidRPr="0003092F">
        <w:rPr>
          <w:rFonts w:asciiTheme="majorHAnsi" w:hAnsiTheme="majorHAnsi" w:cs="Arial"/>
          <w:sz w:val="20"/>
          <w:szCs w:val="20"/>
        </w:rPr>
        <w:tab/>
      </w:r>
      <w:r w:rsidR="00423ACA" w:rsidRPr="0003092F">
        <w:rPr>
          <w:rFonts w:asciiTheme="majorHAnsi" w:hAnsiTheme="majorHAnsi" w:cs="Arial"/>
          <w:sz w:val="20"/>
          <w:szCs w:val="20"/>
        </w:rPr>
        <w:t>Návrh na plnenie kritérií na vyhodnotenie ponúk</w:t>
      </w:r>
    </w:p>
    <w:p w14:paraId="0574FB62" w14:textId="77777777" w:rsidR="00464BE3" w:rsidRPr="0003092F" w:rsidRDefault="00464BE3" w:rsidP="00423ACA">
      <w:pPr>
        <w:tabs>
          <w:tab w:val="left" w:pos="426"/>
          <w:tab w:val="left" w:pos="851"/>
        </w:tabs>
        <w:rPr>
          <w:rFonts w:asciiTheme="majorHAnsi" w:hAnsiTheme="majorHAnsi" w:cs="Arial"/>
          <w:sz w:val="20"/>
          <w:szCs w:val="20"/>
        </w:rPr>
      </w:pPr>
    </w:p>
    <w:p w14:paraId="73DC8569" w14:textId="77777777" w:rsidR="00125914" w:rsidRPr="0003092F" w:rsidRDefault="00125914" w:rsidP="00423ACA">
      <w:pPr>
        <w:tabs>
          <w:tab w:val="left" w:pos="851"/>
        </w:tabs>
        <w:spacing w:after="100"/>
        <w:ind w:left="851" w:hanging="851"/>
        <w:rPr>
          <w:rFonts w:asciiTheme="majorHAnsi" w:hAnsiTheme="majorHAnsi" w:cs="Arial"/>
          <w:b/>
          <w:bCs/>
          <w:smallCaps/>
          <w:sz w:val="20"/>
          <w:szCs w:val="20"/>
        </w:rPr>
      </w:pPr>
      <w:r w:rsidRPr="0003092F">
        <w:rPr>
          <w:rFonts w:asciiTheme="majorHAnsi" w:hAnsiTheme="majorHAnsi" w:cs="Arial"/>
          <w:b/>
          <w:bCs/>
          <w:sz w:val="20"/>
          <w:szCs w:val="20"/>
        </w:rPr>
        <w:t>B</w:t>
      </w:r>
      <w:r w:rsidR="00944DA5" w:rsidRPr="0003092F">
        <w:rPr>
          <w:rFonts w:asciiTheme="majorHAnsi" w:hAnsiTheme="majorHAnsi" w:cs="Arial"/>
          <w:b/>
          <w:bCs/>
          <w:sz w:val="20"/>
          <w:szCs w:val="20"/>
        </w:rPr>
        <w:t>.</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O</w:t>
      </w:r>
      <w:r w:rsidRPr="0003092F">
        <w:rPr>
          <w:rFonts w:asciiTheme="majorHAnsi" w:hAnsiTheme="majorHAnsi" w:cs="Arial"/>
          <w:b/>
          <w:bCs/>
          <w:smallCaps/>
          <w:sz w:val="20"/>
          <w:szCs w:val="20"/>
        </w:rPr>
        <w:t>pis predmetu zákazky</w:t>
      </w:r>
    </w:p>
    <w:p w14:paraId="6DF710CB" w14:textId="77777777" w:rsidR="006F5EDC" w:rsidRPr="0003092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3092F">
        <w:rPr>
          <w:rFonts w:asciiTheme="majorHAnsi" w:hAnsiTheme="majorHAnsi" w:cs="Arial"/>
          <w:b w:val="0"/>
          <w:bCs w:val="0"/>
          <w:sz w:val="20"/>
          <w:szCs w:val="20"/>
          <w:u w:val="none"/>
        </w:rPr>
        <w:t>Vymedzenie</w:t>
      </w:r>
      <w:r w:rsidRPr="0003092F">
        <w:rPr>
          <w:rFonts w:asciiTheme="majorHAnsi" w:hAnsiTheme="majorHAnsi" w:cs="Arial"/>
          <w:b w:val="0"/>
          <w:sz w:val="20"/>
          <w:szCs w:val="20"/>
          <w:u w:val="none"/>
        </w:rPr>
        <w:t xml:space="preserve"> predmetu zákazky</w:t>
      </w:r>
    </w:p>
    <w:p w14:paraId="30C8B96E" w14:textId="77777777" w:rsidR="00775E1F" w:rsidRPr="0003092F" w:rsidRDefault="00775E1F" w:rsidP="00775E1F">
      <w:pPr>
        <w:tabs>
          <w:tab w:val="left" w:pos="851"/>
        </w:tabs>
        <w:rPr>
          <w:rFonts w:asciiTheme="majorHAnsi" w:hAnsiTheme="majorHAnsi" w:cs="Arial"/>
          <w:sz w:val="20"/>
          <w:szCs w:val="20"/>
        </w:rPr>
      </w:pPr>
    </w:p>
    <w:p w14:paraId="1F7E706D" w14:textId="48F2D18C"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3092F">
        <w:rPr>
          <w:rFonts w:asciiTheme="majorHAnsi" w:hAnsiTheme="majorHAnsi" w:cs="Arial"/>
          <w:b/>
          <w:bCs/>
          <w:sz w:val="20"/>
          <w:szCs w:val="20"/>
        </w:rPr>
        <w:t>C</w:t>
      </w:r>
      <w:r w:rsidR="00944DA5" w:rsidRPr="0003092F">
        <w:rPr>
          <w:rFonts w:asciiTheme="majorHAnsi" w:hAnsiTheme="majorHAnsi" w:cs="Arial"/>
          <w:b/>
          <w:bCs/>
          <w:sz w:val="20"/>
          <w:szCs w:val="20"/>
        </w:rPr>
        <w:t>.</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O</w:t>
      </w:r>
      <w:r w:rsidRPr="0003092F">
        <w:rPr>
          <w:rFonts w:asciiTheme="majorHAnsi" w:hAnsiTheme="majorHAnsi" w:cs="Arial"/>
          <w:b/>
          <w:bCs/>
          <w:smallCaps/>
          <w:sz w:val="20"/>
          <w:szCs w:val="20"/>
        </w:rPr>
        <w:t xml:space="preserve">bchodné podmienky </w:t>
      </w:r>
      <w:r w:rsidR="00065F72" w:rsidRPr="0003092F">
        <w:rPr>
          <w:rFonts w:asciiTheme="majorHAnsi" w:hAnsiTheme="majorHAnsi" w:cs="Arial"/>
          <w:b/>
          <w:bCs/>
          <w:smallCaps/>
          <w:sz w:val="20"/>
          <w:szCs w:val="20"/>
        </w:rPr>
        <w:t>dodania</w:t>
      </w:r>
      <w:r w:rsidR="00151433">
        <w:rPr>
          <w:rFonts w:asciiTheme="majorHAnsi" w:hAnsiTheme="majorHAnsi" w:cs="Arial"/>
          <w:b/>
          <w:bCs/>
          <w:smallCaps/>
          <w:sz w:val="20"/>
          <w:szCs w:val="20"/>
        </w:rPr>
        <w:t>/poskytnutia</w:t>
      </w:r>
      <w:r w:rsidR="003B2568" w:rsidRPr="00151433">
        <w:rPr>
          <w:rFonts w:asciiTheme="majorHAnsi" w:hAnsiTheme="majorHAnsi" w:cs="Arial"/>
          <w:b/>
          <w:bCs/>
          <w:smallCaps/>
          <w:sz w:val="20"/>
          <w:szCs w:val="20"/>
        </w:rPr>
        <w:t xml:space="preserve"> </w:t>
      </w:r>
      <w:r w:rsidRPr="00151433">
        <w:rPr>
          <w:rFonts w:asciiTheme="majorHAnsi" w:hAnsiTheme="majorHAnsi" w:cs="Arial"/>
          <w:b/>
          <w:bCs/>
          <w:smallCaps/>
          <w:sz w:val="20"/>
          <w:szCs w:val="20"/>
        </w:rPr>
        <w:t>predmetu</w:t>
      </w:r>
      <w:r w:rsidRPr="0003092F">
        <w:rPr>
          <w:rFonts w:asciiTheme="majorHAnsi" w:hAnsiTheme="majorHAnsi" w:cs="Arial"/>
          <w:b/>
          <w:bCs/>
          <w:smallCaps/>
          <w:sz w:val="20"/>
          <w:szCs w:val="20"/>
        </w:rPr>
        <w:t xml:space="preserve">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7777777"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BC026A" w:rsidRDefault="00423ACA" w:rsidP="00423ACA">
      <w:pPr>
        <w:tabs>
          <w:tab w:val="left" w:pos="0"/>
        </w:tabs>
        <w:spacing w:after="100"/>
        <w:ind w:left="851" w:hanging="851"/>
        <w:rPr>
          <w:rFonts w:asciiTheme="majorHAnsi" w:hAnsiTheme="majorHAnsi" w:cs="Arial"/>
          <w:b/>
          <w:bCs/>
          <w:smallCaps/>
          <w:sz w:val="20"/>
          <w:szCs w:val="20"/>
        </w:rPr>
      </w:pPr>
      <w:r w:rsidRPr="00BC026A">
        <w:rPr>
          <w:rFonts w:asciiTheme="majorHAnsi" w:hAnsiTheme="majorHAnsi" w:cs="Arial"/>
          <w:b/>
          <w:bCs/>
          <w:smallCaps/>
          <w:sz w:val="20"/>
          <w:szCs w:val="20"/>
        </w:rPr>
        <w:t>D.</w:t>
      </w:r>
      <w:r w:rsidRPr="00BC026A">
        <w:rPr>
          <w:rFonts w:asciiTheme="majorHAnsi" w:hAnsiTheme="majorHAnsi" w:cs="Arial"/>
          <w:b/>
          <w:bCs/>
          <w:smallCaps/>
          <w:sz w:val="20"/>
          <w:szCs w:val="20"/>
        </w:rPr>
        <w:tab/>
        <w:t>Samostatné prílohy</w:t>
      </w:r>
    </w:p>
    <w:p w14:paraId="02190E4B" w14:textId="3758AA6D" w:rsidR="00031844" w:rsidRPr="000961E2" w:rsidRDefault="00423ACA" w:rsidP="006F587E">
      <w:pPr>
        <w:ind w:left="851"/>
        <w:rPr>
          <w:rFonts w:asciiTheme="majorHAnsi" w:hAnsiTheme="majorHAnsi" w:cs="Arial"/>
          <w:sz w:val="20"/>
          <w:szCs w:val="20"/>
        </w:rPr>
      </w:pPr>
      <w:r w:rsidRPr="00BC026A">
        <w:rPr>
          <w:rFonts w:asciiTheme="majorHAnsi" w:hAnsiTheme="majorHAnsi" w:cs="Arial"/>
          <w:sz w:val="20"/>
          <w:szCs w:val="20"/>
        </w:rPr>
        <w:t xml:space="preserve">Príloha č. 1 – </w:t>
      </w:r>
      <w:r w:rsidR="006F587E" w:rsidRPr="00BC026A">
        <w:rPr>
          <w:rFonts w:asciiTheme="majorHAnsi" w:hAnsiTheme="majorHAnsi" w:cs="Arial"/>
          <w:sz w:val="20"/>
          <w:szCs w:val="20"/>
          <w:lang w:eastAsia="en-US"/>
        </w:rPr>
        <w:t xml:space="preserve">Zmluva o dodávke hardvéru a poskytnutí služieb </w:t>
      </w:r>
      <w:r w:rsidR="00E31B4D" w:rsidRPr="00EC39F4">
        <w:rPr>
          <w:rFonts w:asciiTheme="majorHAnsi" w:hAnsiTheme="majorHAnsi" w:cs="Arial"/>
          <w:sz w:val="20"/>
          <w:szCs w:val="20"/>
          <w:lang w:eastAsia="en-US"/>
        </w:rPr>
        <w:t xml:space="preserve">č. C-NBS1-000-094-140 </w:t>
      </w: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5791905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85101">
        <w:rPr>
          <w:rFonts w:asciiTheme="majorHAnsi" w:hAnsiTheme="majorHAnsi" w:cs="Arial"/>
          <w:sz w:val="20"/>
          <w:szCs w:val="20"/>
        </w:rPr>
        <w:t>Ing. Ivana Mišurová</w:t>
      </w:r>
    </w:p>
    <w:p w14:paraId="49D12AE2" w14:textId="0B733DC9"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0A3DA41D" w14:textId="762A330E" w:rsidR="00B85101" w:rsidRPr="000961E2" w:rsidRDefault="00B85101" w:rsidP="00B85101">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Pr>
          <w:rFonts w:asciiTheme="majorHAnsi" w:hAnsiTheme="majorHAnsi" w:cs="Arial"/>
          <w:sz w:val="20"/>
          <w:szCs w:val="20"/>
        </w:rPr>
        <w:t>+421 2 5787 2245</w:t>
      </w:r>
    </w:p>
    <w:p w14:paraId="1FEE96FA" w14:textId="21DCE32D"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B85101">
        <w:rPr>
          <w:rFonts w:asciiTheme="majorHAnsi" w:hAnsiTheme="majorHAnsi" w:cs="Arial"/>
          <w:sz w:val="20"/>
          <w:szCs w:val="20"/>
        </w:rPr>
        <w:t>ivana.misurova@nbs.sk</w:t>
      </w:r>
    </w:p>
    <w:p w14:paraId="1F22BE07" w14:textId="4D583BE6"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8D4EFE" w:rsidRPr="00517975">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57ED920" w14:textId="0B703F07" w:rsidR="00176F09" w:rsidRPr="00176F09" w:rsidRDefault="001768E3" w:rsidP="00176F09">
      <w:pPr>
        <w:pStyle w:val="BodyTextIndent2"/>
        <w:numPr>
          <w:ilvl w:val="1"/>
          <w:numId w:val="2"/>
        </w:numPr>
        <w:tabs>
          <w:tab w:val="clear" w:pos="576"/>
          <w:tab w:val="right" w:leader="dot" w:pos="10080"/>
        </w:tabs>
        <w:ind w:left="578" w:hanging="578"/>
        <w:rPr>
          <w:rFonts w:ascii="Cambria" w:hAnsi="Cambria"/>
          <w:b/>
          <w:bCs/>
          <w:color w:val="000000"/>
          <w:sz w:val="28"/>
          <w:szCs w:val="28"/>
        </w:rPr>
      </w:pPr>
      <w:r w:rsidRPr="000961E2">
        <w:rPr>
          <w:rFonts w:asciiTheme="majorHAnsi" w:hAnsiTheme="majorHAnsi" w:cs="Arial"/>
          <w:sz w:val="20"/>
          <w:szCs w:val="20"/>
        </w:rPr>
        <w:t xml:space="preserve">Názov predmetu zákazky: </w:t>
      </w:r>
      <w:r w:rsidR="00A04D42">
        <w:rPr>
          <w:rFonts w:asciiTheme="majorHAnsi" w:hAnsiTheme="majorHAnsi" w:cs="Segoe UI"/>
          <w:b/>
          <w:bCs/>
          <w:color w:val="212529"/>
          <w:sz w:val="20"/>
          <w:szCs w:val="20"/>
          <w:shd w:val="clear" w:color="auto" w:fill="FFFFFF"/>
        </w:rPr>
        <w:t>Modernizácia serverovej infraštruktúry na platforme HPE Synergy</w:t>
      </w:r>
      <w:r w:rsidR="00176F09" w:rsidRPr="00176F09">
        <w:rPr>
          <w:rFonts w:asciiTheme="majorHAnsi" w:hAnsiTheme="majorHAnsi" w:cs="Arial"/>
          <w:b/>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E45E676" w14:textId="4DC1A1FB" w:rsidR="00176F09" w:rsidRPr="00176F09" w:rsidRDefault="007C2810" w:rsidP="00176F09">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2103B6">
        <w:rPr>
          <w:rFonts w:asciiTheme="majorHAnsi" w:hAnsiTheme="majorHAnsi" w:cs="Arial"/>
          <w:sz w:val="20"/>
          <w:szCs w:val="20"/>
        </w:rPr>
        <w:t>modernizácia serverovej infraštruktúry</w:t>
      </w:r>
      <w:r w:rsidR="00DE49F2">
        <w:rPr>
          <w:rFonts w:asciiTheme="majorHAnsi" w:hAnsiTheme="majorHAnsi" w:cs="Arial"/>
          <w:sz w:val="20"/>
          <w:szCs w:val="20"/>
        </w:rPr>
        <w:t>,</w:t>
      </w:r>
      <w:r w:rsidR="00926748">
        <w:rPr>
          <w:rFonts w:asciiTheme="majorHAnsi" w:hAnsiTheme="majorHAnsi" w:cs="Arial"/>
          <w:sz w:val="20"/>
          <w:szCs w:val="20"/>
        </w:rPr>
        <w:t> spočívajúca v dodaní nových hardvérových</w:t>
      </w:r>
      <w:r w:rsidR="002103B6">
        <w:rPr>
          <w:rFonts w:asciiTheme="majorHAnsi" w:hAnsiTheme="majorHAnsi" w:cs="Arial"/>
          <w:sz w:val="20"/>
          <w:szCs w:val="20"/>
        </w:rPr>
        <w:t xml:space="preserve"> komponentov </w:t>
      </w:r>
      <w:r w:rsidR="005F7E2A">
        <w:rPr>
          <w:rFonts w:asciiTheme="majorHAnsi" w:hAnsiTheme="majorHAnsi" w:cs="Arial"/>
          <w:sz w:val="20"/>
          <w:szCs w:val="20"/>
        </w:rPr>
        <w:t xml:space="preserve">Synergy </w:t>
      </w:r>
      <w:r w:rsidR="002103B6">
        <w:rPr>
          <w:rFonts w:asciiTheme="majorHAnsi" w:hAnsiTheme="majorHAnsi" w:cs="Arial"/>
          <w:sz w:val="20"/>
          <w:szCs w:val="20"/>
        </w:rPr>
        <w:t xml:space="preserve">do existujúcej </w:t>
      </w:r>
      <w:r w:rsidR="005F7E2A">
        <w:rPr>
          <w:rFonts w:asciiTheme="majorHAnsi" w:hAnsiTheme="majorHAnsi" w:cs="Arial"/>
          <w:sz w:val="20"/>
          <w:szCs w:val="20"/>
        </w:rPr>
        <w:t xml:space="preserve">serverovej </w:t>
      </w:r>
      <w:r w:rsidR="002103B6">
        <w:rPr>
          <w:rFonts w:asciiTheme="majorHAnsi" w:hAnsiTheme="majorHAnsi" w:cs="Arial"/>
          <w:sz w:val="20"/>
          <w:szCs w:val="20"/>
        </w:rPr>
        <w:t xml:space="preserve">infraštruktúry </w:t>
      </w:r>
      <w:r w:rsidR="005F7E2A">
        <w:rPr>
          <w:rFonts w:asciiTheme="majorHAnsi" w:hAnsiTheme="majorHAnsi" w:cs="Arial"/>
          <w:sz w:val="20"/>
          <w:szCs w:val="20"/>
        </w:rPr>
        <w:t xml:space="preserve">verejného obstarávateľa </w:t>
      </w:r>
      <w:r w:rsidR="002103B6">
        <w:rPr>
          <w:rFonts w:asciiTheme="majorHAnsi" w:hAnsiTheme="majorHAnsi" w:cs="Arial"/>
          <w:sz w:val="20"/>
          <w:szCs w:val="20"/>
        </w:rPr>
        <w:t xml:space="preserve">na platforme </w:t>
      </w:r>
      <w:r w:rsidR="0033490B">
        <w:rPr>
          <w:rFonts w:asciiTheme="majorHAnsi" w:hAnsiTheme="majorHAnsi" w:cs="Arial"/>
          <w:sz w:val="20"/>
          <w:szCs w:val="20"/>
        </w:rPr>
        <w:t xml:space="preserve">HPE </w:t>
      </w:r>
      <w:r w:rsidR="002103B6">
        <w:rPr>
          <w:rFonts w:asciiTheme="majorHAnsi" w:hAnsiTheme="majorHAnsi" w:cs="Arial"/>
          <w:sz w:val="20"/>
          <w:szCs w:val="20"/>
        </w:rPr>
        <w:t>Synergy</w:t>
      </w:r>
      <w:r w:rsidR="00DE49F2">
        <w:rPr>
          <w:rFonts w:asciiTheme="majorHAnsi" w:hAnsiTheme="majorHAnsi" w:cs="Arial"/>
          <w:sz w:val="20"/>
          <w:szCs w:val="20"/>
        </w:rPr>
        <w:t>, vrátane poskytnutia inštalačných a konfiguračných služieb. Predmetom tejto zákazky je aj zabezpečenie servisnej podpory</w:t>
      </w:r>
      <w:r w:rsidR="005F7E2A">
        <w:rPr>
          <w:rFonts w:asciiTheme="majorHAnsi" w:hAnsiTheme="majorHAnsi" w:cs="Arial"/>
          <w:sz w:val="20"/>
          <w:szCs w:val="20"/>
        </w:rPr>
        <w:t xml:space="preserve"> pre hardvérové komponenty Synergy</w:t>
      </w:r>
      <w:r w:rsidR="002103B6">
        <w:rPr>
          <w:rFonts w:asciiTheme="majorHAnsi" w:hAnsiTheme="majorHAnsi" w:cs="Arial"/>
          <w:sz w:val="20"/>
          <w:szCs w:val="20"/>
        </w:rPr>
        <w:t>.</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176F09">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57B16A6F"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103B6" w:rsidRPr="002103B6">
        <w:rPr>
          <w:rFonts w:asciiTheme="majorHAnsi" w:hAnsiTheme="majorHAnsi" w:cs="Arial"/>
          <w:sz w:val="20"/>
          <w:szCs w:val="20"/>
        </w:rPr>
        <w:t>640 050</w:t>
      </w:r>
      <w:r w:rsidR="00176F09" w:rsidRPr="00176F09">
        <w:rPr>
          <w:rFonts w:asciiTheme="majorHAnsi" w:hAnsiTheme="majorHAnsi" w:cs="Arial"/>
          <w:sz w:val="20"/>
          <w:szCs w:val="20"/>
        </w:rPr>
        <w:t xml:space="preserve">,00 </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8C18AF">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3F4DF983" w14:textId="77777777" w:rsidR="004E48C3" w:rsidRPr="000321E4" w:rsidRDefault="004E48C3" w:rsidP="004E48C3">
      <w:pPr>
        <w:pStyle w:val="pf0"/>
        <w:spacing w:before="0" w:beforeAutospacing="0" w:after="0" w:afterAutospacing="0"/>
        <w:ind w:firstLine="574"/>
        <w:rPr>
          <w:rFonts w:asciiTheme="majorHAnsi" w:hAnsiTheme="majorHAnsi" w:cs="Arial"/>
          <w:noProof/>
          <w:sz w:val="20"/>
          <w:szCs w:val="20"/>
        </w:rPr>
      </w:pPr>
      <w:r w:rsidRPr="000321E4">
        <w:rPr>
          <w:rFonts w:asciiTheme="majorHAnsi" w:hAnsiTheme="majorHAnsi" w:cs="Arial"/>
          <w:noProof/>
          <w:sz w:val="20"/>
          <w:szCs w:val="20"/>
        </w:rPr>
        <w:t>30200000-1</w:t>
      </w:r>
      <w:r w:rsidRPr="000321E4">
        <w:rPr>
          <w:rFonts w:asciiTheme="majorHAnsi" w:hAnsiTheme="majorHAnsi" w:cs="Arial"/>
          <w:noProof/>
          <w:sz w:val="20"/>
          <w:szCs w:val="20"/>
        </w:rPr>
        <w:tab/>
        <w:t>Počítačové zariadenia a spotrebný materiál</w:t>
      </w:r>
    </w:p>
    <w:p w14:paraId="0E0188F7" w14:textId="65CCEE17" w:rsidR="003A4FBE" w:rsidRDefault="003A4FBE" w:rsidP="000321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569B474A" w14:textId="6A5BEA40" w:rsidR="004E48C3" w:rsidRDefault="004E48C3" w:rsidP="004E48C3">
      <w:pPr>
        <w:pStyle w:val="pf0"/>
        <w:spacing w:before="0" w:beforeAutospacing="0" w:after="0" w:afterAutospacing="0"/>
        <w:ind w:firstLine="574"/>
        <w:rPr>
          <w:rFonts w:asciiTheme="majorHAnsi" w:hAnsiTheme="majorHAnsi" w:cs="Arial"/>
          <w:noProof/>
          <w:sz w:val="20"/>
          <w:szCs w:val="20"/>
        </w:rPr>
      </w:pPr>
      <w:r w:rsidRPr="000321E4">
        <w:rPr>
          <w:rFonts w:asciiTheme="majorHAnsi" w:hAnsiTheme="majorHAnsi" w:cs="Arial"/>
          <w:noProof/>
          <w:sz w:val="20"/>
          <w:szCs w:val="20"/>
        </w:rPr>
        <w:t>30211400-5</w:t>
      </w:r>
      <w:r>
        <w:rPr>
          <w:rFonts w:asciiTheme="majorHAnsi" w:hAnsiTheme="majorHAnsi" w:cs="Arial"/>
          <w:noProof/>
          <w:sz w:val="20"/>
          <w:szCs w:val="20"/>
        </w:rPr>
        <w:tab/>
      </w:r>
      <w:r w:rsidRPr="000321E4">
        <w:rPr>
          <w:rFonts w:asciiTheme="majorHAnsi" w:hAnsiTheme="majorHAnsi" w:cs="Arial"/>
          <w:noProof/>
          <w:sz w:val="20"/>
          <w:szCs w:val="20"/>
        </w:rPr>
        <w:t>Počítačové konfigurácie</w:t>
      </w:r>
    </w:p>
    <w:p w14:paraId="7769F6DF" w14:textId="77777777" w:rsidR="004E48C3" w:rsidRPr="000321E4" w:rsidRDefault="004E48C3" w:rsidP="004E48C3">
      <w:pPr>
        <w:pStyle w:val="pf0"/>
        <w:spacing w:before="0" w:beforeAutospacing="0" w:after="0" w:afterAutospacing="0"/>
        <w:ind w:firstLine="574"/>
        <w:rPr>
          <w:rFonts w:asciiTheme="majorHAnsi" w:hAnsiTheme="majorHAnsi" w:cs="Arial"/>
          <w:noProof/>
          <w:sz w:val="20"/>
          <w:szCs w:val="20"/>
        </w:rPr>
      </w:pPr>
      <w:r w:rsidRPr="000321E4">
        <w:rPr>
          <w:rFonts w:asciiTheme="majorHAnsi" w:hAnsiTheme="majorHAnsi" w:cs="Arial"/>
          <w:noProof/>
          <w:sz w:val="20"/>
          <w:szCs w:val="20"/>
        </w:rPr>
        <w:t>72000000-5</w:t>
      </w:r>
      <w:r w:rsidRPr="000321E4">
        <w:rPr>
          <w:rFonts w:asciiTheme="majorHAnsi" w:hAnsiTheme="majorHAnsi" w:cs="Arial"/>
          <w:noProof/>
          <w:sz w:val="20"/>
          <w:szCs w:val="20"/>
        </w:rPr>
        <w:tab/>
        <w:t>Služby informačných technológií: konzultácie, vývoj softvéru, internet a podpora</w:t>
      </w:r>
    </w:p>
    <w:p w14:paraId="39485424" w14:textId="77777777" w:rsidR="000321E4" w:rsidRDefault="000321E4" w:rsidP="000321E4">
      <w:pPr>
        <w:pStyle w:val="pf0"/>
        <w:spacing w:before="0" w:beforeAutospacing="0" w:after="0" w:afterAutospacing="0"/>
        <w:ind w:firstLine="574"/>
        <w:rPr>
          <w:rFonts w:asciiTheme="majorHAnsi" w:hAnsiTheme="majorHAnsi" w:cs="Arial"/>
          <w:noProof/>
          <w:sz w:val="20"/>
          <w:szCs w:val="20"/>
        </w:rPr>
      </w:pPr>
      <w:r w:rsidRPr="000321E4">
        <w:rPr>
          <w:rFonts w:asciiTheme="majorHAnsi" w:hAnsiTheme="majorHAnsi" w:cs="Arial"/>
          <w:sz w:val="20"/>
          <w:szCs w:val="20"/>
        </w:rPr>
        <w:t>72100000-6</w:t>
      </w:r>
      <w:r w:rsidRPr="000321E4">
        <w:rPr>
          <w:rFonts w:asciiTheme="majorHAnsi" w:hAnsiTheme="majorHAnsi" w:cs="Arial"/>
          <w:sz w:val="20"/>
          <w:szCs w:val="20"/>
        </w:rPr>
        <w:tab/>
        <w:t>Hardvérové konzultačné služby (poradenstvo)</w:t>
      </w:r>
    </w:p>
    <w:p w14:paraId="26189792" w14:textId="01BEF7BF" w:rsidR="000321E4" w:rsidRPr="000321E4" w:rsidRDefault="000321E4" w:rsidP="000321E4">
      <w:pPr>
        <w:pStyle w:val="pf0"/>
        <w:spacing w:before="0" w:beforeAutospacing="0" w:after="0" w:afterAutospacing="0"/>
        <w:ind w:firstLine="574"/>
        <w:rPr>
          <w:rFonts w:asciiTheme="majorHAnsi" w:hAnsiTheme="majorHAnsi" w:cs="Arial"/>
          <w:noProof/>
          <w:sz w:val="20"/>
          <w:szCs w:val="20"/>
        </w:rPr>
      </w:pPr>
      <w:r w:rsidRPr="000321E4">
        <w:rPr>
          <w:rFonts w:asciiTheme="majorHAnsi" w:hAnsiTheme="majorHAnsi" w:cs="Arial"/>
          <w:noProof/>
          <w:sz w:val="20"/>
          <w:szCs w:val="20"/>
        </w:rPr>
        <w:t>72120000-2</w:t>
      </w:r>
      <w:r w:rsidRPr="000321E4">
        <w:rPr>
          <w:rFonts w:asciiTheme="majorHAnsi" w:hAnsiTheme="majorHAnsi" w:cs="Arial"/>
          <w:noProof/>
          <w:sz w:val="20"/>
          <w:szCs w:val="20"/>
        </w:rPr>
        <w:tab/>
        <w:t>Poradenstvo pri obnove hardvéru po havárii (poruche)</w:t>
      </w:r>
      <w:r w:rsidR="00086189">
        <w:rPr>
          <w:rFonts w:asciiTheme="majorHAnsi" w:hAnsiTheme="majorHAnsi" w:cs="Arial"/>
          <w:noProof/>
          <w:sz w:val="20"/>
          <w:szCs w:val="20"/>
        </w:rPr>
        <w:t>.</w:t>
      </w:r>
    </w:p>
    <w:p w14:paraId="661C7C2E" w14:textId="79F02AEB" w:rsidR="00E5564F"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DDDB3C9" w14:textId="239EBFC0" w:rsidR="00974A77" w:rsidRPr="00A20EA4" w:rsidRDefault="00974A77" w:rsidP="00974A77">
      <w:pPr>
        <w:pStyle w:val="BodyTextIndent2"/>
        <w:numPr>
          <w:ilvl w:val="1"/>
          <w:numId w:val="2"/>
        </w:numPr>
        <w:tabs>
          <w:tab w:val="right" w:leader="dot" w:pos="10080"/>
        </w:tabs>
        <w:ind w:left="578" w:hanging="578"/>
        <w:rPr>
          <w:rFonts w:asciiTheme="majorHAnsi" w:hAnsiTheme="majorHAnsi" w:cs="Arial"/>
          <w:sz w:val="20"/>
          <w:szCs w:val="20"/>
        </w:rPr>
      </w:pPr>
      <w:r>
        <w:rPr>
          <w:rFonts w:asciiTheme="majorHAnsi" w:hAnsiTheme="majorHAnsi" w:cs="Arial"/>
          <w:sz w:val="20"/>
          <w:szCs w:val="20"/>
        </w:rPr>
        <w:t xml:space="preserve">Predmet zákazky je v celom rozsahu opísaný tak, aby bol úplne, jednoznačne, presne a zrozumiteľne špecifikovaný s ohľadom na jeho podstatu, ktorou je </w:t>
      </w:r>
      <w:r w:rsidR="000C01D2">
        <w:rPr>
          <w:rFonts w:asciiTheme="majorHAnsi" w:hAnsiTheme="majorHAnsi" w:cs="Arial"/>
          <w:sz w:val="20"/>
          <w:szCs w:val="20"/>
        </w:rPr>
        <w:t>modernizácia serverovej infraštruktúry na platforme HPE Synergy</w:t>
      </w:r>
      <w:r>
        <w:rPr>
          <w:rFonts w:asciiTheme="majorHAnsi" w:hAnsiTheme="majorHAnsi" w:cs="Arial"/>
          <w:sz w:val="20"/>
          <w:szCs w:val="20"/>
        </w:rPr>
        <w:t xml:space="preserve">, ktorý je na trhu bežne dostupný a distribuovaný v podobe, aká je predmetom opisu predmetu zákazky, a to za štandardných podmienok stanovených jeho výrobcom. Vzhľadom na komplexnosť funkcionalít </w:t>
      </w:r>
      <w:r w:rsidR="00797F4E">
        <w:rPr>
          <w:rFonts w:asciiTheme="majorHAnsi" w:hAnsiTheme="majorHAnsi" w:cs="Arial"/>
          <w:sz w:val="20"/>
          <w:szCs w:val="20"/>
        </w:rPr>
        <w:t>tejto serverovej infraštruktúry</w:t>
      </w:r>
      <w:r>
        <w:rPr>
          <w:rFonts w:asciiTheme="majorHAnsi" w:hAnsiTheme="majorHAnsi" w:cs="Arial"/>
          <w:sz w:val="20"/>
          <w:szCs w:val="20"/>
        </w:rPr>
        <w:t xml:space="preserve"> a je</w:t>
      </w:r>
      <w:r w:rsidR="00797F4E">
        <w:rPr>
          <w:rFonts w:asciiTheme="majorHAnsi" w:hAnsiTheme="majorHAnsi" w:cs="Arial"/>
          <w:sz w:val="20"/>
          <w:szCs w:val="20"/>
        </w:rPr>
        <w:t>j</w:t>
      </w:r>
      <w:r>
        <w:rPr>
          <w:rFonts w:asciiTheme="majorHAnsi" w:hAnsiTheme="majorHAnsi" w:cs="Arial"/>
          <w:sz w:val="20"/>
          <w:szCs w:val="20"/>
        </w:rPr>
        <w:t xml:space="preserve"> kompatibilitu s architektúrou informačných systémov verejného obstarávateľa nebolo možné z objektívnych príčin opísať tento predmet zákazky jednoznačne a úplne bez odkazu na výrobcu daného </w:t>
      </w:r>
      <w:r w:rsidR="0033490B">
        <w:rPr>
          <w:rFonts w:asciiTheme="majorHAnsi" w:hAnsiTheme="majorHAnsi" w:cs="Arial"/>
          <w:sz w:val="20"/>
          <w:szCs w:val="20"/>
        </w:rPr>
        <w:t>har</w:t>
      </w:r>
      <w:r w:rsidR="000A7D0D">
        <w:rPr>
          <w:rFonts w:asciiTheme="majorHAnsi" w:hAnsiTheme="majorHAnsi" w:cs="Arial"/>
          <w:sz w:val="20"/>
          <w:szCs w:val="20"/>
        </w:rPr>
        <w:t>d</w:t>
      </w:r>
      <w:r w:rsidR="0033490B">
        <w:rPr>
          <w:rFonts w:asciiTheme="majorHAnsi" w:hAnsiTheme="majorHAnsi" w:cs="Arial"/>
          <w:sz w:val="20"/>
          <w:szCs w:val="20"/>
        </w:rPr>
        <w:t>véru</w:t>
      </w:r>
      <w:r>
        <w:rPr>
          <w:rFonts w:asciiTheme="majorHAnsi" w:hAnsiTheme="majorHAnsi" w:cs="Arial"/>
          <w:sz w:val="20"/>
          <w:szCs w:val="20"/>
        </w:rPr>
        <w:t xml:space="preserve"> a obchodné označenie jeho konkrétnych </w:t>
      </w:r>
      <w:r w:rsidR="0033490B">
        <w:rPr>
          <w:rFonts w:asciiTheme="majorHAnsi" w:hAnsiTheme="majorHAnsi" w:cs="Arial"/>
          <w:sz w:val="20"/>
          <w:szCs w:val="20"/>
        </w:rPr>
        <w:t>komponentov</w:t>
      </w:r>
      <w:r>
        <w:rPr>
          <w:rFonts w:asciiTheme="majorHAnsi" w:hAnsiTheme="majorHAnsi" w:cs="Arial"/>
          <w:sz w:val="20"/>
          <w:szCs w:val="20"/>
        </w:rPr>
        <w:t xml:space="preserve">. 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 </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71797FE3" w14:textId="6E8C37DF" w:rsidR="003F6B75" w:rsidRDefault="00F35FAE" w:rsidP="009B593B">
      <w:pPr>
        <w:jc w:val="both"/>
        <w:rPr>
          <w:rFonts w:asciiTheme="majorHAnsi" w:hAnsiTheme="majorHAnsi" w:cs="Arial"/>
          <w:sz w:val="20"/>
          <w:szCs w:val="20"/>
        </w:rPr>
      </w:pPr>
      <w:r w:rsidRPr="000961E2">
        <w:rPr>
          <w:rFonts w:asciiTheme="majorHAnsi" w:hAnsiTheme="majorHAnsi" w:cs="Arial"/>
          <w:sz w:val="20"/>
          <w:szCs w:val="20"/>
        </w:rPr>
        <w:t xml:space="preserve">Predmet zákazky </w:t>
      </w:r>
      <w:r w:rsidRPr="0003092F">
        <w:rPr>
          <w:rFonts w:asciiTheme="majorHAnsi" w:hAnsiTheme="majorHAnsi" w:cs="Arial"/>
          <w:sz w:val="20"/>
          <w:szCs w:val="20"/>
        </w:rPr>
        <w:t>nie je</w:t>
      </w:r>
      <w:r w:rsidR="00F311CD" w:rsidRPr="0003092F">
        <w:rPr>
          <w:rFonts w:asciiTheme="majorHAnsi" w:hAnsiTheme="majorHAnsi" w:cs="Arial"/>
          <w:sz w:val="20"/>
          <w:szCs w:val="20"/>
        </w:rPr>
        <w:t xml:space="preserve"> </w:t>
      </w:r>
      <w:r w:rsidRPr="0003092F">
        <w:rPr>
          <w:rFonts w:asciiTheme="majorHAnsi" w:hAnsiTheme="majorHAnsi" w:cs="Arial"/>
          <w:sz w:val="20"/>
          <w:szCs w:val="20"/>
        </w:rPr>
        <w:t>rozdelený</w:t>
      </w:r>
      <w:r w:rsidRPr="000961E2">
        <w:rPr>
          <w:rFonts w:asciiTheme="majorHAnsi" w:hAnsiTheme="majorHAnsi" w:cs="Arial"/>
          <w:sz w:val="20"/>
          <w:szCs w:val="20"/>
        </w:rPr>
        <w:t xml:space="preserve"> na časti. Uchádzači sú povinní predložiť ponuku na celý predmet zákazky.</w:t>
      </w:r>
      <w:r w:rsidR="00806B6A">
        <w:rPr>
          <w:rFonts w:asciiTheme="majorHAnsi" w:hAnsiTheme="majorHAnsi" w:cs="Arial"/>
          <w:sz w:val="20"/>
          <w:szCs w:val="20"/>
        </w:rPr>
        <w:t xml:space="preserve"> </w:t>
      </w:r>
      <w:r w:rsidR="00806B6A" w:rsidRPr="00DB73DD">
        <w:rPr>
          <w:rFonts w:asciiTheme="majorHAnsi" w:hAnsiTheme="majorHAnsi" w:cs="Cambria"/>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r w:rsidR="009B593B" w:rsidRPr="009B593B">
        <w:rPr>
          <w:sz w:val="22"/>
          <w:szCs w:val="22"/>
        </w:rPr>
        <w:t xml:space="preserve"> </w:t>
      </w:r>
      <w:r w:rsidR="009B593B" w:rsidRPr="00D72FC2">
        <w:rPr>
          <w:rFonts w:asciiTheme="majorHAnsi" w:hAnsiTheme="majorHAnsi" w:cs="Cambria"/>
          <w:color w:val="000000"/>
          <w:sz w:val="20"/>
          <w:szCs w:val="20"/>
        </w:rPr>
        <w:t>Verejný obstarávateľ nerozdelil predmet zákazky na časti, nakoľko tovary a služby, ktoré sú predmetom zákazky navzájom súvisia, sú naviazané z hľadiska funkčných, miestnych a časových špecifikácií zmluvy na potreby verejného obstarávateľa s cieľom dosiahnutia určeného účelu. Zároveň ide o plnenia, ktoré vie na trhu zabezpečiť rovnaký typ hospodárskych subjektov.</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5736A0F" w14:textId="77777777" w:rsidR="00BA1D14" w:rsidRPr="00BC026A" w:rsidRDefault="00BA1D14" w:rsidP="00BC026A">
      <w:pPr>
        <w:jc w:val="both"/>
        <w:rPr>
          <w:rFonts w:asciiTheme="majorHAnsi" w:hAnsiTheme="majorHAnsi" w:cs="Arial"/>
          <w:sz w:val="20"/>
          <w:szCs w:val="20"/>
        </w:rPr>
      </w:pPr>
      <w:r w:rsidRPr="00BC026A">
        <w:rPr>
          <w:rFonts w:asciiTheme="majorHAnsi" w:hAnsiTheme="majorHAnsi"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0961E2" w:rsidRDefault="00733BED" w:rsidP="00195536">
      <w:pPr>
        <w:jc w:val="both"/>
        <w:rPr>
          <w:rFonts w:asciiTheme="majorHAnsi" w:hAnsiTheme="majorHAnsi" w:cs="Arial"/>
          <w:sz w:val="20"/>
          <w:szCs w:val="20"/>
        </w:rPr>
      </w:pPr>
    </w:p>
    <w:p w14:paraId="6DD245D6" w14:textId="06CBA3A8"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03092F">
        <w:rPr>
          <w:rFonts w:asciiTheme="majorHAnsi" w:hAnsiTheme="majorHAnsi" w:cs="Arial"/>
          <w:b/>
          <w:bCs/>
          <w:smallCaps/>
          <w:sz w:val="20"/>
          <w:szCs w:val="20"/>
        </w:rPr>
        <w:t>dodania</w:t>
      </w:r>
      <w:r w:rsidR="00151433">
        <w:rPr>
          <w:rFonts w:asciiTheme="majorHAnsi" w:hAnsiTheme="majorHAnsi" w:cs="Arial"/>
          <w:b/>
          <w:bCs/>
          <w:smallCaps/>
          <w:sz w:val="20"/>
          <w:szCs w:val="20"/>
        </w:rPr>
        <w:t>/poskytnutia</w:t>
      </w:r>
      <w:r w:rsidR="0040042E" w:rsidRPr="0003092F">
        <w:rPr>
          <w:rFonts w:asciiTheme="majorHAnsi" w:hAnsiTheme="majorHAnsi" w:cs="Arial"/>
          <w:b/>
          <w:bCs/>
          <w:smallCaps/>
          <w:sz w:val="20"/>
          <w:szCs w:val="20"/>
        </w:rPr>
        <w:t xml:space="preserve"> 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2C6BDD44" w14:textId="60DAAF13" w:rsidR="00E256AD" w:rsidRDefault="00FA446C" w:rsidP="008E586D">
      <w:pPr>
        <w:pStyle w:val="ListParagraph"/>
        <w:numPr>
          <w:ilvl w:val="1"/>
          <w:numId w:val="16"/>
        </w:numPr>
        <w:tabs>
          <w:tab w:val="right" w:leader="dot" w:pos="9000"/>
          <w:tab w:val="left" w:leader="dot" w:pos="10034"/>
        </w:tabs>
        <w:spacing w:after="0"/>
        <w:ind w:left="567" w:hanging="567"/>
        <w:jc w:val="both"/>
        <w:rPr>
          <w:rFonts w:asciiTheme="majorHAnsi" w:hAnsiTheme="majorHAnsi" w:cs="Arial"/>
          <w:sz w:val="20"/>
          <w:szCs w:val="20"/>
        </w:rPr>
      </w:pPr>
      <w:r w:rsidRPr="000961E2">
        <w:rPr>
          <w:rFonts w:asciiTheme="majorHAnsi" w:hAnsiTheme="majorHAnsi" w:cs="Arial"/>
          <w:sz w:val="20"/>
          <w:szCs w:val="20"/>
        </w:rPr>
        <w:t>Miest</w:t>
      </w:r>
      <w:r w:rsidR="00E256AD">
        <w:rPr>
          <w:rFonts w:asciiTheme="majorHAnsi" w:hAnsiTheme="majorHAnsi" w:cs="Arial"/>
          <w:sz w:val="20"/>
          <w:szCs w:val="20"/>
        </w:rPr>
        <w:t>a</w:t>
      </w:r>
      <w:r w:rsidRPr="000961E2">
        <w:rPr>
          <w:rFonts w:asciiTheme="majorHAnsi" w:hAnsiTheme="majorHAnsi" w:cs="Arial"/>
          <w:sz w:val="20"/>
          <w:szCs w:val="20"/>
        </w:rPr>
        <w:t xml:space="preserve"> plnenia predmetu zákazky: </w:t>
      </w:r>
    </w:p>
    <w:p w14:paraId="1F474408" w14:textId="250A9349" w:rsidR="00FA446C" w:rsidRDefault="0003092F" w:rsidP="00E256AD">
      <w:pPr>
        <w:pStyle w:val="ListParagraph"/>
        <w:numPr>
          <w:ilvl w:val="0"/>
          <w:numId w:val="55"/>
        </w:numPr>
        <w:tabs>
          <w:tab w:val="right" w:leader="dot" w:pos="9000"/>
          <w:tab w:val="left" w:leader="dot" w:pos="10034"/>
        </w:tabs>
        <w:spacing w:after="0"/>
        <w:jc w:val="both"/>
        <w:rPr>
          <w:rFonts w:asciiTheme="majorHAnsi" w:hAnsiTheme="majorHAnsi" w:cs="Arial"/>
          <w:sz w:val="20"/>
          <w:szCs w:val="20"/>
        </w:rPr>
      </w:pPr>
      <w:r w:rsidRPr="0003092F">
        <w:rPr>
          <w:rFonts w:asciiTheme="majorHAnsi" w:hAnsiTheme="majorHAnsi" w:cs="Arial"/>
          <w:sz w:val="20"/>
          <w:szCs w:val="20"/>
        </w:rPr>
        <w:t xml:space="preserve">Národná banka Slovenska, </w:t>
      </w:r>
      <w:r w:rsidR="009652F5">
        <w:rPr>
          <w:rFonts w:asciiTheme="majorHAnsi" w:hAnsiTheme="majorHAnsi" w:cs="Arial"/>
          <w:sz w:val="20"/>
          <w:szCs w:val="20"/>
        </w:rPr>
        <w:t>ústredie, I.</w:t>
      </w:r>
      <w:r w:rsidRPr="0003092F">
        <w:rPr>
          <w:rFonts w:asciiTheme="majorHAnsi" w:hAnsiTheme="majorHAnsi" w:cs="Arial"/>
          <w:sz w:val="20"/>
          <w:szCs w:val="20"/>
        </w:rPr>
        <w:t xml:space="preserve"> Karvaša 1, 813 25 Bratislava</w:t>
      </w:r>
      <w:r w:rsidR="00ED36D5">
        <w:rPr>
          <w:rFonts w:asciiTheme="majorHAnsi" w:hAnsiTheme="majorHAnsi" w:cs="Arial"/>
          <w:sz w:val="20"/>
          <w:szCs w:val="20"/>
        </w:rPr>
        <w:t>,</w:t>
      </w:r>
    </w:p>
    <w:p w14:paraId="07C68009" w14:textId="487B2ABE" w:rsidR="00E256AD" w:rsidRPr="009652F5" w:rsidRDefault="009652F5" w:rsidP="00E256AD">
      <w:pPr>
        <w:pStyle w:val="ListParagraph"/>
        <w:numPr>
          <w:ilvl w:val="0"/>
          <w:numId w:val="55"/>
        </w:numPr>
        <w:autoSpaceDE w:val="0"/>
        <w:autoSpaceDN w:val="0"/>
        <w:adjustRightInd w:val="0"/>
        <w:spacing w:after="0" w:line="240" w:lineRule="auto"/>
        <w:contextualSpacing/>
        <w:jc w:val="both"/>
        <w:rPr>
          <w:rFonts w:asciiTheme="majorHAnsi" w:hAnsiTheme="majorHAnsi" w:cs="Arial"/>
          <w:sz w:val="20"/>
          <w:szCs w:val="20"/>
        </w:rPr>
      </w:pPr>
      <w:r w:rsidRPr="009652F5">
        <w:rPr>
          <w:rFonts w:asciiTheme="majorHAnsi" w:hAnsiTheme="majorHAnsi" w:cs="Arial"/>
          <w:sz w:val="20"/>
          <w:szCs w:val="20"/>
        </w:rPr>
        <w:t>Národná banka Slovenska, pracovisko</w:t>
      </w:r>
      <w:r>
        <w:rPr>
          <w:rFonts w:asciiTheme="majorHAnsi" w:hAnsiTheme="majorHAnsi" w:cs="Arial"/>
          <w:sz w:val="20"/>
          <w:szCs w:val="20"/>
        </w:rPr>
        <w:t xml:space="preserve">, </w:t>
      </w:r>
      <w:r w:rsidR="00E256AD" w:rsidRPr="009652F5">
        <w:rPr>
          <w:rFonts w:asciiTheme="majorHAnsi" w:hAnsiTheme="majorHAnsi" w:cs="Arial"/>
          <w:sz w:val="20"/>
          <w:szCs w:val="20"/>
        </w:rPr>
        <w:t>Kopčianska 92/D, 851 01 Bratislava 5</w:t>
      </w:r>
      <w:r w:rsidR="00E256AD">
        <w:rPr>
          <w:rFonts w:asciiTheme="majorHAnsi" w:hAnsiTheme="majorHAnsi" w:cs="Arial"/>
          <w:sz w:val="20"/>
          <w:szCs w:val="20"/>
        </w:rPr>
        <w:t>.</w:t>
      </w:r>
      <w:r w:rsidR="00E256AD" w:rsidRPr="009652F5">
        <w:rPr>
          <w:rFonts w:asciiTheme="majorHAnsi" w:hAnsiTheme="majorHAnsi" w:cs="Arial"/>
          <w:sz w:val="20"/>
          <w:szCs w:val="20"/>
        </w:rPr>
        <w:t xml:space="preserve"> </w:t>
      </w:r>
    </w:p>
    <w:p w14:paraId="44B52007" w14:textId="049B0583" w:rsidR="00FA446C" w:rsidRPr="00BC026A" w:rsidRDefault="00FA446C" w:rsidP="008E586D">
      <w:pPr>
        <w:pStyle w:val="ListParagraph"/>
        <w:numPr>
          <w:ilvl w:val="1"/>
          <w:numId w:val="16"/>
        </w:numPr>
        <w:tabs>
          <w:tab w:val="right" w:leader="dot" w:pos="9000"/>
          <w:tab w:val="left" w:leader="dot" w:pos="10034"/>
        </w:tabs>
        <w:spacing w:after="0"/>
        <w:ind w:left="567" w:hanging="567"/>
        <w:jc w:val="both"/>
        <w:rPr>
          <w:rFonts w:asciiTheme="majorHAnsi" w:hAnsiTheme="majorHAnsi" w:cs="Arial"/>
          <w:sz w:val="20"/>
          <w:szCs w:val="20"/>
        </w:rPr>
      </w:pPr>
      <w:r w:rsidRPr="00BC026A">
        <w:rPr>
          <w:rFonts w:asciiTheme="majorHAnsi" w:hAnsiTheme="majorHAnsi" w:cs="Arial"/>
          <w:sz w:val="20"/>
          <w:szCs w:val="20"/>
        </w:rPr>
        <w:t xml:space="preserve">Predmet zákazky bude </w:t>
      </w:r>
      <w:r w:rsidR="00151433" w:rsidRPr="00151433">
        <w:rPr>
          <w:rFonts w:asciiTheme="majorHAnsi" w:hAnsiTheme="majorHAnsi" w:cs="Arial"/>
          <w:sz w:val="20"/>
          <w:szCs w:val="20"/>
        </w:rPr>
        <w:t>dodaný</w:t>
      </w:r>
      <w:r w:rsidR="00FE36A7" w:rsidRPr="00151433">
        <w:rPr>
          <w:rFonts w:asciiTheme="majorHAnsi" w:hAnsiTheme="majorHAnsi" w:cs="Arial"/>
          <w:sz w:val="20"/>
          <w:szCs w:val="20"/>
        </w:rPr>
        <w:t>/</w:t>
      </w:r>
      <w:r w:rsidR="00151433" w:rsidRPr="00151433">
        <w:rPr>
          <w:rFonts w:asciiTheme="majorHAnsi" w:hAnsiTheme="majorHAnsi" w:cs="Arial"/>
          <w:sz w:val="20"/>
          <w:szCs w:val="20"/>
        </w:rPr>
        <w:t xml:space="preserve">poskytovaný </w:t>
      </w:r>
      <w:r w:rsidRPr="00151433">
        <w:rPr>
          <w:rFonts w:asciiTheme="majorHAnsi" w:hAnsiTheme="majorHAnsi" w:cs="Arial"/>
          <w:sz w:val="20"/>
          <w:szCs w:val="20"/>
        </w:rPr>
        <w:t xml:space="preserve">v termínoch a spôsobom podľa obchodných podmienok uvedených v bode 40. Návrh zmluvy časti C. </w:t>
      </w:r>
      <w:r w:rsidRPr="00151433">
        <w:rPr>
          <w:rFonts w:asciiTheme="majorHAnsi" w:hAnsiTheme="majorHAnsi" w:cs="Arial"/>
          <w:i/>
          <w:sz w:val="20"/>
          <w:szCs w:val="20"/>
        </w:rPr>
        <w:t xml:space="preserve">OBCHODNÉ PODMIENKY </w:t>
      </w:r>
      <w:r w:rsidR="00FE36A7" w:rsidRPr="00151433">
        <w:rPr>
          <w:rFonts w:asciiTheme="majorHAnsi" w:hAnsiTheme="majorHAnsi" w:cs="Arial"/>
          <w:i/>
          <w:sz w:val="20"/>
          <w:szCs w:val="20"/>
        </w:rPr>
        <w:t>DODANIA</w:t>
      </w:r>
      <w:r w:rsidR="000A662A" w:rsidRPr="00151433">
        <w:rPr>
          <w:rFonts w:asciiTheme="majorHAnsi" w:hAnsiTheme="majorHAnsi" w:cs="Arial"/>
          <w:i/>
          <w:sz w:val="20"/>
          <w:szCs w:val="20"/>
        </w:rPr>
        <w:t>/POSKYTNUTIA</w:t>
      </w:r>
      <w:r w:rsidRPr="00BC026A">
        <w:rPr>
          <w:rFonts w:asciiTheme="majorHAnsi" w:hAnsiTheme="majorHAnsi" w:cs="Arial"/>
          <w:i/>
          <w:sz w:val="20"/>
          <w:szCs w:val="20"/>
        </w:rPr>
        <w:t xml:space="preserve"> PREDMETU ZÁKAZKY</w:t>
      </w:r>
      <w:r w:rsidRPr="00BC026A">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184F1994" w:rsidR="00415275" w:rsidRPr="00B870C5" w:rsidRDefault="00871E29" w:rsidP="008E586D">
      <w:pPr>
        <w:numPr>
          <w:ilvl w:val="1"/>
          <w:numId w:val="8"/>
        </w:numPr>
        <w:tabs>
          <w:tab w:val="clear" w:pos="1143"/>
          <w:tab w:val="num" w:pos="567"/>
        </w:tabs>
        <w:ind w:left="567" w:hanging="567"/>
        <w:jc w:val="both"/>
        <w:rPr>
          <w:rFonts w:asciiTheme="majorHAnsi" w:hAnsiTheme="majorHAnsi" w:cs="Arial"/>
          <w:color w:val="000000"/>
          <w:sz w:val="20"/>
          <w:szCs w:val="20"/>
        </w:rPr>
      </w:pPr>
      <w:r w:rsidRPr="00B870C5">
        <w:rPr>
          <w:rFonts w:asciiTheme="majorHAnsi" w:hAnsiTheme="majorHAnsi" w:cs="Arial"/>
          <w:sz w:val="20"/>
          <w:szCs w:val="20"/>
        </w:rPr>
        <w:t>Nadlimitná</w:t>
      </w:r>
      <w:r w:rsidR="002C6FC0" w:rsidRPr="00B870C5">
        <w:rPr>
          <w:rFonts w:asciiTheme="majorHAnsi" w:hAnsiTheme="majorHAnsi" w:cs="Arial"/>
          <w:color w:val="000000"/>
          <w:sz w:val="20"/>
          <w:szCs w:val="20"/>
        </w:rPr>
        <w:t xml:space="preserve"> zákazka </w:t>
      </w:r>
      <w:r w:rsidR="000A71C3" w:rsidRPr="00B870C5">
        <w:rPr>
          <w:rFonts w:asciiTheme="majorHAnsi" w:hAnsiTheme="majorHAnsi" w:cs="Arial"/>
          <w:color w:val="000000"/>
          <w:sz w:val="20"/>
          <w:szCs w:val="20"/>
        </w:rPr>
        <w:t>na poskytnutie služieb</w:t>
      </w:r>
      <w:r w:rsidR="001C00F9" w:rsidRPr="00B870C5">
        <w:rPr>
          <w:rFonts w:asciiTheme="majorHAnsi" w:hAnsiTheme="majorHAnsi" w:cs="Arial"/>
          <w:color w:val="000000"/>
          <w:sz w:val="20"/>
          <w:szCs w:val="20"/>
        </w:rPr>
        <w:t>.</w:t>
      </w:r>
    </w:p>
    <w:p w14:paraId="7037BB5B" w14:textId="19EEFF6B" w:rsidR="00CD4D00" w:rsidRPr="00B870C5" w:rsidRDefault="00CD4D00" w:rsidP="008E586D">
      <w:pPr>
        <w:numPr>
          <w:ilvl w:val="1"/>
          <w:numId w:val="8"/>
        </w:numPr>
        <w:ind w:left="567" w:hanging="567"/>
        <w:jc w:val="both"/>
        <w:rPr>
          <w:rFonts w:asciiTheme="majorHAnsi" w:hAnsiTheme="majorHAnsi" w:cs="Arial"/>
          <w:sz w:val="20"/>
          <w:szCs w:val="20"/>
        </w:rPr>
      </w:pPr>
      <w:r w:rsidRPr="00B870C5">
        <w:rPr>
          <w:rFonts w:asciiTheme="majorHAnsi" w:hAnsiTheme="majorHAnsi" w:cs="Arial"/>
          <w:sz w:val="20"/>
          <w:szCs w:val="20"/>
        </w:rPr>
        <w:t xml:space="preserve">Druh zákazky: </w:t>
      </w:r>
      <w:r w:rsidR="00C611D4" w:rsidRPr="00B870C5">
        <w:rPr>
          <w:rFonts w:asciiTheme="majorHAnsi" w:hAnsiTheme="majorHAnsi" w:cs="Arial"/>
          <w:sz w:val="20"/>
          <w:szCs w:val="20"/>
        </w:rPr>
        <w:t>Zákazka sa považuje za zákazku</w:t>
      </w:r>
      <w:r w:rsidR="00B870C5">
        <w:rPr>
          <w:rFonts w:asciiTheme="majorHAnsi" w:hAnsiTheme="majorHAnsi" w:cs="Arial"/>
          <w:sz w:val="20"/>
          <w:szCs w:val="20"/>
        </w:rPr>
        <w:t xml:space="preserve"> na</w:t>
      </w:r>
      <w:r w:rsidR="00C611D4" w:rsidRPr="00B870C5">
        <w:rPr>
          <w:rFonts w:asciiTheme="majorHAnsi" w:hAnsiTheme="majorHAnsi" w:cs="Arial"/>
          <w:sz w:val="20"/>
          <w:szCs w:val="20"/>
        </w:rPr>
        <w:t xml:space="preserve"> poskytnutie služby podľa § 3 ods. </w:t>
      </w:r>
      <w:r w:rsidR="00E43879">
        <w:rPr>
          <w:rFonts w:asciiTheme="majorHAnsi" w:hAnsiTheme="majorHAnsi" w:cs="Arial"/>
          <w:sz w:val="20"/>
          <w:szCs w:val="20"/>
        </w:rPr>
        <w:t>2</w:t>
      </w:r>
      <w:r w:rsidR="00C611D4" w:rsidRPr="00B870C5">
        <w:rPr>
          <w:rFonts w:asciiTheme="majorHAnsi" w:hAnsiTheme="majorHAnsi" w:cs="Arial"/>
          <w:sz w:val="20"/>
          <w:szCs w:val="20"/>
        </w:rPr>
        <w:t xml:space="preserve"> zákona o verejnom obstarávaní.</w:t>
      </w:r>
    </w:p>
    <w:p w14:paraId="492B5923" w14:textId="0ECFDA66" w:rsidR="00AE70F4" w:rsidRPr="000961E2" w:rsidRDefault="00AE70F4" w:rsidP="00AE70F4">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Vzhľadom na to, že verejný obstarávateľ nepoužije elektronickú aukciu, pri vyhodnocovaní ponúk bude postupovať podľa § 66 ods. 7 </w:t>
      </w:r>
      <w:r>
        <w:rPr>
          <w:rFonts w:asciiTheme="majorHAnsi" w:hAnsiTheme="majorHAnsi" w:cs="Arial"/>
          <w:color w:val="000000"/>
          <w:sz w:val="20"/>
          <w:szCs w:val="20"/>
        </w:rPr>
        <w:t xml:space="preserve">písm. b) </w:t>
      </w:r>
      <w:r w:rsidRPr="000961E2">
        <w:rPr>
          <w:rFonts w:asciiTheme="majorHAnsi" w:hAnsiTheme="majorHAnsi" w:cs="Arial"/>
          <w:color w:val="000000"/>
          <w:sz w:val="20"/>
          <w:szCs w:val="20"/>
        </w:rPr>
        <w:t xml:space="preserve">zákona o verejnom obstarávaní, t. j. verejný obstarávateľ uskutoční vyhodnotenie ponúk z hľadiska splnenia požiadaviek na predmet </w:t>
      </w:r>
      <w:r>
        <w:rPr>
          <w:rFonts w:asciiTheme="majorHAnsi" w:hAnsiTheme="majorHAnsi" w:cs="Arial"/>
          <w:color w:val="000000"/>
          <w:sz w:val="20"/>
          <w:szCs w:val="20"/>
        </w:rPr>
        <w:t xml:space="preserve">zákazky a vyhodnotenie </w:t>
      </w:r>
      <w:r w:rsidRPr="000961E2">
        <w:rPr>
          <w:rFonts w:asciiTheme="majorHAnsi" w:hAnsiTheme="majorHAnsi" w:cs="Arial"/>
          <w:color w:val="000000"/>
          <w:sz w:val="20"/>
          <w:szCs w:val="20"/>
        </w:rPr>
        <w:t>splnenia podmienok účasti po vyhodnotení ponúk na základe kritérií na vyhodnotenie ponúk.</w:t>
      </w:r>
    </w:p>
    <w:p w14:paraId="1275E50C" w14:textId="148637DF" w:rsidR="00662E68" w:rsidRPr="00BC026A" w:rsidRDefault="00662E68" w:rsidP="008E586D">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sz w:val="20"/>
          <w:szCs w:val="20"/>
        </w:rPr>
        <w:t xml:space="preserve">Výsledkom verejného obstarávania bude uzavretie </w:t>
      </w:r>
      <w:r w:rsidRPr="00BC026A">
        <w:rPr>
          <w:rFonts w:asciiTheme="majorHAnsi" w:hAnsiTheme="majorHAnsi" w:cs="Arial"/>
          <w:sz w:val="20"/>
          <w:szCs w:val="20"/>
          <w:lang w:eastAsia="en-US"/>
        </w:rPr>
        <w:t>zmluvy</w:t>
      </w:r>
      <w:r w:rsidR="00ED36D5" w:rsidRPr="00BC026A">
        <w:rPr>
          <w:rFonts w:asciiTheme="majorHAnsi" w:hAnsiTheme="majorHAnsi" w:cs="Arial"/>
          <w:sz w:val="20"/>
          <w:szCs w:val="20"/>
          <w:lang w:eastAsia="en-US"/>
        </w:rPr>
        <w:t xml:space="preserve"> o dodávke hardvéru a poskytnutí služieb</w:t>
      </w:r>
      <w:r w:rsidRPr="00BC026A">
        <w:rPr>
          <w:rFonts w:asciiTheme="majorHAnsi" w:hAnsiTheme="majorHAnsi" w:cs="Arial"/>
          <w:sz w:val="20"/>
          <w:szCs w:val="20"/>
          <w:lang w:eastAsia="en-US"/>
        </w:rPr>
        <w:t xml:space="preserve"> </w:t>
      </w:r>
      <w:r w:rsidR="00EC39F4" w:rsidRPr="00EC39F4">
        <w:rPr>
          <w:rFonts w:asciiTheme="majorHAnsi" w:hAnsiTheme="majorHAnsi" w:cs="Arial"/>
          <w:sz w:val="20"/>
          <w:szCs w:val="20"/>
          <w:lang w:eastAsia="en-US"/>
        </w:rPr>
        <w:t xml:space="preserve">č. C-NBS1-000-094-140 </w:t>
      </w:r>
      <w:r w:rsidR="00ED36D5" w:rsidRPr="00BC026A">
        <w:rPr>
          <w:rFonts w:asciiTheme="majorHAnsi" w:hAnsiTheme="majorHAnsi" w:cs="Arial"/>
          <w:sz w:val="20"/>
          <w:szCs w:val="20"/>
          <w:lang w:eastAsia="en-US"/>
        </w:rPr>
        <w:t>podľa</w:t>
      </w:r>
      <w:r w:rsidRPr="00BC026A">
        <w:rPr>
          <w:rFonts w:asciiTheme="majorHAnsi" w:hAnsiTheme="majorHAnsi" w:cs="Arial"/>
          <w:sz w:val="20"/>
          <w:szCs w:val="20"/>
          <w:lang w:eastAsia="en-US"/>
        </w:rPr>
        <w:t xml:space="preserve"> § 269 ods. 2 a nasl.</w:t>
      </w:r>
      <w:r w:rsidR="00516BB4" w:rsidRPr="00BC026A">
        <w:rPr>
          <w:rFonts w:asciiTheme="majorHAnsi" w:hAnsiTheme="majorHAnsi" w:cs="Arial"/>
          <w:sz w:val="20"/>
          <w:szCs w:val="20"/>
          <w:lang w:eastAsia="en-US"/>
        </w:rPr>
        <w:t xml:space="preserve"> </w:t>
      </w:r>
      <w:r w:rsidRPr="00BC026A">
        <w:rPr>
          <w:rFonts w:asciiTheme="majorHAnsi" w:hAnsiTheme="majorHAnsi" w:cs="Arial"/>
          <w:sz w:val="20"/>
          <w:szCs w:val="20"/>
          <w:lang w:eastAsia="en-US"/>
        </w:rPr>
        <w:t>zákona č. 513/1991 Z</w:t>
      </w:r>
      <w:r w:rsidR="00ED36D5" w:rsidRPr="00BC026A">
        <w:rPr>
          <w:rFonts w:asciiTheme="majorHAnsi" w:hAnsiTheme="majorHAnsi" w:cs="Arial"/>
          <w:sz w:val="20"/>
          <w:szCs w:val="20"/>
          <w:lang w:eastAsia="en-US"/>
        </w:rPr>
        <w:t>b.</w:t>
      </w:r>
      <w:r w:rsidRPr="00BC026A">
        <w:rPr>
          <w:rFonts w:asciiTheme="majorHAnsi" w:hAnsiTheme="majorHAnsi" w:cs="Arial"/>
          <w:sz w:val="20"/>
          <w:szCs w:val="20"/>
          <w:lang w:eastAsia="en-US"/>
        </w:rPr>
        <w:t xml:space="preserve"> </w:t>
      </w:r>
      <w:r w:rsidR="00ED36D5" w:rsidRPr="00BC026A">
        <w:rPr>
          <w:rFonts w:asciiTheme="majorHAnsi" w:hAnsiTheme="majorHAnsi" w:cs="Arial"/>
          <w:sz w:val="20"/>
          <w:szCs w:val="20"/>
          <w:lang w:eastAsia="en-US"/>
        </w:rPr>
        <w:t xml:space="preserve">Obchodného </w:t>
      </w:r>
      <w:r w:rsidRPr="00BC026A">
        <w:rPr>
          <w:rFonts w:asciiTheme="majorHAnsi" w:hAnsiTheme="majorHAnsi" w:cs="Arial"/>
          <w:sz w:val="20"/>
          <w:szCs w:val="20"/>
          <w:lang w:eastAsia="en-US"/>
        </w:rPr>
        <w:t>zákonník</w:t>
      </w:r>
      <w:r w:rsidR="00ED36D5" w:rsidRPr="00BC026A">
        <w:rPr>
          <w:rFonts w:asciiTheme="majorHAnsi" w:hAnsiTheme="majorHAnsi" w:cs="Arial"/>
          <w:sz w:val="20"/>
          <w:szCs w:val="20"/>
          <w:lang w:eastAsia="en-US"/>
        </w:rPr>
        <w:t>a</w:t>
      </w:r>
      <w:r w:rsidRPr="00BC026A">
        <w:rPr>
          <w:rFonts w:asciiTheme="majorHAnsi" w:hAnsiTheme="majorHAnsi" w:cs="Arial"/>
          <w:sz w:val="20"/>
          <w:szCs w:val="20"/>
          <w:lang w:eastAsia="en-US"/>
        </w:rPr>
        <w:t xml:space="preserve"> v znení neskorších predpisov </w:t>
      </w:r>
      <w:r w:rsidRPr="00BC026A">
        <w:rPr>
          <w:rFonts w:asciiTheme="majorHAnsi" w:hAnsiTheme="majorHAnsi" w:cs="Arial"/>
          <w:sz w:val="20"/>
          <w:szCs w:val="20"/>
        </w:rPr>
        <w:t>(ďalej len „zmluva“).</w:t>
      </w:r>
    </w:p>
    <w:p w14:paraId="7E14B761" w14:textId="7EABEB91" w:rsidR="00CD4D00" w:rsidRPr="00B870C5" w:rsidRDefault="00CD4D00" w:rsidP="008E586D">
      <w:pPr>
        <w:numPr>
          <w:ilvl w:val="1"/>
          <w:numId w:val="8"/>
        </w:numPr>
        <w:ind w:left="567" w:hanging="567"/>
        <w:jc w:val="both"/>
        <w:rPr>
          <w:rFonts w:asciiTheme="majorHAnsi" w:hAnsiTheme="majorHAnsi" w:cs="Arial"/>
          <w:sz w:val="20"/>
          <w:szCs w:val="20"/>
        </w:rPr>
      </w:pPr>
      <w:r w:rsidRPr="00B870C5">
        <w:rPr>
          <w:rFonts w:asciiTheme="majorHAnsi" w:hAnsiTheme="majorHAnsi" w:cs="Arial"/>
          <w:sz w:val="20"/>
          <w:szCs w:val="20"/>
        </w:rPr>
        <w:t xml:space="preserve">Podrobné vymedzenie </w:t>
      </w:r>
      <w:r w:rsidR="00774695" w:rsidRPr="00B870C5">
        <w:rPr>
          <w:rFonts w:asciiTheme="majorHAnsi" w:hAnsiTheme="majorHAnsi" w:cs="Arial"/>
          <w:sz w:val="20"/>
          <w:szCs w:val="20"/>
        </w:rPr>
        <w:t xml:space="preserve">záväzných </w:t>
      </w:r>
      <w:r w:rsidR="00402D7C" w:rsidRPr="00B870C5">
        <w:rPr>
          <w:rFonts w:asciiTheme="majorHAnsi" w:hAnsiTheme="majorHAnsi" w:cs="Arial"/>
          <w:sz w:val="20"/>
          <w:szCs w:val="20"/>
        </w:rPr>
        <w:t xml:space="preserve">zmluvných podmienok a povinných obchodných podmienok tvorí časť </w:t>
      </w:r>
      <w:r w:rsidRPr="00B870C5">
        <w:rPr>
          <w:rFonts w:asciiTheme="majorHAnsi" w:hAnsiTheme="majorHAnsi" w:cs="Arial"/>
          <w:sz w:val="20"/>
          <w:szCs w:val="20"/>
        </w:rPr>
        <w:t>C</w:t>
      </w:r>
      <w:r w:rsidR="00FC3DD8" w:rsidRPr="00B870C5">
        <w:rPr>
          <w:rFonts w:asciiTheme="majorHAnsi" w:hAnsiTheme="majorHAnsi" w:cs="Arial"/>
          <w:sz w:val="20"/>
          <w:szCs w:val="20"/>
        </w:rPr>
        <w:t>.</w:t>
      </w:r>
      <w:r w:rsidR="00662E68" w:rsidRPr="00B870C5">
        <w:rPr>
          <w:rFonts w:asciiTheme="majorHAnsi" w:hAnsiTheme="majorHAnsi" w:cs="Arial"/>
          <w:sz w:val="20"/>
          <w:szCs w:val="20"/>
        </w:rPr>
        <w:t xml:space="preserve"> </w:t>
      </w:r>
      <w:r w:rsidR="00471603" w:rsidRPr="00B870C5">
        <w:rPr>
          <w:rFonts w:asciiTheme="majorHAnsi" w:hAnsiTheme="majorHAnsi" w:cs="Arial"/>
          <w:i/>
          <w:iCs/>
          <w:sz w:val="20"/>
          <w:szCs w:val="20"/>
        </w:rPr>
        <w:t>OBCHODNÉ PODMIENKY DODANIA</w:t>
      </w:r>
      <w:r w:rsidR="00114EF9">
        <w:rPr>
          <w:rFonts w:asciiTheme="majorHAnsi" w:hAnsiTheme="majorHAnsi" w:cs="Arial"/>
          <w:i/>
          <w:iCs/>
          <w:sz w:val="20"/>
          <w:szCs w:val="20"/>
        </w:rPr>
        <w:t>/POSKYTNUTIA</w:t>
      </w:r>
      <w:r w:rsidR="00471603" w:rsidRPr="00B870C5">
        <w:rPr>
          <w:rFonts w:asciiTheme="majorHAnsi" w:hAnsiTheme="majorHAnsi" w:cs="Arial"/>
          <w:i/>
          <w:iCs/>
          <w:sz w:val="20"/>
          <w:szCs w:val="20"/>
        </w:rPr>
        <w:t xml:space="preserve"> PREDMETU ZÁKAZKY</w:t>
      </w:r>
      <w:r w:rsidR="00471603" w:rsidRPr="00B870C5">
        <w:rPr>
          <w:rFonts w:asciiTheme="majorHAnsi" w:hAnsiTheme="majorHAnsi" w:cs="Arial"/>
          <w:sz w:val="20"/>
          <w:szCs w:val="20"/>
        </w:rPr>
        <w:t xml:space="preserve"> </w:t>
      </w:r>
      <w:r w:rsidR="00986622" w:rsidRPr="00B870C5">
        <w:rPr>
          <w:rFonts w:asciiTheme="majorHAnsi" w:hAnsiTheme="majorHAnsi" w:cs="Arial"/>
          <w:sz w:val="20"/>
          <w:szCs w:val="20"/>
        </w:rPr>
        <w:t xml:space="preserve">súťažných podkladov </w:t>
      </w:r>
      <w:r w:rsidRPr="00B870C5">
        <w:rPr>
          <w:rFonts w:asciiTheme="majorHAnsi" w:hAnsiTheme="majorHAnsi" w:cs="Arial"/>
          <w:sz w:val="20"/>
          <w:szCs w:val="20"/>
        </w:rPr>
        <w:t xml:space="preserve">vrátane časti </w:t>
      </w:r>
      <w:r w:rsidRPr="00B870C5">
        <w:rPr>
          <w:rFonts w:asciiTheme="majorHAnsi" w:hAnsiTheme="majorHAnsi" w:cs="Arial"/>
          <w:iCs/>
          <w:sz w:val="20"/>
          <w:szCs w:val="20"/>
        </w:rPr>
        <w:t>B</w:t>
      </w:r>
      <w:r w:rsidR="00FC3DD8" w:rsidRPr="00B870C5">
        <w:rPr>
          <w:rFonts w:asciiTheme="majorHAnsi" w:hAnsiTheme="majorHAnsi" w:cs="Arial"/>
          <w:iCs/>
          <w:sz w:val="20"/>
          <w:szCs w:val="20"/>
        </w:rPr>
        <w:t>.</w:t>
      </w:r>
      <w:r w:rsidR="00662E68" w:rsidRPr="00B870C5">
        <w:rPr>
          <w:rFonts w:asciiTheme="majorHAnsi" w:hAnsiTheme="majorHAnsi" w:cs="Arial"/>
          <w:iCs/>
          <w:sz w:val="20"/>
          <w:szCs w:val="20"/>
        </w:rPr>
        <w:t xml:space="preserve"> </w:t>
      </w:r>
      <w:r w:rsidR="00662E68" w:rsidRPr="00B870C5">
        <w:rPr>
          <w:rFonts w:asciiTheme="majorHAnsi" w:hAnsiTheme="majorHAnsi" w:cs="Arial"/>
          <w:i/>
          <w:iCs/>
          <w:sz w:val="20"/>
          <w:szCs w:val="20"/>
        </w:rPr>
        <w:t>OPIS PREDMETU ZÁKAZKY</w:t>
      </w:r>
      <w:r w:rsidR="00FC3DD8" w:rsidRPr="00B870C5">
        <w:rPr>
          <w:rFonts w:asciiTheme="majorHAnsi" w:hAnsiTheme="majorHAnsi" w:cs="Arial"/>
          <w:iCs/>
          <w:sz w:val="20"/>
          <w:szCs w:val="20"/>
        </w:rPr>
        <w:t xml:space="preserve"> </w:t>
      </w:r>
      <w:r w:rsidR="00FC3DD8" w:rsidRPr="00B870C5">
        <w:rPr>
          <w:rFonts w:asciiTheme="majorHAnsi" w:hAnsiTheme="majorHAnsi" w:cs="Arial"/>
          <w:sz w:val="20"/>
          <w:szCs w:val="20"/>
        </w:rPr>
        <w:t>súťažných podkladov</w:t>
      </w:r>
      <w:r w:rsidRPr="00B870C5">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81A34" w:rsidRDefault="000720FB" w:rsidP="00081A34">
      <w:pPr>
        <w:pStyle w:val="normalL2"/>
        <w:rPr>
          <w:rFonts w:asciiTheme="majorHAnsi" w:hAnsiTheme="majorHAnsi"/>
        </w:rPr>
      </w:pPr>
      <w:r w:rsidRPr="00081A34">
        <w:rPr>
          <w:rFonts w:asciiTheme="majorHAnsi" w:hAnsiTheme="majorHAnsi"/>
        </w:rPr>
        <w:t>8.1</w:t>
      </w:r>
      <w:r w:rsidR="00073AC8" w:rsidRPr="000961E2">
        <w:tab/>
      </w:r>
      <w:r w:rsidR="001533C4" w:rsidRPr="00081A3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5F29013F" w:rsidR="00B825E5" w:rsidRPr="00081A34" w:rsidRDefault="00073AC8" w:rsidP="00081A34">
      <w:pPr>
        <w:pStyle w:val="normalL2"/>
        <w:rPr>
          <w:rFonts w:asciiTheme="majorHAnsi" w:hAnsiTheme="majorHAnsi"/>
        </w:rPr>
      </w:pPr>
      <w:r w:rsidRPr="00081A34">
        <w:rPr>
          <w:rFonts w:asciiTheme="majorHAnsi" w:hAnsiTheme="majorHAnsi"/>
        </w:rPr>
        <w:t>8.2</w:t>
      </w:r>
      <w:r w:rsidRPr="00081A34">
        <w:rPr>
          <w:rFonts w:asciiTheme="majorHAnsi" w:hAnsiTheme="majorHAnsi"/>
        </w:rPr>
        <w:tab/>
      </w:r>
      <w:r w:rsidR="00774695" w:rsidRPr="00081A34">
        <w:rPr>
          <w:rFonts w:asciiTheme="majorHAnsi" w:hAnsiTheme="majorHAnsi"/>
        </w:rPr>
        <w:t>Lehota viazanosti pon</w:t>
      </w:r>
      <w:r w:rsidR="00D127A0" w:rsidRPr="00081A34">
        <w:rPr>
          <w:rFonts w:asciiTheme="majorHAnsi" w:hAnsiTheme="majorHAnsi"/>
        </w:rPr>
        <w:t xml:space="preserve">úk je </w:t>
      </w:r>
      <w:r w:rsidR="00791716" w:rsidRPr="00081A34">
        <w:rPr>
          <w:rFonts w:asciiTheme="majorHAnsi" w:hAnsiTheme="majorHAnsi"/>
        </w:rPr>
        <w:t xml:space="preserve">stanovená </w:t>
      </w:r>
      <w:r w:rsidR="00CF6EE8" w:rsidRPr="00081A34">
        <w:rPr>
          <w:rFonts w:asciiTheme="majorHAnsi" w:hAnsiTheme="majorHAnsi"/>
          <w:b/>
        </w:rPr>
        <w:t xml:space="preserve">do </w:t>
      </w:r>
      <w:r w:rsidR="00081A34" w:rsidRPr="00081A34">
        <w:rPr>
          <w:rFonts w:asciiTheme="majorHAnsi" w:hAnsiTheme="majorHAnsi"/>
          <w:b/>
        </w:rPr>
        <w:t>30.06</w:t>
      </w:r>
      <w:r w:rsidR="00B870C5" w:rsidRPr="00081A34">
        <w:rPr>
          <w:rFonts w:asciiTheme="majorHAnsi" w:hAnsiTheme="majorHAnsi"/>
          <w:b/>
        </w:rPr>
        <w:t>.2024</w:t>
      </w:r>
      <w:r w:rsidR="00B870C5" w:rsidRPr="00081A34">
        <w:rPr>
          <w:rFonts w:asciiTheme="majorHAnsi" w:hAnsiTheme="majorHAnsi"/>
        </w:rPr>
        <w:t xml:space="preserve"> </w:t>
      </w:r>
      <w:r w:rsidR="00D127A0" w:rsidRPr="00081A34">
        <w:rPr>
          <w:rFonts w:asciiTheme="majorHAnsi" w:hAnsiTheme="majorHAnsi"/>
        </w:rPr>
        <w:t xml:space="preserve">a </w:t>
      </w:r>
      <w:r w:rsidR="00774695" w:rsidRPr="00081A34">
        <w:rPr>
          <w:rFonts w:asciiTheme="majorHAnsi" w:hAnsiTheme="majorHAnsi"/>
        </w:rPr>
        <w:t>je uvedená v</w:t>
      </w:r>
      <w:r w:rsidR="00D127A0" w:rsidRPr="00081A34">
        <w:rPr>
          <w:rFonts w:asciiTheme="majorHAnsi" w:hAnsiTheme="majorHAnsi"/>
        </w:rPr>
        <w:t> oznámení o vy</w:t>
      </w:r>
      <w:r w:rsidR="00CF6EE8" w:rsidRPr="00081A34">
        <w:rPr>
          <w:rFonts w:asciiTheme="majorHAnsi" w:hAnsiTheme="majorHAnsi"/>
        </w:rPr>
        <w:t>hlásení verejného obstarávania.</w:t>
      </w:r>
    </w:p>
    <w:p w14:paraId="213CE382" w14:textId="6F464B14" w:rsidR="00CF6EE8" w:rsidRPr="00081A34" w:rsidRDefault="00073AC8" w:rsidP="00081A34">
      <w:pPr>
        <w:pStyle w:val="normalL2"/>
        <w:rPr>
          <w:rFonts w:asciiTheme="majorHAnsi" w:hAnsiTheme="majorHAnsi"/>
        </w:rPr>
      </w:pPr>
      <w:r w:rsidRPr="00081A34">
        <w:rPr>
          <w:rFonts w:asciiTheme="majorHAnsi" w:hAnsiTheme="majorHAnsi"/>
        </w:rPr>
        <w:t>8.3</w:t>
      </w:r>
      <w:r w:rsidRPr="00081A34">
        <w:rPr>
          <w:rFonts w:asciiTheme="majorHAnsi" w:hAnsiTheme="majorHAnsi"/>
        </w:rPr>
        <w:tab/>
      </w:r>
      <w:r w:rsidR="006409A2" w:rsidRPr="00081A34">
        <w:rPr>
          <w:rFonts w:asciiTheme="majorHAnsi" w:hAnsiTheme="majorHAnsi"/>
        </w:rPr>
        <w:t>V prípade potreby, vyplývajúcej najmä z aplikácie revíznych po</w:t>
      </w:r>
      <w:r w:rsidR="00DF385D" w:rsidRPr="00081A34">
        <w:rPr>
          <w:rFonts w:asciiTheme="majorHAnsi" w:hAnsiTheme="majorHAnsi"/>
        </w:rPr>
        <w:t xml:space="preserve">stupov, si verejný obstarávateľ </w:t>
      </w:r>
      <w:r w:rsidR="006409A2" w:rsidRPr="00081A34">
        <w:rPr>
          <w:rFonts w:asciiTheme="majorHAnsi" w:hAnsiTheme="majorHAnsi"/>
        </w:rPr>
        <w:t>vyhradzuje právo primerane predĺžiť lehotu viazanosti ponúk</w:t>
      </w:r>
      <w:r w:rsidR="003E2D40" w:rsidRPr="00081A34">
        <w:rPr>
          <w:rFonts w:asciiTheme="majorHAnsi" w:hAnsiTheme="majorHAnsi"/>
        </w:rPr>
        <w:t>, maximálne na 12 mesiacov od uplynutia lehoty na predkladanie ponúk</w:t>
      </w:r>
      <w:r w:rsidR="006409A2" w:rsidRPr="00081A34">
        <w:rPr>
          <w:rFonts w:asciiTheme="majorHAnsi" w:hAnsiTheme="majorHAnsi"/>
        </w:rPr>
        <w:t xml:space="preserve">. </w:t>
      </w:r>
      <w:r w:rsidR="00D127A0" w:rsidRPr="00081A34">
        <w:rPr>
          <w:rFonts w:asciiTheme="majorHAnsi" w:hAnsiTheme="majorHAnsi"/>
        </w:rPr>
        <w:t>Verejný obstarávateľ v takomto</w:t>
      </w:r>
      <w:r w:rsidR="002E32CF" w:rsidRPr="00081A34">
        <w:rPr>
          <w:rFonts w:asciiTheme="majorHAnsi" w:hAnsiTheme="majorHAnsi"/>
        </w:rPr>
        <w:t xml:space="preserve"> prípade upovedomí uchádzačov o</w:t>
      </w:r>
      <w:r w:rsidR="00D127A0" w:rsidRPr="00081A34">
        <w:rPr>
          <w:rFonts w:asciiTheme="majorHAnsi" w:hAnsiTheme="majorHAnsi"/>
        </w:rPr>
        <w:t xml:space="preserve"> pre</w:t>
      </w:r>
      <w:r w:rsidR="002E32CF" w:rsidRPr="00081A34">
        <w:rPr>
          <w:rFonts w:asciiTheme="majorHAnsi" w:hAnsiTheme="majorHAnsi"/>
        </w:rPr>
        <w:t>dĺžení lehoty viazanosti ponúk.</w:t>
      </w:r>
    </w:p>
    <w:p w14:paraId="7EB5F598" w14:textId="034C6B6F" w:rsidR="00443C99" w:rsidRPr="00081A34" w:rsidRDefault="00CF6EE8" w:rsidP="00081A34">
      <w:pPr>
        <w:pStyle w:val="normalL2"/>
        <w:rPr>
          <w:rFonts w:asciiTheme="majorHAnsi" w:hAnsiTheme="majorHAnsi"/>
        </w:rPr>
      </w:pPr>
      <w:r w:rsidRPr="00081A34">
        <w:rPr>
          <w:rFonts w:asciiTheme="majorHAnsi" w:hAnsiTheme="majorHAnsi"/>
        </w:rPr>
        <w:t>8.4</w:t>
      </w:r>
      <w:r w:rsidRPr="00081A3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081A3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16EC4FD0" w14:textId="4FB95CC6" w:rsidR="008A2FB1" w:rsidRPr="000961E2" w:rsidRDefault="002A1912" w:rsidP="008A2FB1">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0D64E3">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8A2FB1" w:rsidRPr="00D07DE9">
          <w:rPr>
            <w:rStyle w:val="Hyperlink"/>
            <w:rFonts w:asciiTheme="majorHAnsi" w:hAnsiTheme="majorHAnsi"/>
            <w:sz w:val="20"/>
            <w:szCs w:val="20"/>
          </w:rPr>
          <w:t>https://nbs.sk/o-narodnej-banke/verejne-obstaravanie/profil-verejneho-obstaravatela/info-osobne-udaje-2/</w:t>
        </w:r>
      </w:hyperlink>
      <w:r w:rsidR="008A2FB1">
        <w:rPr>
          <w:rFonts w:asciiTheme="majorHAnsi" w:hAnsiTheme="majorHAnsi"/>
          <w:sz w:val="20"/>
          <w:szCs w:val="20"/>
        </w:rPr>
        <w:t>.</w:t>
      </w:r>
      <w:r w:rsidR="008A2FB1">
        <w:t xml:space="preserve"> </w:t>
      </w:r>
    </w:p>
    <w:p w14:paraId="5483BD17" w14:textId="77777777" w:rsidR="000720FB" w:rsidRPr="000961E2" w:rsidRDefault="000720FB" w:rsidP="00081A34">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2F32765D" w14:textId="3E9FF4D1"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0961E2">
        <w:rPr>
          <w:rFonts w:asciiTheme="majorHAnsi" w:hAnsiTheme="majorHAnsi" w:cs="Arial"/>
          <w:sz w:val="20"/>
          <w:szCs w:val="20"/>
        </w:rPr>
        <w:t xml:space="preserve">Poskytovanie vysvetlení, odovzdávanie podkladov a komunikácia (ďalej len </w:t>
      </w:r>
      <w:r>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DB3958">
        <w:rPr>
          <w:rFonts w:asciiTheme="majorHAnsi" w:hAnsiTheme="majorHAnsi" w:cs="Arial"/>
          <w:sz w:val="20"/>
          <w:szCs w:val="20"/>
        </w:rPr>
        <w:t>alebo</w:t>
      </w:r>
      <w:r w:rsidRPr="000961E2">
        <w:rPr>
          <w:rFonts w:asciiTheme="majorHAnsi" w:hAnsiTheme="majorHAnsi" w:cs="Arial"/>
          <w:sz w:val="20"/>
          <w:szCs w:val="20"/>
        </w:rPr>
        <w:t xml:space="preserve"> uchádzačmi sa bude uskutočňovať v štátnom (slovenskom) jazyku a spôsobom, ktorý zabezpečí úplnosť a obsah týchto údajov uvedených v ponuke, podmienkach účasti a zaručí ochranu dôverných a osobných údajov uvedených v týchto dokumentoch.</w:t>
      </w:r>
    </w:p>
    <w:p w14:paraId="3DF3963E" w14:textId="03FEF5DD"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w:t>
      </w:r>
      <w:r>
        <w:rPr>
          <w:rFonts w:asciiTheme="majorHAnsi" w:hAnsiTheme="majorHAnsi" w:cs="Arial"/>
          <w:sz w:val="20"/>
          <w:szCs w:val="20"/>
        </w:rPr>
        <w:t>i</w:t>
      </w:r>
      <w:r w:rsidRPr="000961E2">
        <w:rPr>
          <w:rFonts w:asciiTheme="majorHAnsi" w:hAnsiTheme="majorHAnsi" w:cs="Arial"/>
          <w:sz w:val="20"/>
          <w:szCs w:val="20"/>
        </w:rPr>
        <w:t xml:space="preserve"> so záujemcami</w:t>
      </w:r>
      <w:r w:rsidRPr="00750D62">
        <w:rPr>
          <w:rFonts w:asciiTheme="majorHAnsi" w:hAnsiTheme="majorHAnsi" w:cs="Arial"/>
          <w:sz w:val="20"/>
          <w:szCs w:val="20"/>
        </w:rPr>
        <w:t xml:space="preserve"> </w:t>
      </w:r>
      <w:r>
        <w:rPr>
          <w:rFonts w:asciiTheme="majorHAnsi" w:hAnsiTheme="majorHAnsi" w:cs="Arial"/>
          <w:sz w:val="20"/>
          <w:szCs w:val="20"/>
        </w:rPr>
        <w:t>resp.</w:t>
      </w:r>
      <w:r w:rsidRPr="000961E2">
        <w:rPr>
          <w:rFonts w:asciiTheme="majorHAnsi" w:hAnsiTheme="majorHAnsi" w:cs="Arial"/>
          <w:sz w:val="20"/>
          <w:szCs w:val="20"/>
        </w:rPr>
        <w:t xml:space="preserve"> uchádzačmi postupovať v súlade s § 20 zákona o verejnom obstarávaní prostredníctvom komunikačného rozhrania systému JOSEPHINE. Tento spôsob komunikácie sa týka akejkoľvek komunikácie a podaní medzi verejným obstarávateľom a</w:t>
      </w:r>
      <w:r>
        <w:rPr>
          <w:rFonts w:asciiTheme="majorHAnsi" w:hAnsiTheme="majorHAnsi" w:cs="Arial"/>
          <w:sz w:val="20"/>
          <w:szCs w:val="20"/>
        </w:rPr>
        <w:t> </w:t>
      </w:r>
      <w:r w:rsidRPr="000961E2">
        <w:rPr>
          <w:rFonts w:asciiTheme="majorHAnsi" w:hAnsiTheme="majorHAnsi" w:cs="Arial"/>
          <w:sz w:val="20"/>
          <w:szCs w:val="20"/>
        </w:rPr>
        <w:t>záujemcami</w:t>
      </w:r>
      <w:r>
        <w:rPr>
          <w:rFonts w:asciiTheme="majorHAnsi" w:hAnsiTheme="majorHAnsi" w:cs="Arial"/>
          <w:sz w:val="20"/>
          <w:szCs w:val="20"/>
        </w:rPr>
        <w:t xml:space="preserve"> resp.</w:t>
      </w:r>
      <w:r w:rsidRPr="000961E2">
        <w:rPr>
          <w:rFonts w:asciiTheme="majorHAnsi" w:hAnsiTheme="majorHAnsi" w:cs="Arial"/>
          <w:sz w:val="20"/>
          <w:szCs w:val="20"/>
        </w:rPr>
        <w:t xml:space="preserve"> uchádzačmi.</w:t>
      </w:r>
    </w:p>
    <w:p w14:paraId="44D794CD" w14:textId="6E32738C" w:rsidR="00576ACB" w:rsidRPr="0023578A"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Pr="0023578A">
        <w:rPr>
          <w:rFonts w:asciiTheme="majorHAnsi" w:hAnsiTheme="majorHAnsi" w:cs="Arial"/>
          <w:sz w:val="20"/>
          <w:szCs w:val="20"/>
        </w:rPr>
        <w:t>.</w:t>
      </w:r>
    </w:p>
    <w:p w14:paraId="1D7452DE" w14:textId="77777777"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7EEE5AB6"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Mozilla Firefox verzia 13.0 a vyššia verzia,</w:t>
      </w:r>
    </w:p>
    <w:p w14:paraId="191B01D7"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 v aktuálnej verzii alebo</w:t>
      </w:r>
    </w:p>
    <w:p w14:paraId="3C224330"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p>
    <w:p w14:paraId="0978571E" w14:textId="11D980D3"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Pr>
          <w:rFonts w:asciiTheme="majorHAnsi" w:hAnsiTheme="majorHAnsi" w:cs="Arial"/>
          <w:sz w:val="20"/>
          <w:szCs w:val="20"/>
        </w:rPr>
        <w:t>resp.</w:t>
      </w:r>
      <w:r w:rsidRPr="000961E2">
        <w:rPr>
          <w:rFonts w:asciiTheme="majorHAnsi" w:hAnsiTheme="majorHAnsi" w:cs="Arial"/>
          <w:sz w:val="20"/>
          <w:szCs w:val="20"/>
        </w:rPr>
        <w:t xml:space="preserve">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68B2C2BB" w14:textId="4BEC5E3A"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uchádzačovi bude na nim určený kontaktný e-mail/e-maily bezodkladne odoslaná informácia o tom, že k predmetnej zákazke existuje nová zásielka/správa.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sa prihlási do systému a v komunikačnom rozhraní zákazky bude mať zobrazený obsah komunikácie – zásielky, správy.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si môže v komunikačnom rozhraní zobraziť celú históriu o svojej komunikáci</w:t>
      </w:r>
      <w:r>
        <w:rPr>
          <w:rFonts w:asciiTheme="majorHAnsi" w:hAnsiTheme="majorHAnsi" w:cs="Arial"/>
          <w:color w:val="000000"/>
          <w:sz w:val="20"/>
          <w:szCs w:val="20"/>
        </w:rPr>
        <w:t>i</w:t>
      </w:r>
      <w:r w:rsidRPr="000961E2">
        <w:rPr>
          <w:rFonts w:asciiTheme="majorHAnsi" w:hAnsiTheme="majorHAnsi" w:cs="Arial"/>
          <w:color w:val="000000"/>
          <w:sz w:val="20"/>
          <w:szCs w:val="20"/>
        </w:rPr>
        <w:t xml:space="preserve"> s verejným obstarávateľom.</w:t>
      </w:r>
    </w:p>
    <w:p w14:paraId="2CE57FEA" w14:textId="45E7AC7D"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68F0C5" w14:textId="77777777"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03E9C1B0" w14:textId="77777777" w:rsidR="00576ACB" w:rsidRPr="000961E2" w:rsidRDefault="00576ACB" w:rsidP="00576ACB">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3" w:history="1">
        <w:r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39B823D3" w14:textId="63D113F2" w:rsidR="00576ACB" w:rsidRPr="000961E2" w:rsidRDefault="00576ACB" w:rsidP="00576ACB">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Pr>
          <w:rFonts w:asciiTheme="majorHAnsi" w:hAnsiTheme="majorHAnsi" w:cs="Arial"/>
          <w:sz w:val="20"/>
          <w:szCs w:val="20"/>
        </w:rPr>
        <w:t>resp.</w:t>
      </w:r>
      <w:r w:rsidRPr="000961E2">
        <w:rPr>
          <w:rFonts w:asciiTheme="majorHAnsi" w:hAnsiTheme="majorHAnsi" w:cs="Arial"/>
          <w:sz w:val="20"/>
          <w:szCs w:val="20"/>
        </w:rPr>
        <w:t xml:space="preserve"> uchádzačmi doručené </w:t>
      </w:r>
      <w:r>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Pr>
          <w:rFonts w:asciiTheme="majorHAnsi" w:hAnsiTheme="majorHAnsi" w:cs="Arial"/>
          <w:sz w:val="20"/>
          <w:szCs w:val="20"/>
        </w:rPr>
        <w:t>o zákonom o verejnom obstarávaní</w:t>
      </w:r>
      <w:r w:rsidRPr="000961E2">
        <w:rPr>
          <w:rFonts w:asciiTheme="majorHAnsi" w:hAnsiTheme="majorHAnsi" w:cs="Arial"/>
          <w:sz w:val="20"/>
          <w:szCs w:val="20"/>
        </w:rPr>
        <w:t>.</w:t>
      </w:r>
    </w:p>
    <w:bookmarkEnd w:id="9"/>
    <w:bookmarkEnd w:id="10"/>
    <w:bookmarkEnd w:id="11"/>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64F81890" w:rsidR="00450E6C" w:rsidRPr="000961E2" w:rsidRDefault="00A25701" w:rsidP="008E586D">
      <w:pPr>
        <w:pStyle w:val="ListParagraph"/>
        <w:numPr>
          <w:ilvl w:val="1"/>
          <w:numId w:val="18"/>
        </w:numPr>
        <w:spacing w:after="0" w:line="240" w:lineRule="auto"/>
        <w:ind w:left="567" w:hanging="567"/>
        <w:jc w:val="both"/>
        <w:rPr>
          <w:rFonts w:asciiTheme="majorHAnsi" w:hAnsiTheme="majorHAnsi" w:cs="Arial"/>
          <w:sz w:val="20"/>
          <w:szCs w:val="20"/>
        </w:rPr>
      </w:pPr>
      <w:bookmarkStart w:id="12" w:name="_Ref137016636"/>
      <w:r w:rsidRPr="000961E2">
        <w:rPr>
          <w:rFonts w:asciiTheme="majorHAnsi" w:hAnsiTheme="majorHAnsi" w:cs="Arial"/>
          <w:sz w:val="20"/>
          <w:szCs w:val="20"/>
        </w:rPr>
        <w:t xml:space="preserve">Záujemca </w:t>
      </w:r>
      <w:bookmarkEnd w:id="1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w:t>
      </w:r>
      <w:r w:rsidR="00114EF9" w:rsidRPr="000961E2">
        <w:rPr>
          <w:rFonts w:asciiTheme="majorHAnsi" w:hAnsiTheme="majorHAnsi" w:cs="Arial"/>
          <w:sz w:val="20"/>
          <w:szCs w:val="20"/>
        </w:rPr>
        <w:t>dokumentáci</w:t>
      </w:r>
      <w:r w:rsidR="00114EF9">
        <w:rPr>
          <w:rFonts w:asciiTheme="majorHAnsi" w:hAnsiTheme="majorHAnsi" w:cs="Arial"/>
          <w:sz w:val="20"/>
          <w:szCs w:val="20"/>
        </w:rPr>
        <w:t>i</w:t>
      </w:r>
      <w:r w:rsidR="00114EF9" w:rsidRPr="000961E2">
        <w:rPr>
          <w:rFonts w:asciiTheme="majorHAnsi" w:hAnsiTheme="majorHAnsi" w:cs="Arial"/>
          <w:sz w:val="20"/>
          <w:szCs w:val="20"/>
        </w:rPr>
        <w:t xml:space="preserve"> </w:t>
      </w:r>
      <w:r w:rsidR="0035376B" w:rsidRPr="000961E2">
        <w:rPr>
          <w:rFonts w:asciiTheme="majorHAnsi" w:hAnsiTheme="majorHAnsi" w:cs="Arial"/>
          <w:sz w:val="20"/>
          <w:szCs w:val="20"/>
        </w:rPr>
        <w:t>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B870C5">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B870C5">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3F6B5F15" w14:textId="66487456" w:rsidR="005223CA" w:rsidRPr="000961E2" w:rsidRDefault="005223CA" w:rsidP="005223C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w:t>
      </w:r>
      <w:r w:rsidRPr="00A31582">
        <w:rPr>
          <w:rFonts w:asciiTheme="majorHAnsi" w:hAnsiTheme="majorHAnsi" w:cs="Arial"/>
          <w:sz w:val="20"/>
          <w:szCs w:val="20"/>
        </w:rPr>
        <w:t>účasti uchádzač alebo záujemca</w:t>
      </w:r>
      <w:r>
        <w:rPr>
          <w:rFonts w:asciiTheme="majorHAnsi" w:hAnsiTheme="majorHAnsi" w:cs="Arial"/>
          <w:sz w:val="20"/>
          <w:szCs w:val="20"/>
        </w:rPr>
        <w:t xml:space="preserve">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54FE045E"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065F72" w:rsidRPr="00B870C5">
        <w:rPr>
          <w:rFonts w:asciiTheme="majorHAnsi" w:hAnsiTheme="majorHAnsi" w:cs="Arial"/>
          <w:b/>
          <w:bCs/>
          <w:smallCaps/>
          <w:sz w:val="20"/>
          <w:szCs w:val="20"/>
        </w:rPr>
        <w:t>dodania</w:t>
      </w:r>
      <w:r w:rsidR="00114EF9">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2D7B10D8"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miesta </w:t>
      </w:r>
      <w:r w:rsidRPr="00B870C5">
        <w:rPr>
          <w:rFonts w:asciiTheme="majorHAnsi" w:hAnsiTheme="majorHAnsi" w:cs="Arial"/>
          <w:sz w:val="20"/>
          <w:szCs w:val="20"/>
        </w:rPr>
        <w:t>dodania</w:t>
      </w:r>
      <w:r w:rsidR="00114EF9">
        <w:rPr>
          <w:rFonts w:asciiTheme="majorHAnsi" w:hAnsiTheme="majorHAnsi" w:cs="Arial"/>
          <w:sz w:val="20"/>
          <w:szCs w:val="20"/>
        </w:rPr>
        <w:t>/poskytnutia</w:t>
      </w:r>
      <w:r w:rsidRPr="000961E2">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59774E61" w14:textId="1F3D964E" w:rsidR="0043579F" w:rsidRPr="00567BE3" w:rsidRDefault="0043579F" w:rsidP="005613E9">
      <w:pPr>
        <w:pStyle w:val="ListParagraph"/>
        <w:numPr>
          <w:ilvl w:val="1"/>
          <w:numId w:val="59"/>
        </w:numPr>
        <w:spacing w:after="0"/>
        <w:ind w:left="567" w:hanging="567"/>
        <w:jc w:val="both"/>
        <w:rPr>
          <w:rFonts w:asciiTheme="majorHAnsi" w:hAnsiTheme="majorHAnsi" w:cs="Arial"/>
          <w:sz w:val="20"/>
          <w:szCs w:val="20"/>
        </w:rPr>
      </w:pPr>
      <w:r w:rsidRPr="00567BE3">
        <w:rPr>
          <w:rFonts w:asciiTheme="majorHAnsi" w:hAnsiTheme="majorHAnsi" w:cs="Arial"/>
          <w:sz w:val="20"/>
          <w:szCs w:val="20"/>
        </w:rPr>
        <w:t xml:space="preserve">Ponuka musí byť predložená </w:t>
      </w:r>
      <w:r w:rsidR="00064C60">
        <w:rPr>
          <w:rFonts w:asciiTheme="majorHAnsi" w:hAnsiTheme="majorHAnsi" w:cs="Arial"/>
          <w:sz w:val="20"/>
          <w:szCs w:val="20"/>
        </w:rPr>
        <w:t xml:space="preserve">elektronicky </w:t>
      </w:r>
      <w:r w:rsidRPr="00567BE3">
        <w:rPr>
          <w:rFonts w:asciiTheme="majorHAnsi" w:hAnsiTheme="majorHAnsi" w:cs="Arial"/>
          <w:sz w:val="20"/>
          <w:szCs w:val="20"/>
        </w:rPr>
        <w:t xml:space="preserve">v zmysle § 49 ods. 1 písm. a) zákona o verejnom obstarávaní a vložená do systému JOSEPHINE umiestnenom na webovej adrese </w:t>
      </w:r>
      <w:hyperlink r:id="rId15" w:history="1">
        <w:r w:rsidRPr="00567BE3">
          <w:rPr>
            <w:rStyle w:val="Hyperlink"/>
            <w:rFonts w:asciiTheme="majorHAnsi" w:hAnsiTheme="majorHAnsi" w:cs="Arial"/>
            <w:sz w:val="20"/>
            <w:szCs w:val="20"/>
          </w:rPr>
          <w:t>https://josephine.proebiz.com</w:t>
        </w:r>
      </w:hyperlink>
      <w:r w:rsidRPr="00567BE3">
        <w:rPr>
          <w:rFonts w:asciiTheme="majorHAnsi" w:hAnsiTheme="majorHAnsi" w:cs="Arial"/>
          <w:sz w:val="20"/>
          <w:szCs w:val="20"/>
        </w:rPr>
        <w:t>.</w:t>
      </w:r>
    </w:p>
    <w:p w14:paraId="5106D58D" w14:textId="38FC2527" w:rsidR="0043579F" w:rsidRDefault="0043579F" w:rsidP="005613E9">
      <w:pPr>
        <w:pStyle w:val="ListParagraph"/>
        <w:numPr>
          <w:ilvl w:val="1"/>
          <w:numId w:val="5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Pr>
          <w:rFonts w:asciiTheme="majorHAnsi" w:hAnsiTheme="majorHAnsi" w:cs="Arial"/>
          <w:sz w:val="20"/>
          <w:szCs w:val="20"/>
        </w:rPr>
        <w:t>z</w:t>
      </w:r>
      <w:r w:rsidRPr="000961E2">
        <w:rPr>
          <w:rFonts w:asciiTheme="majorHAnsi" w:hAnsiTheme="majorHAnsi" w:cs="Arial"/>
          <w:sz w:val="20"/>
          <w:szCs w:val="20"/>
        </w:rPr>
        <w:t xml:space="preserve">oskenované prvopisy/originály </w:t>
      </w:r>
      <w:r w:rsidRPr="00EC76D7">
        <w:rPr>
          <w:rFonts w:asciiTheme="majorHAnsi" w:hAnsiTheme="majorHAnsi" w:cs="Arial"/>
          <w:sz w:val="20"/>
          <w:szCs w:val="20"/>
        </w:rPr>
        <w:t>alebo ich notárske overené kópie</w:t>
      </w:r>
      <w:r w:rsidRPr="000961E2">
        <w:rPr>
          <w:rFonts w:asciiTheme="majorHAnsi" w:hAnsiTheme="majorHAnsi" w:cs="Arial"/>
          <w:sz w:val="20"/>
          <w:szCs w:val="20"/>
        </w:rPr>
        <w:t xml:space="preserve"> a musia byť k termínu predloženia ponuky platné. Odporúčaný </w:t>
      </w:r>
      <w:r w:rsidR="008F601D">
        <w:rPr>
          <w:rFonts w:asciiTheme="majorHAnsi" w:hAnsiTheme="majorHAnsi" w:cs="Arial"/>
          <w:sz w:val="20"/>
          <w:szCs w:val="20"/>
        </w:rPr>
        <w:t xml:space="preserve">je </w:t>
      </w:r>
      <w:r w:rsidRPr="000961E2">
        <w:rPr>
          <w:rFonts w:asciiTheme="majorHAnsi" w:hAnsiTheme="majorHAnsi" w:cs="Arial"/>
          <w:sz w:val="20"/>
          <w:szCs w:val="20"/>
        </w:rPr>
        <w:t>formát PDF s možnosťou vyhľadávania („Document to Searchable PDF File“).</w:t>
      </w:r>
    </w:p>
    <w:p w14:paraId="0E3B54CC" w14:textId="104E0821" w:rsidR="0043579F" w:rsidRPr="00B8678D" w:rsidRDefault="0043579F" w:rsidP="005613E9">
      <w:pPr>
        <w:pStyle w:val="ListParagraph"/>
        <w:numPr>
          <w:ilvl w:val="1"/>
          <w:numId w:val="59"/>
        </w:numPr>
        <w:spacing w:after="0"/>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r w:rsidR="00DB3958">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70BA3019" w14:textId="77777777" w:rsidR="008763DD" w:rsidRPr="008763DD" w:rsidRDefault="008763DD" w:rsidP="008763DD">
      <w:pPr>
        <w:jc w:val="both"/>
        <w:rPr>
          <w:rFonts w:asciiTheme="majorHAnsi" w:hAnsiTheme="majorHAnsi" w:cs="Arial"/>
          <w:sz w:val="20"/>
          <w:szCs w:val="20"/>
        </w:rPr>
      </w:pPr>
      <w:r w:rsidRPr="008763DD">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34FB90F8" w:rsidR="00784907"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w:t>
      </w:r>
      <w:r w:rsidR="00567BE3">
        <w:rPr>
          <w:rFonts w:asciiTheme="majorHAnsi" w:hAnsiTheme="majorHAnsi" w:cs="Arial"/>
          <w:sz w:val="20"/>
          <w:szCs w:val="20"/>
        </w:rPr>
        <w:t> </w:t>
      </w:r>
      <w:r w:rsidRPr="000961E2">
        <w:rPr>
          <w:rFonts w:asciiTheme="majorHAnsi" w:hAnsiTheme="majorHAnsi" w:cs="Arial"/>
          <w:sz w:val="20"/>
          <w:szCs w:val="20"/>
        </w:rPr>
        <w:t>cenách</w:t>
      </w:r>
      <w:r w:rsidR="00567BE3">
        <w:rPr>
          <w:rFonts w:asciiTheme="majorHAnsi" w:hAnsiTheme="majorHAnsi" w:cs="Arial"/>
          <w:sz w:val="20"/>
          <w:szCs w:val="20"/>
        </w:rPr>
        <w:t>.</w:t>
      </w:r>
      <w:r w:rsidRPr="000961E2">
        <w:rPr>
          <w:rFonts w:asciiTheme="majorHAnsi" w:hAnsiTheme="majorHAnsi" w:cs="Arial"/>
          <w:sz w:val="20"/>
          <w:szCs w:val="20"/>
        </w:rPr>
        <w:t xml:space="preserve">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282E53C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8763DD" w:rsidRPr="0038717E">
        <w:rPr>
          <w:rFonts w:asciiTheme="majorHAnsi" w:hAnsiTheme="majorHAnsi" w:cs="Arial"/>
          <w:iCs/>
          <w:sz w:val="20"/>
          <w:szCs w:val="20"/>
        </w:rPr>
        <w:t>týchto</w:t>
      </w:r>
      <w:r w:rsidR="008763DD">
        <w:rPr>
          <w:rFonts w:asciiTheme="majorHAnsi" w:hAnsiTheme="majorHAnsi" w:cs="Arial"/>
          <w:i/>
          <w:sz w:val="20"/>
          <w:szCs w:val="20"/>
        </w:rPr>
        <w:t xml:space="preserve"> </w:t>
      </w:r>
      <w:r w:rsidR="00A337BA" w:rsidRPr="000961E2">
        <w:rPr>
          <w:rFonts w:asciiTheme="majorHAnsi" w:hAnsiTheme="majorHAnsi" w:cs="Arial"/>
          <w:sz w:val="20"/>
          <w:szCs w:val="20"/>
        </w:rPr>
        <w:t>súťažných podkladov).</w:t>
      </w:r>
    </w:p>
    <w:p w14:paraId="0FA23CE8"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w:t>
      </w:r>
      <w:r w:rsidRPr="00BC026A">
        <w:rPr>
          <w:rFonts w:asciiTheme="majorHAnsi" w:hAnsiTheme="majorHAnsi" w:cs="Arial"/>
          <w:sz w:val="20"/>
          <w:szCs w:val="20"/>
        </w:rPr>
        <w:t>riadne plnenie zmluvy a do cien zahrnie</w:t>
      </w:r>
      <w:r w:rsidRPr="000961E2">
        <w:rPr>
          <w:rFonts w:asciiTheme="majorHAnsi" w:hAnsiTheme="majorHAnsi" w:cs="Arial"/>
          <w:sz w:val="20"/>
          <w:szCs w:val="20"/>
        </w:rPr>
        <w:t xml:space="preserve"> všetky náklady spojené s plnením tohto predmetu zákazky.</w:t>
      </w:r>
    </w:p>
    <w:p w14:paraId="15EC16EB" w14:textId="016B622E" w:rsidR="00C5250B" w:rsidRPr="000961E2" w:rsidRDefault="00C5250B" w:rsidP="008E586D">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412237ED" w14:textId="77777777" w:rsidR="0038717E" w:rsidRPr="0038717E" w:rsidRDefault="0038717E" w:rsidP="0038717E">
      <w:pPr>
        <w:jc w:val="both"/>
        <w:rPr>
          <w:rFonts w:asciiTheme="majorHAnsi" w:hAnsiTheme="majorHAnsi" w:cs="Arial"/>
          <w:sz w:val="20"/>
          <w:szCs w:val="20"/>
        </w:rPr>
      </w:pPr>
      <w:r w:rsidRPr="0038717E">
        <w:rPr>
          <w:rFonts w:asciiTheme="majorHAnsi" w:hAnsiTheme="majorHAnsi" w:cs="Arial"/>
          <w:sz w:val="20"/>
          <w:szCs w:val="20"/>
        </w:rPr>
        <w:t>Verejný obstarávateľ nepožaduje od uchádzačov zabezpečenie viazanosti ich ponuky zábezpekou.</w:t>
      </w:r>
    </w:p>
    <w:p w14:paraId="44208BEC" w14:textId="77777777" w:rsidR="00002919" w:rsidRDefault="00002919" w:rsidP="00002919">
      <w:pPr>
        <w:jc w:val="both"/>
        <w:rPr>
          <w:rFonts w:asciiTheme="majorHAnsi" w:hAnsiTheme="majorHAnsi" w:cs="Arial"/>
          <w:sz w:val="20"/>
          <w:szCs w:val="20"/>
        </w:rPr>
      </w:pPr>
    </w:p>
    <w:p w14:paraId="07B0F1CA" w14:textId="77777777" w:rsidR="00B82008" w:rsidRPr="000961E2" w:rsidRDefault="00B82008" w:rsidP="001B5DD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18806A5F" w:rsidR="002A2996"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0C4D48">
        <w:rPr>
          <w:rFonts w:asciiTheme="majorHAnsi" w:hAnsiTheme="majorHAnsi" w:cs="Arial"/>
          <w:sz w:val="20"/>
          <w:szCs w:val="20"/>
        </w:rPr>
        <w:t>len</w:t>
      </w:r>
      <w:r w:rsidR="000C4D48" w:rsidRPr="000961E2">
        <w:rPr>
          <w:rFonts w:asciiTheme="majorHAnsi" w:hAnsiTheme="majorHAnsi" w:cs="Arial"/>
          <w:sz w:val="20"/>
          <w:szCs w:val="20"/>
        </w:rPr>
        <w:t xml:space="preserve"> </w:t>
      </w:r>
      <w:r w:rsidRPr="000961E2">
        <w:rPr>
          <w:rFonts w:asciiTheme="majorHAnsi" w:hAnsiTheme="majorHAnsi" w:cs="Arial"/>
          <w:sz w:val="20"/>
          <w:szCs w:val="20"/>
        </w:rPr>
        <w:t>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1204DF81" w:rsidR="00835CAC" w:rsidRPr="000961E2" w:rsidRDefault="00252473"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BF28D6" w14:textId="628264D8" w:rsidR="00B52572" w:rsidRDefault="00AC210D"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1B5DD0">
        <w:rPr>
          <w:rFonts w:asciiTheme="majorHAnsi" w:hAnsiTheme="majorHAnsi" w:cs="Arial"/>
          <w:sz w:val="20"/>
          <w:szCs w:val="20"/>
        </w:rPr>
        <w:t>Doklad o zlože</w:t>
      </w:r>
      <w:r w:rsidR="00B964D6" w:rsidRPr="001B5DD0">
        <w:rPr>
          <w:rFonts w:asciiTheme="majorHAnsi" w:hAnsiTheme="majorHAnsi" w:cs="Arial"/>
          <w:sz w:val="20"/>
          <w:szCs w:val="20"/>
        </w:rPr>
        <w:t xml:space="preserve">ní zábezpeky </w:t>
      </w:r>
      <w:r w:rsidR="002D14A7">
        <w:rPr>
          <w:rFonts w:asciiTheme="majorHAnsi" w:hAnsiTheme="majorHAnsi" w:cs="Arial"/>
          <w:sz w:val="20"/>
          <w:szCs w:val="20"/>
        </w:rPr>
        <w:t>sa nevyžaduje</w:t>
      </w:r>
      <w:r w:rsidRPr="001B5DD0">
        <w:rPr>
          <w:rFonts w:asciiTheme="majorHAnsi" w:hAnsiTheme="majorHAnsi" w:cs="Arial"/>
          <w:sz w:val="20"/>
          <w:szCs w:val="20"/>
        </w:rPr>
        <w:t>.</w:t>
      </w:r>
    </w:p>
    <w:p w14:paraId="71382D88" w14:textId="703ECF53" w:rsidR="00B52572" w:rsidRPr="004A4893" w:rsidRDefault="00B52572" w:rsidP="008E586D">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 xml:space="preserve">Vyplnené a podpísané </w:t>
      </w:r>
      <w:r w:rsidR="00634E9B" w:rsidRPr="0084545B">
        <w:rPr>
          <w:rFonts w:asciiTheme="majorHAnsi" w:hAnsiTheme="majorHAnsi" w:cs="Arial"/>
          <w:sz w:val="20"/>
          <w:szCs w:val="20"/>
        </w:rPr>
        <w:t xml:space="preserve">ČESTNÉ VYHLÁSENIE K OBMEDZENIAM VO VEREJNOM OBSTARÁVANÍ V SÚVISLOSTI S VOJNOVÝM KONFLIKTOM NA UKRAJINE – SANKCIE VOČI RUSKU, ktoré tvorí prílohu č. 4 k časti A.1 </w:t>
      </w:r>
      <w:r w:rsidR="00634E9B" w:rsidRPr="0084545B">
        <w:rPr>
          <w:rFonts w:asciiTheme="majorHAnsi" w:hAnsiTheme="majorHAnsi" w:cs="Arial"/>
          <w:i/>
          <w:sz w:val="20"/>
          <w:szCs w:val="20"/>
        </w:rPr>
        <w:t>POKYNY NA VYPRACOVANIE PONUKY</w:t>
      </w:r>
      <w:r w:rsidR="00634E9B" w:rsidRPr="0084545B">
        <w:rPr>
          <w:rFonts w:asciiTheme="majorHAnsi" w:hAnsiTheme="majorHAnsi" w:cs="Arial"/>
          <w:sz w:val="20"/>
          <w:szCs w:val="20"/>
        </w:rPr>
        <w:t xml:space="preserve"> týchto súťažných podkladov</w:t>
      </w:r>
      <w:r w:rsidRPr="009E36D1">
        <w:rPr>
          <w:rFonts w:asciiTheme="majorHAnsi" w:hAnsiTheme="majorHAnsi" w:cs="Arial"/>
          <w:color w:val="000000"/>
          <w:sz w:val="20"/>
          <w:szCs w:val="20"/>
        </w:rPr>
        <w:t>.</w:t>
      </w:r>
    </w:p>
    <w:p w14:paraId="0F8C76B9" w14:textId="617C5A8C" w:rsidR="00271495" w:rsidRPr="001B5DD0" w:rsidRDefault="00EA04B5" w:rsidP="008E586D">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1B5DD0">
        <w:rPr>
          <w:rFonts w:asciiTheme="majorHAnsi" w:hAnsiTheme="majorHAnsi" w:cs="Arial"/>
          <w:sz w:val="20"/>
          <w:szCs w:val="20"/>
        </w:rPr>
        <w:t>3</w:t>
      </w:r>
      <w:r w:rsidR="0045450F" w:rsidRPr="001B5DD0">
        <w:rPr>
          <w:rFonts w:asciiTheme="majorHAnsi" w:hAnsiTheme="majorHAnsi" w:cs="Arial"/>
          <w:sz w:val="20"/>
          <w:szCs w:val="20"/>
        </w:rPr>
        <w:t>4</w:t>
      </w:r>
      <w:r w:rsidR="007E7195" w:rsidRPr="001B5DD0">
        <w:rPr>
          <w:rFonts w:asciiTheme="majorHAnsi" w:hAnsiTheme="majorHAnsi" w:cs="Arial"/>
          <w:sz w:val="20"/>
          <w:szCs w:val="20"/>
        </w:rPr>
        <w:t>.</w:t>
      </w:r>
      <w:r w:rsidR="0045450F" w:rsidRPr="001B5DD0">
        <w:rPr>
          <w:rFonts w:asciiTheme="majorHAnsi" w:hAnsiTheme="majorHAnsi" w:cs="Arial"/>
          <w:sz w:val="20"/>
          <w:szCs w:val="20"/>
        </w:rPr>
        <w:t xml:space="preserve"> </w:t>
      </w:r>
      <w:r w:rsidR="000A76D1" w:rsidRPr="001B5DD0">
        <w:rPr>
          <w:rFonts w:asciiTheme="majorHAnsi" w:hAnsiTheme="majorHAnsi" w:cs="Arial"/>
          <w:sz w:val="20"/>
          <w:szCs w:val="20"/>
        </w:rPr>
        <w:t>časti A.2</w:t>
      </w:r>
      <w:r w:rsidRPr="001B5DD0">
        <w:rPr>
          <w:rFonts w:asciiTheme="majorHAnsi" w:hAnsiTheme="majorHAnsi" w:cs="Arial"/>
          <w:sz w:val="20"/>
          <w:szCs w:val="20"/>
        </w:rPr>
        <w:t xml:space="preserve"> </w:t>
      </w:r>
      <w:r w:rsidR="000C555B" w:rsidRPr="001B5DD0">
        <w:rPr>
          <w:rFonts w:asciiTheme="majorHAnsi" w:hAnsiTheme="majorHAnsi" w:cs="Arial"/>
          <w:i/>
          <w:sz w:val="20"/>
          <w:szCs w:val="20"/>
        </w:rPr>
        <w:t>PODMIENKY ÚČASTI UCHÁDZAČOV</w:t>
      </w:r>
      <w:r w:rsidR="00A35E4F" w:rsidRPr="001B5DD0">
        <w:rPr>
          <w:rFonts w:asciiTheme="majorHAnsi" w:hAnsiTheme="majorHAnsi" w:cs="Arial"/>
          <w:sz w:val="20"/>
          <w:szCs w:val="20"/>
        </w:rPr>
        <w:t xml:space="preserve"> </w:t>
      </w:r>
      <w:r w:rsidRPr="001B5DD0">
        <w:rPr>
          <w:rFonts w:asciiTheme="majorHAnsi" w:hAnsiTheme="majorHAnsi" w:cs="Arial"/>
          <w:sz w:val="20"/>
          <w:szCs w:val="20"/>
        </w:rPr>
        <w:t>týchto súťažných podkladov.</w:t>
      </w:r>
    </w:p>
    <w:p w14:paraId="1AB34212" w14:textId="66AF1A52" w:rsidR="00F174FC" w:rsidRPr="000961E2" w:rsidRDefault="007266A9" w:rsidP="008E586D">
      <w:pPr>
        <w:pStyle w:val="ListParagraph"/>
        <w:numPr>
          <w:ilvl w:val="2"/>
          <w:numId w:val="2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Prípadn</w:t>
      </w:r>
      <w:r w:rsidR="000C4D48">
        <w:rPr>
          <w:rFonts w:asciiTheme="majorHAnsi" w:hAnsiTheme="majorHAnsi" w:cs="Arial"/>
          <w:sz w:val="20"/>
          <w:szCs w:val="20"/>
        </w:rPr>
        <w:t>é</w:t>
      </w:r>
      <w:r>
        <w:rPr>
          <w:rFonts w:asciiTheme="majorHAnsi" w:hAnsiTheme="majorHAnsi" w:cs="Arial"/>
          <w:sz w:val="20"/>
          <w:szCs w:val="20"/>
        </w:rPr>
        <w:t xml:space="preserve"> d</w:t>
      </w:r>
      <w:r w:rsidR="00F174FC" w:rsidRPr="000961E2">
        <w:rPr>
          <w:rFonts w:asciiTheme="majorHAnsi" w:hAnsiTheme="majorHAnsi" w:cs="Arial"/>
          <w:sz w:val="20"/>
          <w:szCs w:val="20"/>
        </w:rPr>
        <w:t>oklady a dokumenty</w:t>
      </w:r>
      <w:r>
        <w:rPr>
          <w:rFonts w:asciiTheme="majorHAnsi" w:hAnsiTheme="majorHAnsi" w:cs="Arial"/>
          <w:sz w:val="20"/>
          <w:szCs w:val="20"/>
        </w:rPr>
        <w:t xml:space="preserve"> a</w:t>
      </w:r>
      <w:r w:rsidRPr="000961E2">
        <w:rPr>
          <w:rFonts w:asciiTheme="majorHAnsi" w:hAnsiTheme="majorHAnsi" w:cs="Arial"/>
          <w:sz w:val="20"/>
          <w:szCs w:val="20"/>
        </w:rPr>
        <w:t xml:space="preserve"> </w:t>
      </w:r>
      <w:r w:rsidR="00F174FC" w:rsidRPr="000961E2">
        <w:rPr>
          <w:rFonts w:asciiTheme="majorHAnsi" w:hAnsiTheme="majorHAnsi" w:cs="Arial"/>
          <w:sz w:val="20"/>
          <w:szCs w:val="20"/>
        </w:rPr>
        <w:t xml:space="preserve">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00F174FC" w:rsidRPr="000961E2">
        <w:rPr>
          <w:rFonts w:asciiTheme="majorHAnsi" w:hAnsiTheme="majorHAnsi" w:cs="Arial"/>
          <w:sz w:val="20"/>
          <w:szCs w:val="20"/>
        </w:rPr>
        <w:t>.</w:t>
      </w:r>
    </w:p>
    <w:p w14:paraId="69FA5C1E" w14:textId="25C09630" w:rsidR="00996BB1" w:rsidRPr="000961E2" w:rsidRDefault="0071370B"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7266A9">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7266A9">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722CE506" w:rsidR="00502792" w:rsidRDefault="00F174F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BC026A">
        <w:rPr>
          <w:rFonts w:asciiTheme="majorHAnsi" w:hAnsiTheme="majorHAnsi" w:cs="Arial"/>
          <w:sz w:val="20"/>
          <w:szCs w:val="20"/>
        </w:rPr>
        <w:t xml:space="preserve">– návrh zmluvy </w:t>
      </w:r>
      <w:r w:rsidRPr="00BC026A">
        <w:rPr>
          <w:rFonts w:asciiTheme="majorHAnsi" w:hAnsiTheme="majorHAnsi" w:cs="Arial"/>
          <w:sz w:val="20"/>
          <w:szCs w:val="20"/>
        </w:rPr>
        <w:t>podľa</w:t>
      </w:r>
      <w:r w:rsidRPr="000961E2">
        <w:rPr>
          <w:rFonts w:asciiTheme="majorHAnsi" w:hAnsiTheme="majorHAnsi" w:cs="Arial"/>
          <w:sz w:val="20"/>
          <w:szCs w:val="20"/>
        </w:rPr>
        <w:t xml:space="preserve">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w:t>
      </w:r>
      <w:r w:rsidR="007266A9">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1603DF63" w14:textId="4FC724A9" w:rsidR="000C4D48" w:rsidRPr="00634E9B" w:rsidRDefault="00B52572" w:rsidP="00734988">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Doplnené obchodné podmienky s prílohami – návrh zmluvy podľa časti C. OBCHODNÉ PODMIENKY USKUTOČNENIA PREDMETU ZÁKAZKY týchto súťažných podkladov v editovateľnom formáte doc, docx a pod.</w:t>
      </w:r>
    </w:p>
    <w:p w14:paraId="0D731AF7" w14:textId="77777777" w:rsidR="00AE2A82" w:rsidRPr="000961E2" w:rsidRDefault="00AE2A82" w:rsidP="008E586D">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lastRenderedPageBreak/>
        <w:t xml:space="preserve">Ak štatutárny orgán poverí svojho zamestnanca konať navonok v jeho mene pri podpise ponuky </w:t>
      </w:r>
      <w:r w:rsidRPr="00BC026A">
        <w:rPr>
          <w:rFonts w:asciiTheme="majorHAnsi" w:hAnsiTheme="majorHAnsi" w:cs="Arial"/>
          <w:sz w:val="20"/>
          <w:szCs w:val="20"/>
        </w:rPr>
        <w:t>alebo zmluvy, musí</w:t>
      </w:r>
      <w:r w:rsidRPr="000961E2">
        <w:rPr>
          <w:rFonts w:asciiTheme="majorHAnsi" w:hAnsiTheme="majorHAnsi" w:cs="Arial"/>
          <w:sz w:val="20"/>
          <w:szCs w:val="20"/>
        </w:rPr>
        <w:t xml:space="preserve"> byť súčasťou ponuky aj plná moc (poverenie), jednoznačne identifikujúci právny úkon v tomto prípade.</w:t>
      </w:r>
    </w:p>
    <w:p w14:paraId="2ADFF123" w14:textId="58BDC8F3" w:rsidR="008B079A" w:rsidRPr="000961E2" w:rsidRDefault="008B079A"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8E586D">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792410D3" w:rsidR="0071370B" w:rsidRPr="000961E2" w:rsidRDefault="0071370B"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w:t>
      </w:r>
      <w:r w:rsidRPr="00B52572">
        <w:rPr>
          <w:rFonts w:asciiTheme="majorHAnsi" w:hAnsiTheme="majorHAnsi" w:cs="Arial"/>
          <w:sz w:val="20"/>
          <w:szCs w:val="20"/>
        </w:rPr>
        <w:t>bodu 17.2.</w:t>
      </w:r>
      <w:r w:rsidR="00B52572" w:rsidRPr="00B52572">
        <w:rPr>
          <w:rFonts w:asciiTheme="majorHAnsi" w:hAnsiTheme="majorHAnsi" w:cs="Arial"/>
          <w:sz w:val="20"/>
          <w:szCs w:val="20"/>
        </w:rPr>
        <w:t xml:space="preserve">11 </w:t>
      </w:r>
      <w:r w:rsidRPr="00B52572">
        <w:rPr>
          <w:rFonts w:asciiTheme="majorHAnsi" w:hAnsiTheme="majorHAnsi" w:cs="Arial"/>
          <w:sz w:val="20"/>
          <w:szCs w:val="20"/>
        </w:rPr>
        <w:t>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9A77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9A77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9A773C" w:rsidRDefault="00D83762" w:rsidP="008E586D">
      <w:pPr>
        <w:pStyle w:val="ListParagraph"/>
        <w:numPr>
          <w:ilvl w:val="1"/>
          <w:numId w:val="39"/>
        </w:numPr>
        <w:spacing w:after="0" w:line="240" w:lineRule="auto"/>
        <w:ind w:left="567" w:hanging="567"/>
        <w:jc w:val="both"/>
        <w:rPr>
          <w:rFonts w:asciiTheme="majorHAnsi" w:hAnsiTheme="majorHAnsi" w:cs="Arial"/>
          <w:sz w:val="20"/>
          <w:szCs w:val="20"/>
        </w:rPr>
      </w:pPr>
      <w:r w:rsidRPr="009A773C">
        <w:rPr>
          <w:rFonts w:asciiTheme="majorHAnsi" w:hAnsiTheme="majorHAnsi" w:cs="Arial"/>
          <w:sz w:val="20"/>
          <w:szCs w:val="20"/>
        </w:rPr>
        <w:t>Uchádzač môže predložiť</w:t>
      </w:r>
      <w:r w:rsidR="00E46E76" w:rsidRPr="009A773C">
        <w:rPr>
          <w:rFonts w:asciiTheme="majorHAnsi" w:hAnsiTheme="majorHAnsi" w:cs="Arial"/>
          <w:sz w:val="20"/>
          <w:szCs w:val="20"/>
        </w:rPr>
        <w:t xml:space="preserve"> </w:t>
      </w:r>
      <w:r w:rsidR="00AD08AB" w:rsidRPr="009A773C">
        <w:rPr>
          <w:rFonts w:asciiTheme="majorHAnsi" w:hAnsiTheme="majorHAnsi" w:cs="Arial"/>
          <w:sz w:val="20"/>
          <w:szCs w:val="20"/>
        </w:rPr>
        <w:t xml:space="preserve">len </w:t>
      </w:r>
      <w:r w:rsidR="004C7CA5" w:rsidRPr="009A773C">
        <w:rPr>
          <w:rFonts w:asciiTheme="majorHAnsi" w:hAnsiTheme="majorHAnsi" w:cs="Arial"/>
          <w:sz w:val="20"/>
          <w:szCs w:val="20"/>
        </w:rPr>
        <w:t xml:space="preserve">jednu ponuku. </w:t>
      </w:r>
      <w:r w:rsidR="00AD08AB" w:rsidRPr="009A773C">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8E586D">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2F6B205A" w:rsidR="00CA3E41" w:rsidRPr="000961E2" w:rsidRDefault="004C7CA5" w:rsidP="008E586D">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22248">
        <w:rPr>
          <w:rFonts w:asciiTheme="majorHAnsi" w:hAnsiTheme="majorHAnsi" w:cs="Arial"/>
          <w:sz w:val="20"/>
          <w:szCs w:val="20"/>
        </w:rPr>
        <w:t> </w:t>
      </w:r>
      <w:r w:rsidR="007E7195">
        <w:rPr>
          <w:rFonts w:asciiTheme="majorHAnsi" w:hAnsiTheme="majorHAnsi" w:cs="Arial"/>
          <w:sz w:val="20"/>
          <w:szCs w:val="20"/>
        </w:rPr>
        <w:t>/</w:t>
      </w:r>
      <w:r w:rsidR="00722248">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6B7F5A19" w14:textId="77777777" w:rsidR="002B255E" w:rsidRPr="00BC026A" w:rsidRDefault="002B255E" w:rsidP="002B255E">
      <w:pPr>
        <w:pStyle w:val="ListParagraph"/>
        <w:numPr>
          <w:ilvl w:val="1"/>
          <w:numId w:val="39"/>
        </w:numPr>
        <w:spacing w:after="0" w:line="240" w:lineRule="auto"/>
        <w:ind w:left="567" w:hanging="567"/>
        <w:jc w:val="both"/>
        <w:rPr>
          <w:rFonts w:asciiTheme="majorHAnsi" w:hAnsiTheme="majorHAnsi" w:cs="Arial"/>
          <w:sz w:val="20"/>
          <w:szCs w:val="20"/>
        </w:rPr>
      </w:pPr>
      <w:r w:rsidRPr="00BC026A">
        <w:rPr>
          <w:rFonts w:asciiTheme="majorHAnsi" w:hAnsiTheme="majorHAnsi"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B5257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36E93BA6" w14:textId="4F042A50"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Uchádzač predloží kompletnú ponuku elektronicky prostredníctvom systému JOSEPHINE</w:t>
      </w:r>
      <w:r w:rsidRPr="000961E2">
        <w:rPr>
          <w:rFonts w:asciiTheme="majorHAnsi" w:hAnsiTheme="majorHAnsi" w:cs="Arial"/>
          <w:sz w:val="20"/>
          <w:szCs w:val="20"/>
        </w:rPr>
        <w:t>. Uchádzač má možnosť sa registrovať do systému JOSEPHINE pomocou hesla alebo aj pomocou občianskeho preukaz</w:t>
      </w:r>
      <w:r>
        <w:rPr>
          <w:rFonts w:asciiTheme="majorHAnsi" w:hAnsiTheme="majorHAnsi" w:cs="Arial"/>
          <w:sz w:val="20"/>
          <w:szCs w:val="20"/>
        </w:rPr>
        <w:t>u</w:t>
      </w:r>
      <w:r w:rsidRPr="000961E2">
        <w:rPr>
          <w:rFonts w:asciiTheme="majorHAnsi" w:hAnsiTheme="majorHAnsi" w:cs="Arial"/>
          <w:sz w:val="20"/>
          <w:szCs w:val="20"/>
        </w:rPr>
        <w:t xml:space="preserve"> s elektronickým čipom a bezpečnostným osobným kódom (eID).</w:t>
      </w:r>
    </w:p>
    <w:p w14:paraId="2CA23356" w14:textId="663A2D7F" w:rsidR="00C27102" w:rsidRPr="00BD4DE5"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722248">
        <w:rPr>
          <w:rFonts w:asciiTheme="majorHAnsi" w:hAnsiTheme="majorHAnsi" w:cs="Arial"/>
          <w:sz w:val="20"/>
          <w:szCs w:val="20"/>
        </w:rPr>
        <w:t>nasledujúcimi</w:t>
      </w:r>
      <w:r w:rsidR="00722248"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65983086" w14:textId="183730F6" w:rsidR="00C27102" w:rsidRPr="00BD4DE5" w:rsidRDefault="00C27102" w:rsidP="00C27102">
      <w:pPr>
        <w:pStyle w:val="ListParagraph"/>
        <w:numPr>
          <w:ilvl w:val="0"/>
          <w:numId w:val="46"/>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prihlásením pomocou občianskeho preukazu s elektronickým čipom a bezpečnostným osobným kódom (eID). V systéme je autentifikovaná spoločnosť, ktorú pomocou eID registruje štatutár danej spoločnosti. Autentifikáciu vykonáva poskytovateľ systému JOSEPHINE a to v pracovných dňoch v čase od 8.00 h do 16.00 h.</w:t>
      </w:r>
      <w:r w:rsidRPr="00BD4DE5">
        <w:rPr>
          <w:rFonts w:asciiTheme="majorHAnsi" w:hAnsiTheme="majorHAnsi" w:cs="Calibri"/>
          <w:sz w:val="20"/>
          <w:szCs w:val="20"/>
        </w:rPr>
        <w:t xml:space="preserve"> O dokončení autentifikácie je uchádzač informovaný e-mailom.</w:t>
      </w:r>
      <w:r>
        <w:rPr>
          <w:rFonts w:asciiTheme="majorHAnsi" w:hAnsiTheme="majorHAnsi" w:cs="Calibri"/>
          <w:sz w:val="20"/>
          <w:szCs w:val="20"/>
        </w:rPr>
        <w:t xml:space="preserve"> </w:t>
      </w:r>
    </w:p>
    <w:p w14:paraId="1A8A6D0F" w14:textId="60F04A56" w:rsidR="00C27102" w:rsidRPr="00BD4DE5" w:rsidRDefault="00FB12EF" w:rsidP="00C27102">
      <w:pPr>
        <w:pStyle w:val="ListParagraph"/>
        <w:numPr>
          <w:ilvl w:val="0"/>
          <w:numId w:val="46"/>
        </w:numPr>
        <w:tabs>
          <w:tab w:val="num" w:pos="993"/>
        </w:tabs>
        <w:spacing w:after="0" w:line="240" w:lineRule="auto"/>
        <w:jc w:val="both"/>
        <w:rPr>
          <w:rFonts w:asciiTheme="majorHAnsi" w:hAnsiTheme="majorHAnsi" w:cs="Arial"/>
          <w:sz w:val="20"/>
          <w:szCs w:val="20"/>
        </w:rPr>
      </w:pPr>
      <w:r>
        <w:rPr>
          <w:rFonts w:asciiTheme="majorHAnsi" w:hAnsiTheme="majorHAnsi" w:cs="Arial"/>
          <w:sz w:val="20"/>
          <w:szCs w:val="20"/>
        </w:rPr>
        <w:lastRenderedPageBreak/>
        <w:t>N</w:t>
      </w:r>
      <w:r w:rsidR="00C27102" w:rsidRPr="00BD4DE5">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r w:rsidR="00C27102" w:rsidRPr="00BD4DE5">
        <w:rPr>
          <w:rFonts w:asciiTheme="majorHAnsi" w:hAnsiTheme="majorHAnsi" w:cs="Calibri"/>
          <w:sz w:val="20"/>
          <w:szCs w:val="20"/>
        </w:rPr>
        <w:t xml:space="preserve"> O dokončení autentifikácie je uchádzač informovaný e-mailom.</w:t>
      </w:r>
    </w:p>
    <w:p w14:paraId="4B868CE6" w14:textId="7D609FFA" w:rsidR="00C27102" w:rsidRPr="00BD4DE5" w:rsidRDefault="00FB12EF" w:rsidP="00C27102">
      <w:pPr>
        <w:pStyle w:val="ListParagraph"/>
        <w:numPr>
          <w:ilvl w:val="0"/>
          <w:numId w:val="46"/>
        </w:numPr>
        <w:spacing w:after="0" w:line="240" w:lineRule="auto"/>
        <w:jc w:val="both"/>
        <w:rPr>
          <w:rFonts w:asciiTheme="majorHAnsi" w:hAnsiTheme="majorHAnsi" w:cs="Arial"/>
          <w:sz w:val="20"/>
          <w:szCs w:val="20"/>
        </w:rPr>
      </w:pPr>
      <w:r>
        <w:rPr>
          <w:rFonts w:asciiTheme="majorHAnsi" w:hAnsiTheme="majorHAnsi" w:cs="Arial"/>
          <w:sz w:val="20"/>
          <w:szCs w:val="20"/>
        </w:rPr>
        <w:t>V</w:t>
      </w:r>
      <w:r w:rsidR="00C27102" w:rsidRPr="00BD4DE5">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od 8.00 h do 16.00 h O dokončení autentifikácie je uchádzač informovaný e-mailom.</w:t>
      </w:r>
    </w:p>
    <w:p w14:paraId="03D83318" w14:textId="7EE638BF" w:rsidR="00C27102" w:rsidRPr="00BD4DE5" w:rsidRDefault="00FB12EF" w:rsidP="00C27102">
      <w:pPr>
        <w:pStyle w:val="ListParagraph"/>
        <w:numPr>
          <w:ilvl w:val="0"/>
          <w:numId w:val="46"/>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C27102" w:rsidRPr="00BD4DE5">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h do 16.00 h. </w:t>
      </w:r>
      <w:r w:rsidR="00C27102" w:rsidRPr="00BD4DE5">
        <w:rPr>
          <w:rFonts w:asciiTheme="majorHAnsi" w:hAnsiTheme="majorHAnsi" w:cs="Calibri"/>
          <w:sz w:val="20"/>
          <w:szCs w:val="20"/>
        </w:rPr>
        <w:t>O dokončení autentifikácie je uchádzač informovaný e-mailom.</w:t>
      </w:r>
    </w:p>
    <w:p w14:paraId="182CC38A" w14:textId="77777777"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85631DE" w14:textId="27FC595B"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6" w:history="1">
        <w:r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69344BED" w:rsidR="00974DC8" w:rsidRPr="000961E2" w:rsidRDefault="00E20DB3"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6D716DEB" w:rsidR="00974DC8" w:rsidRPr="00B5257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52572">
        <w:rPr>
          <w:rFonts w:asciiTheme="majorHAnsi" w:hAnsiTheme="majorHAnsi" w:cs="Arial"/>
          <w:sz w:val="20"/>
          <w:szCs w:val="20"/>
        </w:rPr>
        <w:t xml:space="preserve">Uchádzačom navrhovaná cena za dodanie požadovaného predmetu zákazky, uvedená v ponuke uchádzača, bude vyjadrená v </w:t>
      </w:r>
      <w:r w:rsidR="007E7195" w:rsidRPr="00B52572">
        <w:rPr>
          <w:rFonts w:asciiTheme="majorHAnsi" w:hAnsiTheme="majorHAnsi" w:cs="Arial"/>
          <w:sz w:val="20"/>
          <w:szCs w:val="20"/>
        </w:rPr>
        <w:t>eurách</w:t>
      </w:r>
      <w:r w:rsidRPr="00B52572">
        <w:rPr>
          <w:rFonts w:asciiTheme="majorHAnsi" w:hAnsiTheme="majorHAnsi" w:cs="Arial"/>
          <w:sz w:val="20"/>
          <w:szCs w:val="20"/>
        </w:rPr>
        <w:t xml:space="preserve"> s presnosťou na </w:t>
      </w:r>
      <w:r w:rsidR="007E7195" w:rsidRPr="00B52572">
        <w:rPr>
          <w:rFonts w:asciiTheme="majorHAnsi" w:hAnsiTheme="majorHAnsi" w:cs="Arial"/>
          <w:sz w:val="20"/>
          <w:szCs w:val="20"/>
        </w:rPr>
        <w:t>dve</w:t>
      </w:r>
      <w:r w:rsidRPr="00B52572">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52572">
        <w:rPr>
          <w:rFonts w:asciiTheme="majorHAnsi" w:hAnsiTheme="majorHAnsi" w:cs="Arial"/>
          <w:sz w:val="20"/>
          <w:szCs w:val="20"/>
        </w:rPr>
        <w:t>Po úspešnom nahraní ponuky do systému JOSEPHINE</w:t>
      </w:r>
      <w:r w:rsidRPr="000961E2">
        <w:rPr>
          <w:rFonts w:asciiTheme="majorHAnsi" w:hAnsiTheme="majorHAnsi" w:cs="Arial"/>
          <w:sz w:val="20"/>
          <w:szCs w:val="20"/>
        </w:rPr>
        <w:t xml:space="preserv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B5257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62ECBF3A"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04D42">
        <w:rPr>
          <w:rFonts w:asciiTheme="majorHAnsi" w:hAnsiTheme="majorHAnsi" w:cs="Segoe UI"/>
          <w:b/>
          <w:bCs/>
          <w:color w:val="212529"/>
          <w:sz w:val="20"/>
          <w:szCs w:val="20"/>
          <w:shd w:val="clear" w:color="auto" w:fill="FFFFFF"/>
        </w:rPr>
        <w:t>Modernizácia serverovej infraštruktúry na platforme HPE Synergy</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B5257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8EDFCA6" w:rsidR="00C8482F" w:rsidRPr="000961E2" w:rsidRDefault="00C00EAB"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DE409E">
        <w:rPr>
          <w:rFonts w:asciiTheme="majorHAnsi" w:hAnsiTheme="majorHAnsi" w:cs="Arial"/>
          <w:b/>
          <w:sz w:val="20"/>
          <w:szCs w:val="20"/>
        </w:rPr>
        <w:t>03.04.2024</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B52572">
        <w:rPr>
          <w:rFonts w:asciiTheme="majorHAnsi" w:hAnsiTheme="majorHAnsi" w:cs="Arial"/>
          <w:b/>
          <w:sz w:val="20"/>
          <w:szCs w:val="20"/>
        </w:rPr>
        <w:t>10.00</w:t>
      </w:r>
      <w:r w:rsidR="00B52572" w:rsidRPr="000961E2">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B5257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E93B7DA" w:rsidR="00B533C1" w:rsidRPr="000961E2" w:rsidRDefault="00E20DB3"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6D6A90">
        <w:rPr>
          <w:rFonts w:asciiTheme="majorHAnsi" w:hAnsiTheme="majorHAnsi" w:cs="Arial"/>
          <w:sz w:val="20"/>
          <w:szCs w:val="20"/>
        </w:rPr>
        <w:t>späťvzatím</w:t>
      </w:r>
      <w:r w:rsidR="006D6A90"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6D6A90">
        <w:rPr>
          <w:rFonts w:asciiTheme="majorHAnsi" w:hAnsiTheme="majorHAnsi" w:cs="Arial"/>
          <w:sz w:val="20"/>
          <w:szCs w:val="20"/>
        </w:rPr>
        <w:t>späťvzatí</w:t>
      </w:r>
      <w:r w:rsidR="006D6A90"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1A13A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8E586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921DDF4" w:rsidR="00876E8B" w:rsidRPr="000961E2" w:rsidRDefault="00B52572" w:rsidP="008E586D">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6F35FBAD" w14:textId="77777777" w:rsidR="00B52572" w:rsidRPr="000961E2" w:rsidRDefault="00B52572" w:rsidP="008E586D">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lastRenderedPageBreak/>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693E8847" w14:textId="77777777" w:rsidR="001A13A7" w:rsidRPr="000961E2" w:rsidRDefault="001A13A7" w:rsidP="008E586D">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1A13A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300CBDFA" w14:textId="5A17304B" w:rsidR="001A13A7" w:rsidRPr="000961E2" w:rsidRDefault="001A13A7"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p>
    <w:p w14:paraId="0FF11D83" w14:textId="2C0FEB9C" w:rsidR="00882033" w:rsidRDefault="00ED59B2"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1A13A7">
        <w:rPr>
          <w:rFonts w:asciiTheme="majorHAnsi" w:hAnsiTheme="majorHAnsi" w:cs="Arial"/>
          <w:sz w:val="20"/>
          <w:szCs w:val="20"/>
        </w:rPr>
        <w:t>K</w:t>
      </w:r>
      <w:r w:rsidR="00120BE2" w:rsidRPr="001A13A7">
        <w:rPr>
          <w:rFonts w:asciiTheme="majorHAnsi" w:hAnsiTheme="majorHAnsi" w:cs="Arial"/>
          <w:sz w:val="20"/>
          <w:szCs w:val="20"/>
        </w:rPr>
        <w:t xml:space="preserve">omisia zriadená verejným obstarávateľom v zmysle § 51 zákona o verejnom obstarávaní </w:t>
      </w:r>
      <w:r w:rsidRPr="001A13A7">
        <w:rPr>
          <w:rFonts w:asciiTheme="majorHAnsi" w:hAnsiTheme="majorHAnsi" w:cs="Arial"/>
          <w:sz w:val="20"/>
          <w:szCs w:val="20"/>
        </w:rPr>
        <w:t>vyhodnotí ponuky</w:t>
      </w:r>
      <w:r w:rsidR="00120BE2" w:rsidRPr="001A13A7">
        <w:rPr>
          <w:rFonts w:asciiTheme="majorHAnsi" w:hAnsiTheme="majorHAnsi" w:cs="Arial"/>
          <w:sz w:val="20"/>
          <w:szCs w:val="20"/>
        </w:rPr>
        <w:t xml:space="preserve"> </w:t>
      </w:r>
      <w:r w:rsidRPr="001A13A7">
        <w:rPr>
          <w:rFonts w:asciiTheme="majorHAnsi" w:hAnsiTheme="majorHAnsi" w:cs="Arial"/>
          <w:sz w:val="20"/>
          <w:szCs w:val="20"/>
        </w:rPr>
        <w:t xml:space="preserve">podľa § 53 zákona o verejnom obstarávaní </w:t>
      </w:r>
      <w:r w:rsidR="00120BE2" w:rsidRPr="001A13A7">
        <w:rPr>
          <w:rFonts w:asciiTheme="majorHAnsi" w:hAnsiTheme="majorHAnsi" w:cs="Arial"/>
          <w:sz w:val="20"/>
          <w:szCs w:val="20"/>
        </w:rPr>
        <w:t>z hľadiska splnenia požiadaviek verejného obstarávateľa na predmet zákazky</w:t>
      </w:r>
      <w:r w:rsidR="001A13A7" w:rsidRPr="001A13A7">
        <w:rPr>
          <w:rFonts w:asciiTheme="majorHAnsi" w:hAnsiTheme="majorHAnsi" w:cs="Arial"/>
          <w:sz w:val="20"/>
          <w:szCs w:val="20"/>
        </w:rPr>
        <w:t>.</w:t>
      </w:r>
      <w:r w:rsidR="00711004" w:rsidRPr="001A13A7">
        <w:rPr>
          <w:rFonts w:asciiTheme="majorHAnsi" w:hAnsiTheme="majorHAnsi" w:cs="Arial"/>
          <w:sz w:val="20"/>
          <w:szCs w:val="20"/>
        </w:rPr>
        <w:t xml:space="preserve"> </w:t>
      </w:r>
    </w:p>
    <w:p w14:paraId="1FA5C0FC" w14:textId="77777777" w:rsidR="001A13A7" w:rsidRPr="001A13A7" w:rsidRDefault="001A13A7" w:rsidP="001A13A7">
      <w:pPr>
        <w:pStyle w:val="ListParagraph"/>
        <w:tabs>
          <w:tab w:val="left" w:pos="567"/>
        </w:tabs>
        <w:spacing w:after="0" w:line="240" w:lineRule="auto"/>
        <w:ind w:left="567"/>
        <w:jc w:val="both"/>
        <w:rPr>
          <w:rFonts w:asciiTheme="majorHAnsi" w:hAnsiTheme="majorHAnsi" w:cs="Arial"/>
          <w:sz w:val="20"/>
          <w:szCs w:val="20"/>
        </w:rPr>
      </w:pPr>
    </w:p>
    <w:p w14:paraId="628367F5" w14:textId="77777777" w:rsidR="00882033" w:rsidRPr="000961E2" w:rsidRDefault="00882033" w:rsidP="001A13A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D4C6067" w14:textId="5867E853" w:rsidR="00517327" w:rsidRPr="000961E2" w:rsidRDefault="00517327" w:rsidP="00517327">
      <w:pPr>
        <w:pStyle w:val="ListParagraph"/>
        <w:numPr>
          <w:ilvl w:val="1"/>
          <w:numId w:val="2"/>
        </w:numPr>
        <w:spacing w:after="0" w:line="240" w:lineRule="auto"/>
        <w:jc w:val="both"/>
        <w:rPr>
          <w:rFonts w:asciiTheme="majorHAnsi" w:hAnsiTheme="majorHAnsi" w:cs="Arial"/>
          <w:sz w:val="20"/>
          <w:szCs w:val="20"/>
        </w:rPr>
      </w:pPr>
      <w:r w:rsidRPr="000961E2">
        <w:rPr>
          <w:rFonts w:asciiTheme="majorHAnsi" w:hAnsiTheme="majorHAnsi" w:cs="Arial"/>
          <w:sz w:val="20"/>
          <w:szCs w:val="20"/>
        </w:rPr>
        <w:t>Zrejmé chyby</w:t>
      </w:r>
      <w:r>
        <w:rPr>
          <w:rFonts w:asciiTheme="majorHAnsi" w:hAnsiTheme="majorHAnsi" w:cs="Arial"/>
          <w:sz w:val="20"/>
          <w:szCs w:val="20"/>
        </w:rPr>
        <w:t xml:space="preserve"> v písan</w:t>
      </w:r>
      <w:r w:rsidR="00A60C26">
        <w:rPr>
          <w:rFonts w:asciiTheme="majorHAnsi" w:hAnsiTheme="majorHAnsi" w:cs="Arial"/>
          <w:sz w:val="20"/>
          <w:szCs w:val="20"/>
        </w:rPr>
        <w:t>í</w:t>
      </w:r>
      <w:r>
        <w:rPr>
          <w:rFonts w:asciiTheme="majorHAnsi" w:hAnsiTheme="majorHAnsi" w:cs="Arial"/>
          <w:sz w:val="20"/>
          <w:szCs w:val="20"/>
        </w:rPr>
        <w:t xml:space="preserve"> a počítaní</w:t>
      </w:r>
      <w:r w:rsidRPr="000961E2">
        <w:rPr>
          <w:rFonts w:asciiTheme="majorHAnsi" w:hAnsiTheme="majorHAnsi" w:cs="Arial"/>
          <w:sz w:val="20"/>
          <w:szCs w:val="20"/>
        </w:rPr>
        <w:t xml:space="preserve"> zistené pri skúmaní ponúk, budú opravené v prípade:</w:t>
      </w:r>
    </w:p>
    <w:p w14:paraId="261B52D8" w14:textId="77777777" w:rsidR="00517327" w:rsidRPr="000961E2" w:rsidRDefault="00517327" w:rsidP="00517327">
      <w:pPr>
        <w:pStyle w:val="ListParagraph"/>
        <w:numPr>
          <w:ilvl w:val="2"/>
          <w:numId w:val="2"/>
        </w:numPr>
        <w:spacing w:after="0" w:line="240" w:lineRule="auto"/>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0145F307" w14:textId="77777777" w:rsidR="00517327" w:rsidRPr="000961E2" w:rsidRDefault="00517327" w:rsidP="00517327">
      <w:pPr>
        <w:pStyle w:val="ListParagraph"/>
        <w:numPr>
          <w:ilvl w:val="2"/>
          <w:numId w:val="2"/>
        </w:numPr>
        <w:spacing w:after="0" w:line="240" w:lineRule="auto"/>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7388FCC0" w14:textId="77777777" w:rsidR="00517327" w:rsidRPr="000961E2" w:rsidRDefault="00517327" w:rsidP="00517327">
      <w:pPr>
        <w:pStyle w:val="ListParagraph"/>
        <w:numPr>
          <w:ilvl w:val="2"/>
          <w:numId w:val="2"/>
        </w:numPr>
        <w:spacing w:after="0" w:line="240" w:lineRule="auto"/>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9554E34" w14:textId="77777777" w:rsidR="00517327" w:rsidRPr="000961E2" w:rsidRDefault="00517327" w:rsidP="00517327">
      <w:pPr>
        <w:pStyle w:val="ListParagraph"/>
        <w:numPr>
          <w:ilvl w:val="2"/>
          <w:numId w:val="2"/>
        </w:numPr>
        <w:spacing w:after="0" w:line="240" w:lineRule="auto"/>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08A62165" w14:textId="3434FCFD" w:rsidR="00517327" w:rsidRPr="000961E2" w:rsidRDefault="00517327" w:rsidP="00517327">
      <w:pPr>
        <w:pStyle w:val="ListParagraph"/>
        <w:numPr>
          <w:ilvl w:val="1"/>
          <w:numId w:val="2"/>
        </w:numPr>
        <w:spacing w:after="0" w:line="240" w:lineRule="auto"/>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1A13A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14604008" w:rsidR="00C10A5D" w:rsidRPr="000961E2" w:rsidRDefault="00C10A5D"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A60C26">
        <w:rPr>
          <w:rFonts w:asciiTheme="majorHAnsi" w:hAnsiTheme="majorHAnsi" w:cs="Arial"/>
          <w:sz w:val="20"/>
          <w:szCs w:val="20"/>
        </w:rPr>
        <w:t>verejný obstarávateľ</w:t>
      </w:r>
      <w:r w:rsidR="00A60C26" w:rsidRPr="000961E2">
        <w:rPr>
          <w:rFonts w:asciiTheme="majorHAnsi" w:hAnsiTheme="majorHAnsi" w:cs="Arial"/>
          <w:sz w:val="20"/>
          <w:szCs w:val="20"/>
        </w:rPr>
        <w:t xml:space="preserve"> </w:t>
      </w:r>
      <w:r w:rsidRPr="000961E2">
        <w:rPr>
          <w:rFonts w:asciiTheme="majorHAnsi" w:hAnsiTheme="majorHAnsi" w:cs="Arial"/>
          <w:sz w:val="20"/>
          <w:szCs w:val="20"/>
        </w:rPr>
        <w:t>vykonan</w:t>
      </w:r>
      <w:r w:rsidR="00A60C26">
        <w:rPr>
          <w:rFonts w:asciiTheme="majorHAnsi" w:hAnsiTheme="majorHAnsi" w:cs="Arial"/>
          <w:sz w:val="20"/>
          <w:szCs w:val="20"/>
        </w:rPr>
        <w:t>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517327">
        <w:rPr>
          <w:rFonts w:asciiTheme="majorHAnsi" w:hAnsiTheme="majorHAnsi" w:cs="Arial"/>
          <w:sz w:val="20"/>
          <w:szCs w:val="20"/>
        </w:rPr>
        <w:t xml:space="preserve"> písm.</w:t>
      </w:r>
      <w:r w:rsidR="00A61E07" w:rsidRPr="000961E2">
        <w:rPr>
          <w:rFonts w:asciiTheme="majorHAnsi" w:hAnsiTheme="majorHAnsi" w:cs="Arial"/>
          <w:sz w:val="20"/>
          <w:szCs w:val="20"/>
        </w:rPr>
        <w:t xml:space="preserve"> </w:t>
      </w:r>
      <w:r w:rsidR="001A13A7">
        <w:rPr>
          <w:rFonts w:asciiTheme="majorHAnsi" w:hAnsiTheme="majorHAnsi" w:cs="Arial"/>
          <w:sz w:val="20"/>
          <w:szCs w:val="20"/>
        </w:rPr>
        <w:t xml:space="preserve">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C929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C929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41179F38" w14:textId="30CBA4B5" w:rsidR="00C92969" w:rsidRPr="000961E2" w:rsidRDefault="00C92969"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29.1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w:t>
      </w:r>
      <w:r>
        <w:rPr>
          <w:rFonts w:asciiTheme="majorHAnsi" w:hAnsiTheme="majorHAnsi" w:cs="Arial"/>
          <w:sz w:val="20"/>
          <w:szCs w:val="20"/>
        </w:rPr>
        <w:t xml:space="preserve"> </w:t>
      </w:r>
      <w:r w:rsidRPr="000961E2">
        <w:rPr>
          <w:rFonts w:asciiTheme="majorHAnsi" w:hAnsiTheme="majorHAnsi" w:cs="Arial"/>
          <w:sz w:val="20"/>
          <w:szCs w:val="20"/>
        </w:rPr>
        <w:t>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C929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522557F" w:rsidR="008E5CCA" w:rsidRDefault="002030D0"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5EA80A2C" w14:textId="77777777" w:rsidR="00C92969" w:rsidRPr="000961E2" w:rsidRDefault="00C92969"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136A408" w14:textId="77777777" w:rsidR="00C92969" w:rsidRPr="00C92969" w:rsidRDefault="00C92969" w:rsidP="00C92969">
      <w:pPr>
        <w:tabs>
          <w:tab w:val="left" w:pos="567"/>
        </w:tabs>
        <w:jc w:val="both"/>
        <w:rPr>
          <w:rFonts w:asciiTheme="majorHAnsi" w:hAnsiTheme="majorHAnsi" w:cs="Arial"/>
          <w:sz w:val="20"/>
          <w:szCs w:val="20"/>
        </w:rPr>
      </w:pP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E723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6FF30800" w14:textId="030F3AB8" w:rsidR="000E723A" w:rsidRPr="001E40C9" w:rsidRDefault="000E723A" w:rsidP="008E586D">
      <w:pPr>
        <w:pStyle w:val="ListParagraph"/>
        <w:numPr>
          <w:ilvl w:val="0"/>
          <w:numId w:val="40"/>
        </w:numPr>
        <w:shd w:val="clear" w:color="auto" w:fill="FFFFFF" w:themeFill="background1"/>
        <w:tabs>
          <w:tab w:val="left" w:pos="142"/>
          <w:tab w:val="left" w:pos="567"/>
        </w:tabs>
        <w:spacing w:after="0" w:line="240" w:lineRule="auto"/>
        <w:ind w:left="567" w:hanging="567"/>
        <w:jc w:val="both"/>
      </w:pPr>
      <w:r w:rsidRPr="001E40C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 reverzný postup).</w:t>
      </w:r>
      <w:r w:rsidR="00455272" w:rsidRPr="00455272">
        <w:rPr>
          <w:rFonts w:asciiTheme="majorHAnsi" w:hAnsiTheme="majorHAnsi" w:cs="Arial"/>
          <w:sz w:val="20"/>
          <w:szCs w:val="20"/>
        </w:rPr>
        <w:t>Ak dôjde k vylúčeniu uchádzača alebo jeho ponuky, verejný obstarávateľ vyhodnotí splnenie podmienok účasti a požiadaviek na predmet zákazky u ďalšieho uchádzača v poradí, pričom uchádzač umiestnený na prvom mieste v novo zostavenom poradí musí spĺňať podmienky účasti a požiadavky na predmet zákazky</w:t>
      </w:r>
      <w:r w:rsidR="00455272">
        <w:rPr>
          <w:rFonts w:asciiTheme="majorHAnsi" w:hAnsiTheme="majorHAnsi" w:cs="Arial"/>
          <w:sz w:val="20"/>
          <w:szCs w:val="20"/>
        </w:rPr>
        <w:t>.</w:t>
      </w:r>
    </w:p>
    <w:p w14:paraId="5986EDE5" w14:textId="58D8C3F9" w:rsidR="000E723A" w:rsidRPr="001E40C9" w:rsidRDefault="000E723A" w:rsidP="008E586D">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 xml:space="preserve">Verejný obstarávateľ po vyhodnotení ponúk, po skončení postupu podľa bodu 31.1 </w:t>
      </w:r>
      <w:r w:rsidR="00455272">
        <w:rPr>
          <w:rFonts w:asciiTheme="majorHAnsi" w:hAnsiTheme="majorHAnsi" w:cs="Arial"/>
          <w:sz w:val="20"/>
          <w:szCs w:val="20"/>
        </w:rPr>
        <w:t xml:space="preserve">týchto </w:t>
      </w:r>
      <w:r w:rsidRPr="001E40C9">
        <w:rPr>
          <w:rFonts w:asciiTheme="majorHAnsi" w:hAnsiTheme="majorHAnsi" w:cs="Arial"/>
          <w:sz w:val="20"/>
          <w:szCs w:val="20"/>
        </w:rPr>
        <w:t>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8615ACF" w14:textId="77777777"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39E59144" w14:textId="77777777"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7029DEB" w14:textId="3914DC83"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7A710D65" w14:textId="77777777" w:rsidR="000E723A" w:rsidRPr="000961E2"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5E8FDFF1" w:rsidR="00820B67" w:rsidRPr="000961E2" w:rsidRDefault="004C7CA5" w:rsidP="000E723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6D7EC12C" w14:textId="77777777" w:rsidR="000E723A" w:rsidRPr="004121C8" w:rsidRDefault="000E723A" w:rsidP="008E586D">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súlade s § 56 zákona o verejnom obstarávaní.</w:t>
      </w:r>
    </w:p>
    <w:p w14:paraId="07850A11" w14:textId="77777777" w:rsidR="00500F01" w:rsidRPr="00130504" w:rsidRDefault="00500F01" w:rsidP="00500F0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w:t>
      </w:r>
      <w:r w:rsidRPr="000321DD">
        <w:rPr>
          <w:rFonts w:asciiTheme="majorHAnsi" w:hAnsiTheme="majorHAnsi" w:cs="Arial"/>
          <w:sz w:val="20"/>
          <w:szCs w:val="20"/>
        </w:rPr>
        <w:t>uzavrieť zmluvu s uchádzačom</w:t>
      </w:r>
      <w:r w:rsidRPr="000961E2">
        <w:rPr>
          <w:rFonts w:asciiTheme="majorHAnsi" w:hAnsiTheme="majorHAnsi" w:cs="Arial"/>
          <w:sz w:val="20"/>
          <w:szCs w:val="20"/>
        </w:rPr>
        <w:t>, ktorý má povinnosť zapisovať sa do registra partnerov verejného sektora a nie je zapísaný v registri partnerov verejného sektora, alebo ktorého subdodávate</w:t>
      </w:r>
      <w:r>
        <w:rPr>
          <w:rFonts w:asciiTheme="majorHAnsi" w:hAnsiTheme="majorHAnsi" w:cs="Arial"/>
          <w:sz w:val="20"/>
          <w:szCs w:val="20"/>
        </w:rPr>
        <w:t>ľ</w:t>
      </w:r>
      <w:r w:rsidRPr="000961E2">
        <w:rPr>
          <w:rFonts w:asciiTheme="majorHAnsi" w:hAnsiTheme="majorHAnsi" w:cs="Arial"/>
          <w:sz w:val="20"/>
          <w:szCs w:val="20"/>
        </w:rPr>
        <w:t xml:space="preserve"> alebo subdodávate</w:t>
      </w:r>
      <w:r>
        <w:rPr>
          <w:rFonts w:asciiTheme="majorHAnsi" w:hAnsiTheme="majorHAnsi" w:cs="Arial"/>
          <w:sz w:val="20"/>
          <w:szCs w:val="20"/>
        </w:rPr>
        <w:t>ľ</w:t>
      </w:r>
      <w:r w:rsidRPr="000961E2">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Pr>
          <w:rFonts w:asciiTheme="majorHAnsi" w:hAnsiTheme="majorHAnsi" w:cs="Arial"/>
          <w:sz w:val="20"/>
          <w:szCs w:val="20"/>
        </w:rPr>
        <w:t xml:space="preserve"> alebo s </w:t>
      </w:r>
      <w:r w:rsidRPr="000319C9">
        <w:rPr>
          <w:rFonts w:asciiTheme="majorHAnsi" w:hAnsiTheme="majorHAnsi" w:cs="Arial"/>
          <w:sz w:val="20"/>
          <w:szCs w:val="20"/>
        </w:rPr>
        <w:t xml:space="preserve">uchádzačom, ktorý má povinnosť zapisovať sa do registra partnerov verejného sektora a ktorého konečným užívateľom výhod zapísaným v registri partnerov verejného sektora je osoba uvedená v § 11 ods. 1 písm. c) </w:t>
      </w:r>
      <w:r w:rsidRPr="000319C9">
        <w:rPr>
          <w:rFonts w:asciiTheme="majorHAnsi" w:hAnsiTheme="majorHAnsi" w:cs="Arial"/>
          <w:sz w:val="20"/>
          <w:szCs w:val="20"/>
        </w:rPr>
        <w:lastRenderedPageBreak/>
        <w:t>zákona o verejnom obstarávaní</w:t>
      </w:r>
      <w:r>
        <w:rPr>
          <w:rFonts w:asciiTheme="majorHAnsi" w:hAnsiTheme="majorHAnsi" w:cs="Arial"/>
          <w:sz w:val="20"/>
          <w:szCs w:val="20"/>
        </w:rPr>
        <w:t xml:space="preserve"> alebo </w:t>
      </w:r>
      <w:r w:rsidRPr="006B1214">
        <w:rPr>
          <w:rFonts w:asciiTheme="majorHAnsi" w:hAnsiTheme="majorHAnsi" w:cs="Arial"/>
          <w:sz w:val="20"/>
          <w:szCs w:val="20"/>
        </w:rPr>
        <w:t xml:space="preserve">uchádzačom, ktorého subdodávateľ a subdodávateľ podľa osobitného predpisu, ktorí majú povinnosť zapisovať sa do registra partnerov verejného sektora majú v </w:t>
      </w:r>
      <w:r w:rsidRPr="00130504">
        <w:rPr>
          <w:rFonts w:asciiTheme="majorHAnsi" w:hAnsiTheme="majorHAnsi" w:cs="Arial"/>
          <w:sz w:val="20"/>
          <w:szCs w:val="20"/>
        </w:rPr>
        <w:t>registri partnerov verejného sektora zapísaného konečného užívateľa výhod, ktorým je osoba § 11 ods. 1 písm. c).</w:t>
      </w:r>
    </w:p>
    <w:p w14:paraId="654C099D" w14:textId="77777777" w:rsidR="000E723A" w:rsidRPr="000961E2" w:rsidRDefault="000E723A" w:rsidP="008E586D">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119C006" w14:textId="533B0834" w:rsidR="000E723A" w:rsidRPr="007638F6" w:rsidRDefault="000E723A" w:rsidP="000E723A">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sidR="003577A9">
        <w:rPr>
          <w:rFonts w:asciiTheme="majorHAnsi" w:hAnsiTheme="majorHAnsi" w:cs="Arial"/>
          <w:sz w:val="20"/>
          <w:szCs w:val="20"/>
        </w:rPr>
        <w:t>3</w:t>
      </w:r>
      <w:r w:rsidRPr="007638F6">
        <w:rPr>
          <w:rFonts w:asciiTheme="majorHAnsi" w:hAnsiTheme="majorHAnsi" w:cs="Arial"/>
          <w:sz w:val="20"/>
          <w:szCs w:val="20"/>
        </w:rPr>
        <w:t xml:space="preserve"> zmluvy najneskôr v čase uzavretia </w:t>
      </w:r>
      <w:r w:rsidR="001559D2">
        <w:rPr>
          <w:rFonts w:asciiTheme="majorHAnsi" w:hAnsiTheme="majorHAnsi" w:cs="Arial"/>
          <w:sz w:val="20"/>
          <w:szCs w:val="20"/>
        </w:rPr>
        <w:t xml:space="preserve">zmluvy </w:t>
      </w:r>
      <w:r w:rsidRPr="007638F6">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sidR="001559D2">
        <w:rPr>
          <w:rFonts w:asciiTheme="majorHAnsi" w:hAnsiTheme="majorHAnsi" w:cs="Arial"/>
          <w:sz w:val="20"/>
          <w:szCs w:val="20"/>
        </w:rPr>
        <w:t>Úspešný uchádzač</w:t>
      </w:r>
      <w:r w:rsidRPr="007638F6">
        <w:rPr>
          <w:rFonts w:asciiTheme="majorHAnsi" w:hAnsiTheme="majorHAnsi" w:cs="Arial"/>
          <w:sz w:val="20"/>
          <w:szCs w:val="20"/>
        </w:rPr>
        <w:t xml:space="preserve"> je povinný bezodkladne oznámiť </w:t>
      </w:r>
      <w:r w:rsidR="001559D2">
        <w:rPr>
          <w:rFonts w:asciiTheme="majorHAnsi" w:hAnsiTheme="majorHAnsi" w:cs="Arial"/>
          <w:sz w:val="20"/>
          <w:szCs w:val="20"/>
        </w:rPr>
        <w:t>verejnému obstarávateľovi</w:t>
      </w:r>
      <w:r w:rsidRPr="007638F6">
        <w:rPr>
          <w:rFonts w:asciiTheme="majorHAnsi" w:hAnsiTheme="majorHAnsi" w:cs="Arial"/>
          <w:sz w:val="20"/>
          <w:szCs w:val="20"/>
        </w:rPr>
        <w:t xml:space="preserve"> akúkoľvek zmenu údajov o subdodávateľoch uvedených v predchádzajúcej vete.</w:t>
      </w:r>
    </w:p>
    <w:p w14:paraId="43E886EA" w14:textId="0D85E04F" w:rsidR="000E723A" w:rsidRDefault="000E723A" w:rsidP="008E586D">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sidR="003577A9">
        <w:rPr>
          <w:rFonts w:asciiTheme="majorHAnsi" w:hAnsiTheme="majorHAnsi" w:cs="Arial"/>
          <w:sz w:val="20"/>
          <w:szCs w:val="20"/>
        </w:rPr>
        <w:t>3</w:t>
      </w:r>
      <w:r w:rsidRPr="007638F6">
        <w:rPr>
          <w:rFonts w:asciiTheme="majorHAnsi" w:hAnsiTheme="majorHAnsi" w:cs="Arial"/>
          <w:sz w:val="20"/>
          <w:szCs w:val="20"/>
        </w:rPr>
        <w:t xml:space="preserve"> zmluvy v súlade s </w:t>
      </w:r>
      <w:r>
        <w:rPr>
          <w:rFonts w:asciiTheme="majorHAnsi" w:hAnsiTheme="majorHAnsi" w:cs="Arial"/>
          <w:sz w:val="20"/>
          <w:szCs w:val="20"/>
        </w:rPr>
        <w:t>pravidlami uvedenými v</w:t>
      </w:r>
      <w:r w:rsidRPr="007638F6">
        <w:rPr>
          <w:rFonts w:asciiTheme="majorHAnsi" w:hAnsiTheme="majorHAnsi" w:cs="Arial"/>
          <w:sz w:val="20"/>
          <w:szCs w:val="20"/>
        </w:rPr>
        <w:t xml:space="preserve"> zmluv</w:t>
      </w:r>
      <w:r>
        <w:rPr>
          <w:rFonts w:asciiTheme="majorHAnsi" w:hAnsiTheme="majorHAnsi" w:cs="Arial"/>
          <w:sz w:val="20"/>
          <w:szCs w:val="20"/>
        </w:rPr>
        <w:t>e</w:t>
      </w:r>
      <w:r w:rsidRPr="007638F6">
        <w:rPr>
          <w:rFonts w:asciiTheme="majorHAnsi" w:hAnsiTheme="majorHAnsi" w:cs="Arial"/>
          <w:sz w:val="20"/>
          <w:szCs w:val="20"/>
        </w:rPr>
        <w:t>.</w:t>
      </w:r>
    </w:p>
    <w:p w14:paraId="4AE162DF" w14:textId="3B9BC62B" w:rsidR="00573063" w:rsidRPr="002072A4" w:rsidRDefault="00573063" w:rsidP="008E586D">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16612">
        <w:rPr>
          <w:rFonts w:asciiTheme="majorHAnsi" w:hAnsiTheme="majorHAnsi" w:cs="Arial"/>
          <w:sz w:val="20"/>
          <w:szCs w:val="20"/>
        </w:rPr>
        <w:t>Úspešný uchádzač je povinný poskytnúť verejnému obstarávateľovi riadnu súčinnosť potrebnú na </w:t>
      </w:r>
      <w:r w:rsidRPr="004A49A0">
        <w:rPr>
          <w:rFonts w:asciiTheme="majorHAnsi" w:hAnsiTheme="majorHAnsi" w:cs="Arial"/>
          <w:sz w:val="20"/>
          <w:szCs w:val="20"/>
        </w:rPr>
        <w:t>uzavretie zmluvy</w:t>
      </w:r>
      <w:r w:rsidRPr="00716612">
        <w:rPr>
          <w:rFonts w:asciiTheme="majorHAnsi" w:hAnsiTheme="majorHAnsi" w:cs="Arial"/>
          <w:sz w:val="20"/>
          <w:szCs w:val="20"/>
        </w:rPr>
        <w:t xml:space="preserve"> </w:t>
      </w:r>
      <w:r w:rsidRPr="00716612">
        <w:t xml:space="preserve"> </w:t>
      </w:r>
      <w:r w:rsidRPr="00716612">
        <w:rPr>
          <w:rFonts w:asciiTheme="majorHAnsi" w:hAnsiTheme="majorHAnsi" w:cs="Arial"/>
          <w:sz w:val="20"/>
          <w:szCs w:val="20"/>
        </w:rPr>
        <w:t xml:space="preserve">v súlade s § 56 ods. 8 </w:t>
      </w:r>
      <w:r>
        <w:rPr>
          <w:rFonts w:asciiTheme="majorHAnsi" w:hAnsiTheme="majorHAnsi" w:cs="Arial"/>
          <w:sz w:val="20"/>
          <w:szCs w:val="20"/>
        </w:rPr>
        <w:t xml:space="preserve">až 12 </w:t>
      </w:r>
      <w:r w:rsidRPr="00716612">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E723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4C819475" w:rsidR="000F3EB2" w:rsidRPr="000961E2" w:rsidRDefault="004C7CA5"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8E586D">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9AD6DDA"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0E723A">
        <w:rPr>
          <w:rFonts w:asciiTheme="majorHAnsi" w:hAnsiTheme="majorHAnsi" w:cs="Arial"/>
          <w:sz w:val="20"/>
          <w:szCs w:val="20"/>
        </w:rPr>
        <w:t>:</w:t>
      </w:r>
      <w:r w:rsidR="00A23ADE" w:rsidRPr="000E723A">
        <w:rPr>
          <w:rFonts w:asciiTheme="majorHAnsi" w:hAnsiTheme="majorHAnsi" w:cs="Arial"/>
          <w:b/>
          <w:sz w:val="20"/>
          <w:szCs w:val="20"/>
        </w:rPr>
        <w:t xml:space="preserve"> </w:t>
      </w:r>
      <w:r w:rsidR="00A04D42">
        <w:rPr>
          <w:rFonts w:asciiTheme="majorHAnsi" w:hAnsiTheme="majorHAnsi" w:cs="Segoe UI"/>
          <w:b/>
          <w:bCs/>
          <w:color w:val="212529"/>
          <w:sz w:val="20"/>
          <w:szCs w:val="20"/>
          <w:shd w:val="clear" w:color="auto" w:fill="FFFFFF"/>
        </w:rPr>
        <w:t>Modernizácia serverovej infraštruktúry na platforme HPE Synergy</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3605C64F" w14:textId="306831B4" w:rsidR="00902DB9" w:rsidRPr="00A20EA4" w:rsidRDefault="00902DB9" w:rsidP="00902DB9">
      <w:pPr>
        <w:pStyle w:val="BodyText"/>
        <w:ind w:left="425" w:hanging="425"/>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je dôkladne oboznámený s celým obsahom súťažných podkladov, návrhom zmluvy, vrátane všetkých ich príloh</w:t>
      </w:r>
      <w:r w:rsidRPr="000C5085">
        <w:rPr>
          <w:rFonts w:asciiTheme="majorHAnsi" w:hAnsiTheme="majorHAnsi" w:cs="Arial"/>
          <w:sz w:val="20"/>
          <w:szCs w:val="20"/>
        </w:rPr>
        <w:t xml:space="preserve"> a ich obsah akceptuje bez výhrad v celom rozsahu</w:t>
      </w:r>
      <w:r>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6920B0BA"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A303FD">
        <w:rPr>
          <w:rFonts w:asciiTheme="majorHAnsi" w:hAnsiTheme="majorHAnsi" w:cs="Arial"/>
          <w:sz w:val="20"/>
          <w:szCs w:val="20"/>
        </w:rPr>
        <w:t>len</w:t>
      </w:r>
      <w:r w:rsidR="00A303FD" w:rsidRPr="000961E2">
        <w:rPr>
          <w:rFonts w:asciiTheme="majorHAnsi" w:hAnsiTheme="majorHAnsi" w:cs="Arial"/>
          <w:sz w:val="20"/>
          <w:szCs w:val="20"/>
        </w:rPr>
        <w:t xml:space="preserve"> </w:t>
      </w:r>
      <w:r w:rsidRPr="000961E2">
        <w:rPr>
          <w:rFonts w:asciiTheme="majorHAnsi" w:hAnsiTheme="majorHAnsi" w:cs="Arial"/>
          <w:sz w:val="20"/>
          <w:szCs w:val="20"/>
        </w:rPr>
        <w:t>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3"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3"/>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2D2AFA12" w14:textId="468DAB51" w:rsidR="00A23ADE" w:rsidRPr="000961E2" w:rsidRDefault="00A23ADE" w:rsidP="005462CB">
      <w:pPr>
        <w:pStyle w:val="BodyText"/>
        <w:spacing w:line="276" w:lineRule="auto"/>
        <w:rPr>
          <w:rFonts w:asciiTheme="majorHAnsi" w:hAnsiTheme="majorHAnsi" w:cs="Arial"/>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04D42">
        <w:rPr>
          <w:rFonts w:asciiTheme="majorHAnsi" w:hAnsiTheme="majorHAnsi" w:cs="Segoe UI"/>
          <w:b/>
          <w:bCs/>
          <w:color w:val="212529"/>
          <w:sz w:val="20"/>
          <w:szCs w:val="20"/>
          <w:shd w:val="clear" w:color="auto" w:fill="FFFFFF"/>
        </w:rPr>
        <w:t>Modernizácia serverovej infraštruktúry na platforme HPE Synergy</w:t>
      </w:r>
      <w:r w:rsidR="005462CB" w:rsidRPr="00176F09" w:rsidDel="005462CB">
        <w:rPr>
          <w:rFonts w:asciiTheme="majorHAnsi" w:hAnsiTheme="majorHAnsi" w:cs="Arial"/>
          <w:b/>
          <w:bCs/>
          <w:sz w:val="20"/>
          <w:szCs w:val="20"/>
        </w:rPr>
        <w:t xml:space="preserve"> </w:t>
      </w: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9A16F77" w:rsidR="00A23ADE" w:rsidRPr="000961E2" w:rsidRDefault="00A23ADE" w:rsidP="008E586D">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BC026A">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478B0">
        <w:rPr>
          <w:rFonts w:asciiTheme="majorHAnsi" w:hAnsiTheme="majorHAnsi" w:cs="Arial"/>
          <w:sz w:val="20"/>
          <w:szCs w:val="20"/>
        </w:rPr>
        <w:t>zodpovedali</w:t>
      </w:r>
      <w:r w:rsidR="00C478B0"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8E586D">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8E586D">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8E586D">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8E586D">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D8F91E6"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04D42">
        <w:rPr>
          <w:rFonts w:asciiTheme="majorHAnsi" w:hAnsiTheme="majorHAnsi" w:cs="Segoe UI"/>
          <w:b/>
          <w:bCs/>
          <w:color w:val="212529"/>
          <w:sz w:val="20"/>
          <w:szCs w:val="20"/>
          <w:shd w:val="clear" w:color="auto" w:fill="FFFFFF"/>
        </w:rPr>
        <w:t>Modernizácia serverovej infraštruktúry na platforme HPE Synergy</w:t>
      </w:r>
      <w:r w:rsidRPr="000961E2">
        <w:rPr>
          <w:rFonts w:asciiTheme="majorHAnsi" w:hAnsiTheme="majorHAnsi" w:cs="Arial"/>
          <w:sz w:val="20"/>
          <w:szCs w:val="20"/>
        </w:rPr>
        <w:t xml:space="preserve"> a pre prípad prijatia ponuky verejným obstarávateľom aj počas </w:t>
      </w:r>
      <w:r w:rsidRPr="00BC026A">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661FC7D9" w:rsidR="000E723A"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6C42B822" w14:textId="77777777" w:rsidR="000E723A" w:rsidRDefault="000E723A">
      <w:pPr>
        <w:rPr>
          <w:rFonts w:asciiTheme="majorHAnsi" w:hAnsiTheme="majorHAnsi" w:cs="Arial"/>
          <w:sz w:val="20"/>
          <w:szCs w:val="20"/>
        </w:rPr>
      </w:pPr>
      <w:r>
        <w:rPr>
          <w:rFonts w:asciiTheme="majorHAnsi" w:hAnsiTheme="majorHAnsi" w:cs="Arial"/>
          <w:sz w:val="20"/>
          <w:szCs w:val="20"/>
        </w:rPr>
        <w:br w:type="page"/>
      </w:r>
    </w:p>
    <w:p w14:paraId="3368DE26" w14:textId="77777777" w:rsidR="00EB40E7" w:rsidRPr="000961E2" w:rsidRDefault="00EB40E7" w:rsidP="00EB40E7">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591F377D" w14:textId="77777777" w:rsidR="00EB40E7" w:rsidRDefault="00EB40E7" w:rsidP="00EB40E7">
      <w:pPr>
        <w:rPr>
          <w:rFonts w:asciiTheme="majorHAnsi" w:hAnsiTheme="majorHAnsi" w:cs="Arial"/>
          <w:b/>
          <w:bCs/>
          <w:sz w:val="20"/>
          <w:szCs w:val="20"/>
        </w:rPr>
      </w:pPr>
    </w:p>
    <w:p w14:paraId="1DA08E87" w14:textId="77777777" w:rsidR="00EB40E7" w:rsidRPr="008D72EC" w:rsidRDefault="00EB40E7" w:rsidP="00EB40E7">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33889BE6" w14:textId="77777777" w:rsidR="00EB40E7" w:rsidRPr="008D72EC" w:rsidRDefault="00EB40E7" w:rsidP="00EB40E7">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38FBC9E6" w14:textId="77777777" w:rsidR="000E723A" w:rsidRDefault="000E723A" w:rsidP="000E723A">
      <w:pPr>
        <w:ind w:left="119"/>
        <w:rPr>
          <w:rFonts w:asciiTheme="majorHAnsi" w:hAnsiTheme="majorHAnsi" w:cs="Arial"/>
          <w:sz w:val="20"/>
          <w:szCs w:val="20"/>
        </w:rPr>
      </w:pPr>
    </w:p>
    <w:p w14:paraId="7A7D3D2B" w14:textId="0B566BB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K zákazke zadávanej postupom podľa § 66 a n</w:t>
      </w:r>
      <w:r>
        <w:rPr>
          <w:rFonts w:asciiTheme="majorHAnsi" w:hAnsiTheme="majorHAnsi" w:cs="Arial"/>
          <w:sz w:val="20"/>
          <w:szCs w:val="20"/>
        </w:rPr>
        <w:t>a</w:t>
      </w:r>
      <w:r w:rsidRPr="008D72EC">
        <w:rPr>
          <w:rFonts w:asciiTheme="majorHAnsi" w:hAnsiTheme="majorHAnsi" w:cs="Arial"/>
          <w:sz w:val="20"/>
          <w:szCs w:val="20"/>
        </w:rPr>
        <w:t xml:space="preserve">sl. </w:t>
      </w:r>
      <w:r>
        <w:rPr>
          <w:rFonts w:asciiTheme="majorHAnsi" w:hAnsiTheme="majorHAnsi" w:cs="Arial"/>
          <w:sz w:val="20"/>
          <w:szCs w:val="20"/>
        </w:rPr>
        <w:t>z</w:t>
      </w:r>
      <w:r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bookmarkStart w:id="14" w:name="_Hlk158282699"/>
      <w:r w:rsidR="0099516D">
        <w:rPr>
          <w:rFonts w:asciiTheme="majorHAnsi" w:hAnsiTheme="majorHAnsi" w:cs="Segoe UI"/>
          <w:b/>
          <w:bCs/>
          <w:color w:val="212529"/>
          <w:sz w:val="20"/>
          <w:szCs w:val="20"/>
          <w:shd w:val="clear" w:color="auto" w:fill="FFFFFF"/>
        </w:rPr>
        <w:t>Modernizácia serverovej infraštruktúry na platforme HPE Synergy</w:t>
      </w:r>
    </w:p>
    <w:bookmarkEnd w:id="14"/>
    <w:p w14:paraId="31A08D6A" w14:textId="77777777" w:rsidR="002953C6" w:rsidRDefault="002953C6" w:rsidP="002953C6">
      <w:pPr>
        <w:jc w:val="both"/>
        <w:rPr>
          <w:rFonts w:asciiTheme="majorHAnsi" w:hAnsiTheme="majorHAnsi" w:cs="Arial"/>
          <w:sz w:val="20"/>
          <w:szCs w:val="20"/>
        </w:rPr>
      </w:pPr>
    </w:p>
    <w:p w14:paraId="775DD978"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666CD91C" w14:textId="77777777" w:rsidR="002953C6" w:rsidRPr="008D72EC" w:rsidRDefault="002953C6" w:rsidP="002953C6">
      <w:pPr>
        <w:jc w:val="both"/>
        <w:rPr>
          <w:rFonts w:asciiTheme="majorHAnsi" w:hAnsiTheme="majorHAnsi" w:cs="Arial"/>
          <w:sz w:val="20"/>
          <w:szCs w:val="20"/>
        </w:rPr>
      </w:pPr>
    </w:p>
    <w:p w14:paraId="78D20593"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2C2CC2A7" w14:textId="77777777" w:rsidR="002953C6" w:rsidRPr="008D72EC" w:rsidRDefault="002953C6" w:rsidP="002953C6">
      <w:pPr>
        <w:jc w:val="both"/>
        <w:rPr>
          <w:rFonts w:asciiTheme="majorHAnsi" w:hAnsiTheme="majorHAnsi" w:cs="Arial"/>
          <w:sz w:val="20"/>
          <w:szCs w:val="20"/>
        </w:rPr>
      </w:pPr>
    </w:p>
    <w:p w14:paraId="4C344A06"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0D089B5B" w14:textId="77777777" w:rsidR="002953C6" w:rsidRPr="008D72EC" w:rsidRDefault="002953C6" w:rsidP="002953C6">
      <w:pPr>
        <w:jc w:val="both"/>
        <w:rPr>
          <w:rFonts w:asciiTheme="majorHAnsi" w:hAnsiTheme="majorHAnsi" w:cs="Arial"/>
          <w:sz w:val="20"/>
          <w:szCs w:val="20"/>
        </w:rPr>
      </w:pPr>
    </w:p>
    <w:p w14:paraId="1E3C9700"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579A389" w14:textId="77777777" w:rsidR="002953C6" w:rsidRPr="008D72EC" w:rsidRDefault="002953C6" w:rsidP="002953C6">
      <w:pPr>
        <w:jc w:val="both"/>
        <w:rPr>
          <w:rFonts w:asciiTheme="majorHAnsi" w:hAnsiTheme="majorHAnsi" w:cs="Arial"/>
          <w:sz w:val="20"/>
          <w:szCs w:val="20"/>
        </w:rPr>
      </w:pPr>
    </w:p>
    <w:p w14:paraId="76836BA6"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AC5B7F1" w14:textId="77777777" w:rsidR="002953C6" w:rsidRPr="008D72EC" w:rsidRDefault="002953C6" w:rsidP="002953C6">
      <w:pPr>
        <w:jc w:val="both"/>
        <w:rPr>
          <w:rFonts w:asciiTheme="majorHAnsi" w:hAnsiTheme="majorHAnsi" w:cs="Arial"/>
          <w:sz w:val="20"/>
          <w:szCs w:val="20"/>
        </w:rPr>
      </w:pPr>
    </w:p>
    <w:p w14:paraId="7E2E5D1B"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3B6DCBA"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93EB898" w14:textId="77777777" w:rsidR="002953C6" w:rsidRPr="008D72EC" w:rsidRDefault="002953C6" w:rsidP="002953C6">
      <w:pPr>
        <w:jc w:val="both"/>
        <w:rPr>
          <w:rFonts w:asciiTheme="majorHAnsi" w:hAnsiTheme="majorHAnsi" w:cs="Arial"/>
          <w:sz w:val="20"/>
          <w:szCs w:val="20"/>
        </w:rPr>
      </w:pPr>
    </w:p>
    <w:p w14:paraId="663C5DB5"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Pr>
          <w:rFonts w:asciiTheme="majorHAnsi" w:hAnsiTheme="majorHAnsi" w:cs="Arial"/>
          <w:sz w:val="20"/>
          <w:szCs w:val="20"/>
        </w:rPr>
        <w:t>vyššie</w:t>
      </w:r>
      <w:r w:rsidRPr="008D72EC">
        <w:rPr>
          <w:rFonts w:asciiTheme="majorHAnsi" w:hAnsiTheme="majorHAnsi" w:cs="Arial"/>
          <w:sz w:val="20"/>
          <w:szCs w:val="20"/>
        </w:rPr>
        <w:t xml:space="preserve">; </w:t>
      </w:r>
    </w:p>
    <w:p w14:paraId="34E3D553" w14:textId="77777777" w:rsidR="002953C6" w:rsidRPr="008D72EC" w:rsidRDefault="002953C6" w:rsidP="002953C6">
      <w:pPr>
        <w:jc w:val="both"/>
        <w:rPr>
          <w:rFonts w:asciiTheme="majorHAnsi" w:hAnsiTheme="majorHAnsi" w:cs="Arial"/>
          <w:sz w:val="20"/>
          <w:szCs w:val="20"/>
        </w:rPr>
      </w:pPr>
    </w:p>
    <w:p w14:paraId="237BB290"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5B7DF6E2"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 xml:space="preserve"> </w:t>
      </w:r>
    </w:p>
    <w:p w14:paraId="0A751B44" w14:textId="77777777" w:rsidR="002953C6" w:rsidRPr="008D72EC" w:rsidRDefault="002953C6" w:rsidP="002953C6">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vyššie a</w:t>
      </w:r>
      <w:r w:rsidRPr="008D72EC">
        <w:rPr>
          <w:rFonts w:asciiTheme="majorHAnsi" w:hAnsiTheme="majorHAnsi" w:cs="Arial"/>
          <w:sz w:val="20"/>
          <w:szCs w:val="20"/>
        </w:rPr>
        <w:t xml:space="preserve"> nemajú účasť vyššiu ako 10 % hodnoty zákazky. </w:t>
      </w:r>
    </w:p>
    <w:p w14:paraId="49A3A70A" w14:textId="77777777" w:rsidR="002953C6" w:rsidRPr="008D72EC" w:rsidRDefault="002953C6" w:rsidP="002953C6">
      <w:pPr>
        <w:rPr>
          <w:rFonts w:asciiTheme="majorHAnsi" w:hAnsiTheme="majorHAnsi" w:cs="Arial"/>
          <w:sz w:val="20"/>
          <w:szCs w:val="20"/>
        </w:rPr>
      </w:pPr>
    </w:p>
    <w:p w14:paraId="264C1256" w14:textId="77777777" w:rsidR="002953C6" w:rsidRPr="008D72EC" w:rsidRDefault="002953C6" w:rsidP="002953C6">
      <w:pPr>
        <w:rPr>
          <w:rFonts w:asciiTheme="majorHAnsi" w:hAnsiTheme="majorHAnsi" w:cs="Arial"/>
          <w:sz w:val="20"/>
          <w:szCs w:val="20"/>
        </w:rPr>
      </w:pPr>
    </w:p>
    <w:p w14:paraId="4F682FB4" w14:textId="77777777" w:rsidR="002953C6" w:rsidRPr="008D72EC" w:rsidRDefault="002953C6" w:rsidP="002953C6">
      <w:pPr>
        <w:rPr>
          <w:rFonts w:asciiTheme="majorHAnsi" w:hAnsiTheme="majorHAnsi" w:cs="Arial"/>
          <w:sz w:val="20"/>
          <w:szCs w:val="20"/>
        </w:rPr>
      </w:pPr>
    </w:p>
    <w:p w14:paraId="6AFAEAA6" w14:textId="77777777" w:rsidR="002953C6" w:rsidRPr="008D72EC" w:rsidRDefault="002953C6" w:rsidP="002953C6">
      <w:pPr>
        <w:rPr>
          <w:rFonts w:asciiTheme="majorHAnsi" w:hAnsiTheme="majorHAnsi" w:cs="Arial"/>
          <w:sz w:val="20"/>
          <w:szCs w:val="20"/>
        </w:rPr>
      </w:pPr>
    </w:p>
    <w:p w14:paraId="3708CF7A" w14:textId="77777777" w:rsidR="002953C6" w:rsidRPr="008D72EC" w:rsidRDefault="002953C6" w:rsidP="002953C6">
      <w:pPr>
        <w:ind w:left="5245"/>
        <w:jc w:val="center"/>
        <w:rPr>
          <w:rFonts w:asciiTheme="majorHAnsi" w:hAnsiTheme="majorHAnsi" w:cs="Arial"/>
          <w:sz w:val="20"/>
          <w:szCs w:val="20"/>
        </w:rPr>
      </w:pPr>
      <w:r w:rsidRPr="00417739">
        <w:rPr>
          <w:rFonts w:asciiTheme="majorHAnsi" w:hAnsiTheme="majorHAnsi" w:cs="Arial"/>
          <w:sz w:val="20"/>
          <w:szCs w:val="20"/>
        </w:rPr>
        <w:t>.........................................................................</w:t>
      </w:r>
    </w:p>
    <w:p w14:paraId="680C47D2" w14:textId="77777777" w:rsidR="002953C6" w:rsidRPr="008D72EC" w:rsidRDefault="002953C6" w:rsidP="002953C6">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3A2C2E96" w14:textId="77777777" w:rsidR="002953C6" w:rsidRDefault="002953C6" w:rsidP="002953C6">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4C040E87" w14:textId="77777777" w:rsidR="002953C6" w:rsidRPr="008D72EC" w:rsidRDefault="002953C6" w:rsidP="002953C6">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7D024129" w14:textId="77777777" w:rsidR="000E723A" w:rsidRPr="00CC3199" w:rsidRDefault="000E723A" w:rsidP="000E723A">
      <w:pPr>
        <w:pStyle w:val="BodyText"/>
        <w:spacing w:before="1"/>
        <w:rPr>
          <w:rFonts w:asciiTheme="majorHAnsi" w:hAnsiTheme="majorHAnsi" w:cs="Arial"/>
          <w:sz w:val="20"/>
          <w:szCs w:val="20"/>
        </w:rPr>
      </w:pPr>
    </w:p>
    <w:p w14:paraId="1023E5A1" w14:textId="24BBBCBE" w:rsidR="000E723A" w:rsidRDefault="000E723A" w:rsidP="000E723A">
      <w:pPr>
        <w:rPr>
          <w:rFonts w:asciiTheme="majorHAnsi" w:hAnsiTheme="majorHAnsi" w:cs="Arial"/>
          <w:sz w:val="20"/>
          <w:szCs w:val="20"/>
        </w:rPr>
      </w:pPr>
    </w:p>
    <w:p w14:paraId="01D1BBD7" w14:textId="77777777" w:rsidR="00DD2657" w:rsidRPr="000961E2" w:rsidRDefault="00DD2657" w:rsidP="00DD2657">
      <w:pPr>
        <w:rPr>
          <w:rFonts w:asciiTheme="majorHAnsi" w:hAnsiTheme="majorHAnsi" w:cs="Arial"/>
          <w:sz w:val="20"/>
          <w:szCs w:val="20"/>
        </w:rPr>
      </w:pP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E723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75698447" w14:textId="77777777" w:rsidR="005C3400" w:rsidRPr="000961E2" w:rsidRDefault="005C3400" w:rsidP="008E586D">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6C04882F" w14:textId="77777777" w:rsidR="005C3400" w:rsidRPr="000961E2" w:rsidRDefault="005C3400" w:rsidP="008E586D">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4E95E9A" w14:textId="77777777" w:rsidR="005C3400" w:rsidRPr="000961E2" w:rsidRDefault="005C3400" w:rsidP="005C3400">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07DEE03D" w14:textId="77777777" w:rsidR="005C3400" w:rsidRPr="000961E2" w:rsidRDefault="005C3400" w:rsidP="005C3400">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0C4D30AC"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Pr="003A24C9">
        <w:rPr>
          <w:rFonts w:asciiTheme="majorHAnsi" w:hAnsiTheme="majorHAnsi" w:cs="Arial"/>
          <w:sz w:val="20"/>
          <w:szCs w:val="20"/>
        </w:rPr>
        <w:t>republike a v štáte</w:t>
      </w:r>
      <w:r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0850E5EB"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 xml:space="preserve">nemá evidované daňové nedoplatky voči daňovému úradu a colnému úradu podľa osobitných predpisov v Slovenskej </w:t>
      </w:r>
      <w:r w:rsidRPr="003A24C9">
        <w:rPr>
          <w:rFonts w:asciiTheme="majorHAnsi" w:hAnsiTheme="majorHAnsi" w:cs="Arial"/>
          <w:sz w:val="20"/>
          <w:szCs w:val="20"/>
        </w:rPr>
        <w:t>republike a v štáte</w:t>
      </w:r>
      <w:r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22911B06"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33C686ED"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sz w:val="20"/>
          <w:szCs w:val="20"/>
        </w:rPr>
        <w:t>, ktorým potvrdzuje, že je oprávnený dodávať tovar, uskutočňovať stavebné práce alebo poskytovať službu,</w:t>
      </w:r>
    </w:p>
    <w:p w14:paraId="62331274"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w:t>
      </w:r>
      <w:r w:rsidRPr="003A24C9">
        <w:rPr>
          <w:rFonts w:asciiTheme="majorHAnsi" w:hAnsiTheme="majorHAnsi" w:cs="Arial"/>
          <w:sz w:val="20"/>
          <w:szCs w:val="20"/>
        </w:rPr>
        <w:t>republike a v štáte</w:t>
      </w:r>
      <w:r w:rsidRPr="000961E2">
        <w:rPr>
          <w:rFonts w:asciiTheme="majorHAnsi" w:hAnsiTheme="majorHAnsi" w:cs="Arial"/>
          <w:sz w:val="20"/>
          <w:szCs w:val="20"/>
        </w:rPr>
        <w:t xml:space="preserve"> sídla, miesta podnikania alebo obvyklého pobytu. </w:t>
      </w:r>
    </w:p>
    <w:p w14:paraId="1E4E8254" w14:textId="4FC21C55" w:rsidR="00F70D69" w:rsidRPr="00F70D69" w:rsidRDefault="005C3400" w:rsidP="00F70D6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w:t>
      </w:r>
      <w:r w:rsidR="00F70D69">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7C0721">
        <w:rPr>
          <w:rFonts w:asciiTheme="majorHAnsi" w:hAnsiTheme="majorHAnsi" w:cs="Arial"/>
          <w:sz w:val="20"/>
          <w:szCs w:val="20"/>
        </w:rPr>
        <w:t xml:space="preserve">nie je povinný predkladať doklady podľa bodu 34.1.5 </w:t>
      </w:r>
      <w:r w:rsidR="00631171">
        <w:rPr>
          <w:rFonts w:asciiTheme="majorHAnsi" w:hAnsiTheme="majorHAnsi" w:cs="Arial"/>
          <w:sz w:val="20"/>
          <w:szCs w:val="20"/>
        </w:rPr>
        <w:t xml:space="preserve">týchto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31B718CD" w14:textId="48275BE6" w:rsidR="005C3400" w:rsidRPr="005D263E"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osobného postavenia podľa bodu 34.1 </w:t>
      </w:r>
      <w:r w:rsidR="00631171">
        <w:rPr>
          <w:rFonts w:asciiTheme="majorHAnsi" w:hAnsiTheme="majorHAnsi" w:cs="Arial"/>
          <w:b/>
          <w:sz w:val="20"/>
          <w:szCs w:val="20"/>
        </w:rPr>
        <w:t xml:space="preserve">týchto </w:t>
      </w:r>
      <w:r w:rsidRPr="005D263E">
        <w:rPr>
          <w:rFonts w:asciiTheme="majorHAnsi" w:hAnsiTheme="majorHAnsi" w:cs="Arial"/>
          <w:b/>
          <w:sz w:val="20"/>
          <w:szCs w:val="20"/>
        </w:rPr>
        <w:t>súťažných podkladov platným zápisom do zoznamu hospodárskych subjektov vedeným Úradom pre verejné obstarávanie v zmysle § 152 zákona o verejnom obstarávaní.</w:t>
      </w:r>
    </w:p>
    <w:p w14:paraId="583F38ED"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0C77CEBE"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54DCCEE9" w14:textId="77777777" w:rsidR="00631171" w:rsidRDefault="005C3400" w:rsidP="00631171">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preukazuje splnenie podmienok účasti vo verejnom obstarávaní týkajúcich sa osobného postavenia za každého člena skupiny osobitne. Oprávnenie dodávať tovar, uskutočňovať </w:t>
      </w:r>
      <w:r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70F8F8CE" w14:textId="206CE7A4" w:rsidR="0020285C" w:rsidRPr="001815AA" w:rsidRDefault="001815AA" w:rsidP="000970A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5C3400" w:rsidRPr="001815AA">
        <w:rPr>
          <w:rFonts w:asciiTheme="majorHAnsi" w:hAnsiTheme="majorHAnsi" w:cs="Arial"/>
          <w:color w:val="000000"/>
          <w:sz w:val="20"/>
          <w:szCs w:val="20"/>
        </w:rPr>
        <w:t xml:space="preserve"> V prípade zistenia rozdielov v obsahu predložených dokladov alebo dokumentov je rozhodujúci úradný preklad v štátnom (slovenskom) jazyku.</w:t>
      </w:r>
      <w:r w:rsidR="00631171" w:rsidRPr="001815AA">
        <w:rPr>
          <w:rFonts w:ascii="Cambria" w:hAnsi="Cambria" w:cs="Arial"/>
          <w:color w:val="000000"/>
          <w:sz w:val="20"/>
          <w:szCs w:val="20"/>
        </w:rPr>
        <w:t xml:space="preserve"> </w:t>
      </w:r>
    </w:p>
    <w:p w14:paraId="3B29FD77" w14:textId="77777777" w:rsidR="001815AA" w:rsidRPr="001815AA" w:rsidRDefault="001815AA" w:rsidP="001815AA">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894A6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7A85889B"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FD68F07"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6A91311A" w14:textId="6298CA1A"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požadované v oznámení o vyhlásení verejného obstarávania a v bode 34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5F159533" w14:textId="09E6D262"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341622"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A09AECD"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4083D02E"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BD64928" w14:textId="77777777" w:rsidR="000A5C77" w:rsidRPr="005F11A5"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C15236"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417B8A74"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3B7B5DC1"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06C8983F"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58856846"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lastRenderedPageBreak/>
        <w:t>eviduje voči záujemcovi alebo uchádzačovi nedoplatky na dani, ktorej sú správcom podľa osobitného predpisu, ustanovenie § 32 ods. 1 písm. c) zákona o verejnom obstarávaní tým nie je dotknuté.</w:t>
      </w:r>
    </w:p>
    <w:p w14:paraId="0CE23EC2" w14:textId="77777777" w:rsidR="00ED1A04" w:rsidRPr="000961E2" w:rsidRDefault="00ED1A04">
      <w:pPr>
        <w:rPr>
          <w:rFonts w:asciiTheme="majorHAnsi" w:hAnsiTheme="majorHAnsi" w:cs="Arial"/>
          <w:color w:val="000000"/>
          <w:sz w:val="20"/>
          <w:szCs w:val="20"/>
          <w:lang w:eastAsia="en-US"/>
        </w:rPr>
      </w:pPr>
      <w:r w:rsidRPr="000961E2">
        <w:rPr>
          <w:rFonts w:asciiTheme="majorHAnsi" w:hAnsiTheme="majorHAnsi" w:cs="Arial"/>
          <w:color w:val="000000"/>
          <w:sz w:val="20"/>
          <w:szCs w:val="20"/>
          <w:lang w:eastAsia="en-US"/>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A97F1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A97F1E" w:rsidRDefault="00FE462C" w:rsidP="008E586D">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A97F1E">
        <w:rPr>
          <w:rFonts w:asciiTheme="majorHAnsi" w:hAnsiTheme="majorHAnsi" w:cs="Arial"/>
          <w:color w:val="000000"/>
          <w:sz w:val="20"/>
          <w:szCs w:val="20"/>
        </w:rPr>
        <w:t xml:space="preserve">Verejný </w:t>
      </w:r>
      <w:r w:rsidR="00F74E16" w:rsidRPr="00A97F1E">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A97F1E">
        <w:rPr>
          <w:rFonts w:asciiTheme="majorHAnsi" w:hAnsiTheme="majorHAnsi" w:cs="Arial"/>
          <w:color w:val="000000"/>
          <w:sz w:val="20"/>
          <w:szCs w:val="20"/>
        </w:rPr>
        <w:t>.</w:t>
      </w:r>
    </w:p>
    <w:p w14:paraId="1465F069" w14:textId="77777777" w:rsidR="00F3394D" w:rsidRPr="00A97F1E" w:rsidRDefault="00D811BD" w:rsidP="00F3394D">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F3394D">
        <w:rPr>
          <w:rFonts w:asciiTheme="majorHAnsi" w:hAnsiTheme="majorHAnsi" w:cs="Arial"/>
          <w:color w:val="000000"/>
          <w:sz w:val="20"/>
          <w:szCs w:val="20"/>
        </w:rPr>
        <w:t>Ponuky uchádzačov bu</w:t>
      </w:r>
      <w:r w:rsidR="009A73B0" w:rsidRPr="00F3394D">
        <w:rPr>
          <w:rFonts w:asciiTheme="majorHAnsi" w:hAnsiTheme="majorHAnsi" w:cs="Arial"/>
          <w:color w:val="000000"/>
          <w:sz w:val="20"/>
          <w:szCs w:val="20"/>
        </w:rPr>
        <w:t xml:space="preserve">dú </w:t>
      </w:r>
      <w:r w:rsidR="006E25A8" w:rsidRPr="00F3394D">
        <w:rPr>
          <w:rFonts w:asciiTheme="majorHAnsi" w:hAnsiTheme="majorHAnsi" w:cs="Arial"/>
          <w:color w:val="000000"/>
          <w:sz w:val="20"/>
          <w:szCs w:val="20"/>
        </w:rPr>
        <w:t xml:space="preserve">vyhodnotené </w:t>
      </w:r>
      <w:r w:rsidR="00F74E16" w:rsidRPr="00F3394D">
        <w:rPr>
          <w:rFonts w:asciiTheme="majorHAnsi" w:hAnsiTheme="majorHAnsi" w:cs="Arial"/>
          <w:color w:val="000000"/>
          <w:sz w:val="20"/>
          <w:szCs w:val="20"/>
        </w:rPr>
        <w:t>na základe kritéria</w:t>
      </w:r>
      <w:r w:rsidR="00F13E00" w:rsidRPr="00F3394D">
        <w:rPr>
          <w:rFonts w:asciiTheme="majorHAnsi" w:hAnsiTheme="majorHAnsi" w:cs="Arial"/>
          <w:color w:val="000000"/>
          <w:sz w:val="20"/>
          <w:szCs w:val="20"/>
        </w:rPr>
        <w:t>:</w:t>
      </w:r>
      <w:r w:rsidR="009A73B0" w:rsidRPr="00F3394D">
        <w:rPr>
          <w:rFonts w:asciiTheme="majorHAnsi" w:hAnsiTheme="majorHAnsi" w:cs="Arial"/>
          <w:color w:val="000000"/>
          <w:sz w:val="20"/>
          <w:szCs w:val="20"/>
        </w:rPr>
        <w:t xml:space="preserve"> </w:t>
      </w:r>
      <w:r w:rsidR="00F3394D" w:rsidRPr="00A97F1E">
        <w:rPr>
          <w:rFonts w:asciiTheme="majorHAnsi" w:hAnsiTheme="majorHAnsi" w:cs="Arial"/>
          <w:b/>
          <w:sz w:val="20"/>
          <w:szCs w:val="20"/>
        </w:rPr>
        <w:t>Celková cena za predmet zákazky v eurách bez DPH</w:t>
      </w:r>
      <w:r w:rsidR="00F3394D" w:rsidRPr="00A97F1E">
        <w:rPr>
          <w:rFonts w:asciiTheme="majorHAnsi" w:hAnsiTheme="majorHAnsi" w:cs="Arial"/>
          <w:sz w:val="20"/>
          <w:szCs w:val="20"/>
        </w:rPr>
        <w:t>.</w:t>
      </w:r>
    </w:p>
    <w:p w14:paraId="36D553BB" w14:textId="25C498F4" w:rsidR="00E711FE" w:rsidRPr="00F3394D" w:rsidRDefault="00E711FE" w:rsidP="00890BA4">
      <w:pPr>
        <w:pStyle w:val="ListParagraph"/>
        <w:numPr>
          <w:ilvl w:val="1"/>
          <w:numId w:val="35"/>
        </w:numPr>
        <w:shd w:val="clear" w:color="auto" w:fill="FFFFFF" w:themeFill="background1"/>
        <w:tabs>
          <w:tab w:val="left" w:pos="567"/>
        </w:tabs>
        <w:spacing w:after="0" w:line="240" w:lineRule="auto"/>
        <w:ind w:left="567" w:hanging="567"/>
        <w:jc w:val="both"/>
        <w:rPr>
          <w:rFonts w:asciiTheme="majorHAnsi" w:hAnsiTheme="majorHAnsi" w:cs="Arial"/>
          <w:bCs/>
          <w:sz w:val="20"/>
          <w:szCs w:val="20"/>
        </w:rPr>
      </w:pPr>
      <w:r w:rsidRPr="00F3394D">
        <w:rPr>
          <w:rFonts w:asciiTheme="majorHAnsi" w:hAnsiTheme="majorHAnsi" w:cs="Arial"/>
          <w:bCs/>
          <w:sz w:val="20"/>
          <w:szCs w:val="20"/>
        </w:rPr>
        <w:t xml:space="preserve">Uchádzač uvedie svoj návrh na plnenie kritéria na vyhodnotenie ponúk podľa vzoru uvedeného v prílohe tejto časti </w:t>
      </w:r>
      <w:r w:rsidRPr="00F3394D">
        <w:rPr>
          <w:rFonts w:asciiTheme="majorHAnsi" w:hAnsiTheme="majorHAnsi" w:cs="Arial"/>
          <w:sz w:val="20"/>
          <w:szCs w:val="20"/>
        </w:rPr>
        <w:t xml:space="preserve">A.3 </w:t>
      </w:r>
      <w:r w:rsidRPr="00F3394D">
        <w:rPr>
          <w:rFonts w:asciiTheme="majorHAnsi" w:hAnsiTheme="majorHAnsi" w:cs="Arial"/>
          <w:bCs/>
          <w:i/>
          <w:sz w:val="20"/>
          <w:szCs w:val="20"/>
        </w:rPr>
        <w:t>KRITÉRIÁ NA VYHODNOTENIE PONÚK A PRAVIDLÁ ICH UPLATNENIA</w:t>
      </w:r>
      <w:r w:rsidRPr="00F3394D">
        <w:rPr>
          <w:rFonts w:asciiTheme="majorHAnsi" w:hAnsiTheme="majorHAnsi" w:cs="Arial"/>
          <w:bCs/>
          <w:sz w:val="20"/>
          <w:szCs w:val="20"/>
        </w:rPr>
        <w:t xml:space="preserve"> týchto súťažných podkladov.</w:t>
      </w:r>
    </w:p>
    <w:p w14:paraId="30F9EE6C"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799DDE" w14:textId="7ADACA31"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 xml:space="preserve">V prípade ak dvaja alebo viacerí uchádzači </w:t>
      </w:r>
      <w:r w:rsidR="00351A2D" w:rsidRPr="00A97F1E">
        <w:rPr>
          <w:rFonts w:asciiTheme="majorHAnsi" w:hAnsiTheme="majorHAnsi" w:cs="Arial"/>
          <w:bCs/>
          <w:sz w:val="20"/>
          <w:szCs w:val="20"/>
        </w:rPr>
        <w:t>ponúknu</w:t>
      </w:r>
      <w:r w:rsidRPr="00A97F1E">
        <w:rPr>
          <w:rFonts w:asciiTheme="majorHAnsi" w:hAnsiTheme="majorHAnsi" w:cs="Arial"/>
          <w:bCs/>
          <w:sz w:val="20"/>
          <w:szCs w:val="20"/>
        </w:rPr>
        <w:t xml:space="preserve"> rovnakú </w:t>
      </w:r>
      <w:r w:rsidR="00351A2D" w:rsidRPr="00A97F1E">
        <w:rPr>
          <w:rFonts w:asciiTheme="majorHAnsi" w:hAnsiTheme="majorHAnsi" w:cs="Arial"/>
          <w:bCs/>
          <w:sz w:val="20"/>
          <w:szCs w:val="20"/>
        </w:rPr>
        <w:t xml:space="preserve">celkovú </w:t>
      </w:r>
      <w:r w:rsidRPr="00A97F1E">
        <w:rPr>
          <w:rFonts w:asciiTheme="majorHAnsi" w:hAnsiTheme="majorHAnsi" w:cs="Arial"/>
          <w:bCs/>
          <w:sz w:val="20"/>
          <w:szCs w:val="20"/>
        </w:rPr>
        <w:t>cen</w:t>
      </w:r>
      <w:r w:rsidR="00351A2D" w:rsidRPr="00A97F1E">
        <w:rPr>
          <w:rFonts w:asciiTheme="majorHAnsi" w:hAnsiTheme="majorHAnsi" w:cs="Arial"/>
          <w:bCs/>
          <w:sz w:val="20"/>
          <w:szCs w:val="20"/>
        </w:rPr>
        <w:t>u</w:t>
      </w:r>
      <w:r w:rsidRPr="00A97F1E">
        <w:rPr>
          <w:rFonts w:asciiTheme="majorHAnsi" w:hAnsiTheme="majorHAnsi" w:cs="Arial"/>
          <w:bCs/>
          <w:sz w:val="20"/>
          <w:szCs w:val="20"/>
        </w:rPr>
        <w:t xml:space="preserve"> za predmet zákazky v eur</w:t>
      </w:r>
      <w:r w:rsidR="00351A2D" w:rsidRPr="00A97F1E">
        <w:rPr>
          <w:rFonts w:asciiTheme="majorHAnsi" w:hAnsiTheme="majorHAnsi" w:cs="Arial"/>
          <w:bCs/>
          <w:sz w:val="20"/>
          <w:szCs w:val="20"/>
        </w:rPr>
        <w:t>ách</w:t>
      </w:r>
      <w:r w:rsidRPr="00A97F1E">
        <w:rPr>
          <w:rFonts w:asciiTheme="majorHAnsi" w:hAnsiTheme="majorHAnsi" w:cs="Arial"/>
          <w:bCs/>
          <w:sz w:val="20"/>
          <w:szCs w:val="20"/>
        </w:rPr>
        <w:t xml:space="preserve"> bez DPH, úspešn</w:t>
      </w:r>
      <w:r w:rsidR="00351A2D" w:rsidRPr="00A97F1E">
        <w:rPr>
          <w:rFonts w:asciiTheme="majorHAnsi" w:hAnsiTheme="majorHAnsi" w:cs="Arial"/>
          <w:bCs/>
          <w:sz w:val="20"/>
          <w:szCs w:val="20"/>
        </w:rPr>
        <w:t xml:space="preserve">ým </w:t>
      </w:r>
      <w:r w:rsidRPr="00A97F1E">
        <w:rPr>
          <w:rFonts w:asciiTheme="majorHAnsi" w:hAnsiTheme="majorHAnsi" w:cs="Arial"/>
          <w:bCs/>
          <w:sz w:val="20"/>
          <w:szCs w:val="20"/>
        </w:rPr>
        <w:t>uchádzač</w:t>
      </w:r>
      <w:r w:rsidR="00351A2D" w:rsidRPr="00A97F1E">
        <w:rPr>
          <w:rFonts w:asciiTheme="majorHAnsi" w:hAnsiTheme="majorHAnsi" w:cs="Arial"/>
          <w:bCs/>
          <w:sz w:val="20"/>
          <w:szCs w:val="20"/>
        </w:rPr>
        <w:t xml:space="preserve">om bude ten </w:t>
      </w:r>
      <w:r w:rsidRPr="00A97F1E">
        <w:rPr>
          <w:rFonts w:asciiTheme="majorHAnsi" w:hAnsiTheme="majorHAnsi" w:cs="Arial"/>
          <w:bCs/>
          <w:sz w:val="20"/>
          <w:szCs w:val="20"/>
        </w:rPr>
        <w:t xml:space="preserve">uchádzač, ktorého ponuková cena v eurách bez DPH bude nižšia za položku </w:t>
      </w:r>
      <w:r w:rsidR="00F85A7A">
        <w:rPr>
          <w:rFonts w:asciiTheme="majorHAnsi" w:hAnsiTheme="majorHAnsi" w:cs="Arial"/>
          <w:bCs/>
          <w:sz w:val="20"/>
          <w:szCs w:val="20"/>
        </w:rPr>
        <w:t>CHW</w:t>
      </w:r>
      <w:r w:rsidRPr="00A97F1E">
        <w:rPr>
          <w:rFonts w:asciiTheme="majorHAnsi" w:hAnsiTheme="majorHAnsi" w:cs="Arial"/>
          <w:bCs/>
          <w:sz w:val="20"/>
          <w:szCs w:val="20"/>
        </w:rPr>
        <w:t xml:space="preserve"> </w:t>
      </w:r>
      <w:r w:rsidR="00F85A7A">
        <w:rPr>
          <w:rFonts w:asciiTheme="majorHAnsi" w:hAnsiTheme="majorHAnsi" w:cs="Arial"/>
          <w:bCs/>
          <w:sz w:val="20"/>
          <w:szCs w:val="20"/>
        </w:rPr>
        <w:t>“Celková cena za hardvér“</w:t>
      </w:r>
      <w:r w:rsidRPr="00A97F1E">
        <w:rPr>
          <w:rFonts w:asciiTheme="majorHAnsi" w:hAnsiTheme="majorHAnsi" w:cs="Arial"/>
          <w:bCs/>
          <w:sz w:val="20"/>
          <w:szCs w:val="20"/>
        </w:rPr>
        <w:t xml:space="preserve"> z</w:t>
      </w:r>
      <w:r w:rsidR="00F85A7A">
        <w:rPr>
          <w:rFonts w:asciiTheme="majorHAnsi" w:hAnsiTheme="majorHAnsi" w:cs="Arial"/>
          <w:bCs/>
          <w:sz w:val="20"/>
          <w:szCs w:val="20"/>
        </w:rPr>
        <w:t> </w:t>
      </w:r>
      <w:r w:rsidRPr="00A97F1E">
        <w:rPr>
          <w:rFonts w:asciiTheme="majorHAnsi" w:hAnsiTheme="majorHAnsi" w:cs="Arial"/>
          <w:bCs/>
          <w:sz w:val="20"/>
          <w:szCs w:val="20"/>
        </w:rPr>
        <w:t>tabuľky</w:t>
      </w:r>
      <w:r w:rsidR="00F85A7A">
        <w:rPr>
          <w:rFonts w:asciiTheme="majorHAnsi" w:hAnsiTheme="majorHAnsi" w:cs="Arial"/>
          <w:bCs/>
          <w:sz w:val="20"/>
          <w:szCs w:val="20"/>
        </w:rPr>
        <w:t xml:space="preserve"> č. 1</w:t>
      </w:r>
      <w:r w:rsidRPr="00A97F1E">
        <w:rPr>
          <w:rFonts w:asciiTheme="majorHAnsi" w:hAnsiTheme="majorHAnsi" w:cs="Arial"/>
          <w:bCs/>
          <w:sz w:val="20"/>
          <w:szCs w:val="20"/>
        </w:rPr>
        <w:t xml:space="preserve"> prílohy časti </w:t>
      </w:r>
      <w:r w:rsidRPr="00A97F1E">
        <w:rPr>
          <w:rFonts w:asciiTheme="majorHAnsi" w:hAnsiTheme="majorHAnsi" w:cs="Arial"/>
          <w:sz w:val="20"/>
          <w:szCs w:val="20"/>
        </w:rPr>
        <w:t xml:space="preserve">A.3 </w:t>
      </w:r>
      <w:r w:rsidRPr="00A97F1E">
        <w:rPr>
          <w:rFonts w:asciiTheme="majorHAnsi" w:hAnsiTheme="majorHAnsi" w:cs="Arial"/>
          <w:bCs/>
          <w:i/>
          <w:sz w:val="20"/>
          <w:szCs w:val="20"/>
        </w:rPr>
        <w:t>KRITÉRIÁ NA VYHODNOTENIE PONÚK A PRAVIDLÁ ICH UPLATNENIA</w:t>
      </w:r>
      <w:r w:rsidRPr="00A97F1E">
        <w:rPr>
          <w:rFonts w:asciiTheme="majorHAnsi" w:hAnsiTheme="majorHAnsi" w:cs="Arial"/>
          <w:bCs/>
          <w:sz w:val="20"/>
          <w:szCs w:val="20"/>
        </w:rPr>
        <w:t xml:space="preserve"> týchto súťažných podkladov.</w:t>
      </w:r>
    </w:p>
    <w:p w14:paraId="4DAA3B91" w14:textId="44F43F2E"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Nevybratie</w:t>
      </w:r>
      <w:r w:rsidRPr="00A97F1E">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A97F1E" w:rsidRDefault="002D15CF" w:rsidP="008E586D">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A97F1E">
        <w:rPr>
          <w:rFonts w:asciiTheme="majorHAnsi" w:hAnsiTheme="majorHAnsi" w:cs="ArialMT"/>
          <w:sz w:val="20"/>
          <w:szCs w:val="20"/>
        </w:rPr>
        <w:t xml:space="preserve">verejného </w:t>
      </w:r>
      <w:r w:rsidRPr="00A97F1E">
        <w:rPr>
          <w:rFonts w:asciiTheme="majorHAnsi" w:hAnsiTheme="majorHAnsi" w:cs="ArialMT"/>
          <w:sz w:val="20"/>
          <w:szCs w:val="20"/>
        </w:rPr>
        <w:t>obstarávateľa na predmet zákazky</w:t>
      </w:r>
      <w:r w:rsidRPr="00A97F1E">
        <w:rPr>
          <w:rFonts w:asciiTheme="majorHAnsi" w:hAnsiTheme="majorHAnsi" w:cs="Arial"/>
          <w:sz w:val="20"/>
          <w:szCs w:val="20"/>
        </w:rPr>
        <w:t>.</w:t>
      </w:r>
    </w:p>
    <w:p w14:paraId="59384991" w14:textId="77777777" w:rsidR="006226FD" w:rsidRPr="000961E2" w:rsidRDefault="006226FD" w:rsidP="008E586D">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702AD9C2" w:rsidR="000C64D1" w:rsidRPr="000961E2" w:rsidRDefault="000C64D1" w:rsidP="00F1529F">
      <w:pPr>
        <w:overflowPunct w:val="0"/>
        <w:autoSpaceDE w:val="0"/>
        <w:autoSpaceDN w:val="0"/>
        <w:adjustRightInd w:val="0"/>
        <w:spacing w:line="276" w:lineRule="auto"/>
        <w:ind w:left="2835" w:hanging="2835"/>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A04D42">
        <w:rPr>
          <w:rFonts w:asciiTheme="majorHAnsi" w:hAnsiTheme="majorHAnsi" w:cs="Segoe UI"/>
          <w:b/>
          <w:bCs/>
          <w:color w:val="212529"/>
          <w:sz w:val="20"/>
          <w:szCs w:val="20"/>
          <w:shd w:val="clear" w:color="auto" w:fill="FFFFFF"/>
        </w:rPr>
        <w:t>Modernizácia serverovej infraštruktúry na platforme HPE Synergy</w:t>
      </w: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1FC43B61"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626B3BB" w14:textId="50156CA6" w:rsidR="00F1529F" w:rsidRPr="000961E2" w:rsidRDefault="00F1529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36BB959E" w14:textId="4BB66710" w:rsidR="004D2180" w:rsidRPr="006F5B57" w:rsidRDefault="004D2180" w:rsidP="004D2180">
      <w:pPr>
        <w:rPr>
          <w:rFonts w:asciiTheme="majorHAnsi" w:hAnsiTheme="majorHAnsi" w:cs="Arial"/>
          <w:b/>
          <w:sz w:val="20"/>
          <w:szCs w:val="20"/>
        </w:rPr>
      </w:pPr>
      <w:r w:rsidRPr="006F5B57">
        <w:rPr>
          <w:rFonts w:asciiTheme="majorHAnsi" w:hAnsiTheme="majorHAnsi" w:cs="Arial"/>
          <w:b/>
          <w:sz w:val="20"/>
          <w:szCs w:val="20"/>
        </w:rPr>
        <w:t>Tabuľka č. 1  Cena za dodanie zariadení v zmysle čl. II bodu 1 písm. a) zmluvy</w:t>
      </w:r>
      <w:r>
        <w:rPr>
          <w:rFonts w:asciiTheme="majorHAnsi" w:hAnsiTheme="majorHAnsi" w:cs="Arial"/>
          <w:b/>
          <w:sz w:val="20"/>
          <w:szCs w:val="20"/>
        </w:rPr>
        <w:t xml:space="preserve"> (viď príloha č. 1 súťažných podkladov)</w:t>
      </w:r>
    </w:p>
    <w:tbl>
      <w:tblPr>
        <w:tblW w:w="6859" w:type="dxa"/>
        <w:jc w:val="center"/>
        <w:tblLayout w:type="fixed"/>
        <w:tblLook w:val="0000" w:firstRow="0" w:lastRow="0" w:firstColumn="0" w:lastColumn="0" w:noHBand="0" w:noVBand="0"/>
      </w:tblPr>
      <w:tblGrid>
        <w:gridCol w:w="1135"/>
        <w:gridCol w:w="3598"/>
        <w:gridCol w:w="2126"/>
      </w:tblGrid>
      <w:tr w:rsidR="004D2180" w:rsidRPr="004D2180" w14:paraId="39F841A7" w14:textId="77777777" w:rsidTr="006F5B57">
        <w:trPr>
          <w:trHeight w:val="363"/>
          <w:jc w:val="center"/>
        </w:trPr>
        <w:tc>
          <w:tcPr>
            <w:tcW w:w="1135"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03F0465F"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Položka</w:t>
            </w:r>
          </w:p>
        </w:tc>
        <w:tc>
          <w:tcPr>
            <w:tcW w:w="3598" w:type="dxa"/>
            <w:tcBorders>
              <w:top w:val="single" w:sz="8" w:space="0" w:color="auto"/>
              <w:left w:val="nil"/>
              <w:bottom w:val="single" w:sz="8" w:space="0" w:color="auto"/>
              <w:right w:val="single" w:sz="8" w:space="0" w:color="auto"/>
            </w:tcBorders>
            <w:shd w:val="clear" w:color="auto" w:fill="C0C0C0"/>
            <w:vAlign w:val="center"/>
          </w:tcPr>
          <w:p w14:paraId="33C860FC"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Označenie s popisom</w:t>
            </w:r>
          </w:p>
        </w:tc>
        <w:tc>
          <w:tcPr>
            <w:tcW w:w="2126" w:type="dxa"/>
            <w:tcBorders>
              <w:top w:val="single" w:sz="8" w:space="0" w:color="auto"/>
              <w:left w:val="nil"/>
              <w:bottom w:val="single" w:sz="8" w:space="0" w:color="auto"/>
              <w:right w:val="single" w:sz="8" w:space="0" w:color="auto"/>
            </w:tcBorders>
            <w:shd w:val="clear" w:color="auto" w:fill="C0C0C0"/>
            <w:vAlign w:val="center"/>
          </w:tcPr>
          <w:p w14:paraId="293D7F69"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Cena v EUR bez DPH</w:t>
            </w:r>
          </w:p>
        </w:tc>
      </w:tr>
      <w:tr w:rsidR="004D2180" w:rsidRPr="004D2180" w14:paraId="2CD44074" w14:textId="77777777" w:rsidTr="006F5B57">
        <w:trPr>
          <w:cantSplit/>
          <w:trHeight w:val="619"/>
          <w:jc w:val="center"/>
        </w:trPr>
        <w:tc>
          <w:tcPr>
            <w:tcW w:w="1135" w:type="dxa"/>
            <w:tcBorders>
              <w:top w:val="single" w:sz="8" w:space="0" w:color="auto"/>
              <w:left w:val="single" w:sz="8" w:space="0" w:color="auto"/>
              <w:bottom w:val="single" w:sz="8" w:space="0" w:color="auto"/>
              <w:right w:val="single" w:sz="8" w:space="0" w:color="000000"/>
            </w:tcBorders>
            <w:noWrap/>
            <w:vAlign w:val="center"/>
          </w:tcPr>
          <w:p w14:paraId="03FB7C03" w14:textId="77777777" w:rsidR="004D2180" w:rsidRPr="004D2180" w:rsidRDefault="004D2180" w:rsidP="00D47E4F">
            <w:pPr>
              <w:spacing w:before="60" w:after="60"/>
              <w:jc w:val="center"/>
              <w:rPr>
                <w:rFonts w:asciiTheme="majorHAnsi" w:hAnsiTheme="majorHAnsi" w:cs="Arial"/>
                <w:b/>
                <w:bCs/>
                <w:sz w:val="20"/>
                <w:szCs w:val="20"/>
              </w:rPr>
            </w:pPr>
            <w:r w:rsidRPr="004D2180">
              <w:rPr>
                <w:rFonts w:asciiTheme="majorHAnsi" w:hAnsiTheme="majorHAnsi" w:cs="Arial"/>
                <w:b/>
                <w:bCs/>
                <w:sz w:val="20"/>
                <w:szCs w:val="20"/>
              </w:rPr>
              <w:t>HW1</w:t>
            </w:r>
          </w:p>
        </w:tc>
        <w:tc>
          <w:tcPr>
            <w:tcW w:w="3598" w:type="dxa"/>
            <w:tcBorders>
              <w:top w:val="single" w:sz="8" w:space="0" w:color="auto"/>
              <w:left w:val="nil"/>
              <w:bottom w:val="single" w:sz="8" w:space="0" w:color="auto"/>
              <w:right w:val="single" w:sz="8" w:space="0" w:color="000000"/>
            </w:tcBorders>
            <w:vAlign w:val="center"/>
          </w:tcPr>
          <w:p w14:paraId="61D1387C" w14:textId="77777777" w:rsidR="004D2180" w:rsidRPr="004D2180" w:rsidRDefault="004D2180" w:rsidP="00D47E4F">
            <w:pPr>
              <w:pStyle w:val="xl27"/>
              <w:spacing w:before="60" w:beforeAutospacing="0" w:after="60" w:afterAutospacing="0"/>
              <w:rPr>
                <w:rFonts w:asciiTheme="majorHAnsi" w:hAnsiTheme="majorHAnsi"/>
                <w:bCs w:val="0"/>
                <w:sz w:val="20"/>
                <w:szCs w:val="20"/>
                <w:lang w:val="sk-SK"/>
              </w:rPr>
            </w:pPr>
            <w:r w:rsidRPr="004D2180">
              <w:rPr>
                <w:rFonts w:asciiTheme="majorHAnsi" w:hAnsiTheme="majorHAnsi"/>
                <w:bCs w:val="0"/>
                <w:sz w:val="20"/>
                <w:szCs w:val="20"/>
                <w:lang w:val="sk-SK"/>
              </w:rPr>
              <w:t xml:space="preserve">Cena za hardvér na 2 lokality sa vypočíta ako: cena za HW podľa  špecifikácie tab. č. 1 technickej špecifikácie </w:t>
            </w:r>
          </w:p>
        </w:tc>
        <w:tc>
          <w:tcPr>
            <w:tcW w:w="2126" w:type="dxa"/>
            <w:tcBorders>
              <w:top w:val="single" w:sz="8" w:space="0" w:color="auto"/>
              <w:left w:val="nil"/>
              <w:bottom w:val="single" w:sz="8" w:space="0" w:color="auto"/>
              <w:right w:val="single" w:sz="8" w:space="0" w:color="000000"/>
            </w:tcBorders>
            <w:vAlign w:val="center"/>
          </w:tcPr>
          <w:p w14:paraId="3270CC22" w14:textId="77777777" w:rsidR="004D2180" w:rsidRPr="004D2180" w:rsidRDefault="004D2180" w:rsidP="00D47E4F">
            <w:pPr>
              <w:spacing w:before="60" w:after="60"/>
              <w:jc w:val="center"/>
              <w:rPr>
                <w:rFonts w:asciiTheme="majorHAnsi" w:hAnsiTheme="majorHAnsi" w:cs="Arial"/>
                <w:b/>
                <w:i/>
                <w:iCs/>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r w:rsidR="004D2180" w:rsidRPr="004D2180" w14:paraId="1A1C16E8" w14:textId="77777777" w:rsidTr="006F5B57">
        <w:trPr>
          <w:cantSplit/>
          <w:trHeight w:val="619"/>
          <w:jc w:val="center"/>
        </w:trPr>
        <w:tc>
          <w:tcPr>
            <w:tcW w:w="1135" w:type="dxa"/>
            <w:tcBorders>
              <w:top w:val="single" w:sz="8" w:space="0" w:color="auto"/>
              <w:left w:val="single" w:sz="8" w:space="0" w:color="auto"/>
              <w:bottom w:val="single" w:sz="8" w:space="0" w:color="auto"/>
              <w:right w:val="single" w:sz="8" w:space="0" w:color="000000"/>
            </w:tcBorders>
            <w:noWrap/>
            <w:vAlign w:val="center"/>
          </w:tcPr>
          <w:p w14:paraId="65B9643A" w14:textId="77777777" w:rsidR="004D2180" w:rsidRPr="004D2180" w:rsidRDefault="004D2180" w:rsidP="00D47E4F">
            <w:pPr>
              <w:spacing w:before="60" w:after="60"/>
              <w:jc w:val="center"/>
              <w:rPr>
                <w:rFonts w:asciiTheme="majorHAnsi" w:hAnsiTheme="majorHAnsi" w:cs="Arial"/>
                <w:b/>
                <w:bCs/>
                <w:sz w:val="20"/>
                <w:szCs w:val="20"/>
              </w:rPr>
            </w:pPr>
            <w:r w:rsidRPr="004D2180">
              <w:rPr>
                <w:rFonts w:asciiTheme="majorHAnsi" w:hAnsiTheme="majorHAnsi" w:cs="Arial"/>
                <w:b/>
                <w:bCs/>
                <w:sz w:val="20"/>
                <w:szCs w:val="20"/>
              </w:rPr>
              <w:t>HW2</w:t>
            </w:r>
          </w:p>
        </w:tc>
        <w:tc>
          <w:tcPr>
            <w:tcW w:w="3598" w:type="dxa"/>
            <w:tcBorders>
              <w:top w:val="single" w:sz="8" w:space="0" w:color="auto"/>
              <w:left w:val="nil"/>
              <w:bottom w:val="single" w:sz="8" w:space="0" w:color="auto"/>
              <w:right w:val="single" w:sz="8" w:space="0" w:color="000000"/>
            </w:tcBorders>
            <w:vAlign w:val="center"/>
          </w:tcPr>
          <w:p w14:paraId="1446E6DB" w14:textId="77777777" w:rsidR="004D2180" w:rsidRPr="004D2180" w:rsidRDefault="004D2180" w:rsidP="00D47E4F">
            <w:pPr>
              <w:pStyle w:val="xl27"/>
              <w:spacing w:before="60" w:beforeAutospacing="0" w:after="60" w:afterAutospacing="0"/>
              <w:rPr>
                <w:rFonts w:asciiTheme="majorHAnsi" w:hAnsiTheme="majorHAnsi"/>
                <w:bCs w:val="0"/>
                <w:sz w:val="20"/>
                <w:szCs w:val="20"/>
                <w:lang w:val="sk-SK"/>
              </w:rPr>
            </w:pPr>
            <w:r w:rsidRPr="004D2180">
              <w:rPr>
                <w:rFonts w:asciiTheme="majorHAnsi" w:hAnsiTheme="majorHAnsi"/>
                <w:bCs w:val="0"/>
                <w:sz w:val="20"/>
                <w:szCs w:val="20"/>
                <w:lang w:val="sk-SK"/>
              </w:rPr>
              <w:t>Cena za hardvér za 12 serverov</w:t>
            </w:r>
          </w:p>
          <w:p w14:paraId="7F13149B" w14:textId="77777777" w:rsidR="004D2180" w:rsidRPr="004D2180" w:rsidRDefault="004D2180" w:rsidP="00D47E4F">
            <w:pPr>
              <w:pStyle w:val="xl27"/>
              <w:spacing w:before="60" w:beforeAutospacing="0" w:after="60" w:afterAutospacing="0"/>
              <w:rPr>
                <w:rFonts w:asciiTheme="majorHAnsi" w:hAnsiTheme="majorHAnsi"/>
                <w:i/>
                <w:iCs/>
                <w:sz w:val="20"/>
                <w:szCs w:val="20"/>
                <w:lang w:val="sk-SK"/>
              </w:rPr>
            </w:pPr>
            <w:r w:rsidRPr="004D2180">
              <w:rPr>
                <w:rFonts w:asciiTheme="majorHAnsi" w:hAnsiTheme="majorHAnsi"/>
                <w:bCs w:val="0"/>
                <w:sz w:val="20"/>
                <w:szCs w:val="20"/>
                <w:lang w:val="sk-SK"/>
              </w:rPr>
              <w:t xml:space="preserve">sa vypočíta ako: cena za HW podľa  špecifikácie tab. č. 2 technickej špecifikácie </w:t>
            </w:r>
          </w:p>
        </w:tc>
        <w:tc>
          <w:tcPr>
            <w:tcW w:w="2126" w:type="dxa"/>
            <w:tcBorders>
              <w:top w:val="single" w:sz="8" w:space="0" w:color="auto"/>
              <w:left w:val="nil"/>
              <w:bottom w:val="single" w:sz="8" w:space="0" w:color="auto"/>
              <w:right w:val="single" w:sz="8" w:space="0" w:color="000000"/>
            </w:tcBorders>
            <w:vAlign w:val="center"/>
          </w:tcPr>
          <w:p w14:paraId="1A0A6F3A" w14:textId="77777777" w:rsidR="004D2180" w:rsidRPr="004D2180" w:rsidRDefault="004D2180" w:rsidP="00D47E4F">
            <w:pPr>
              <w:spacing w:before="60" w:after="60"/>
              <w:jc w:val="center"/>
              <w:rPr>
                <w:rFonts w:asciiTheme="majorHAnsi" w:hAnsiTheme="majorHAnsi" w:cs="Arial"/>
                <w:b/>
                <w:i/>
                <w:iCs/>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r w:rsidR="004D2180" w:rsidRPr="004D2180" w14:paraId="20EDEEFF" w14:textId="77777777" w:rsidTr="006F5B57">
        <w:trPr>
          <w:cantSplit/>
          <w:trHeight w:val="619"/>
          <w:jc w:val="center"/>
        </w:trPr>
        <w:tc>
          <w:tcPr>
            <w:tcW w:w="1135" w:type="dxa"/>
            <w:tcBorders>
              <w:top w:val="single" w:sz="8" w:space="0" w:color="auto"/>
              <w:left w:val="single" w:sz="8" w:space="0" w:color="auto"/>
              <w:bottom w:val="single" w:sz="8" w:space="0" w:color="auto"/>
              <w:right w:val="single" w:sz="8" w:space="0" w:color="000000"/>
            </w:tcBorders>
            <w:noWrap/>
            <w:vAlign w:val="center"/>
          </w:tcPr>
          <w:p w14:paraId="42A78CAF" w14:textId="77777777" w:rsidR="004D2180" w:rsidRPr="004D2180" w:rsidRDefault="004D2180" w:rsidP="00D47E4F">
            <w:pPr>
              <w:spacing w:before="60" w:after="60"/>
              <w:jc w:val="center"/>
              <w:rPr>
                <w:rFonts w:asciiTheme="majorHAnsi" w:hAnsiTheme="majorHAnsi" w:cs="Arial"/>
                <w:b/>
                <w:bCs/>
                <w:sz w:val="20"/>
                <w:szCs w:val="20"/>
              </w:rPr>
            </w:pPr>
            <w:r w:rsidRPr="004D2180">
              <w:rPr>
                <w:rFonts w:asciiTheme="majorHAnsi" w:hAnsiTheme="majorHAnsi" w:cs="Arial"/>
                <w:b/>
                <w:bCs/>
                <w:sz w:val="20"/>
                <w:szCs w:val="20"/>
              </w:rPr>
              <w:t>CHW</w:t>
            </w:r>
          </w:p>
        </w:tc>
        <w:tc>
          <w:tcPr>
            <w:tcW w:w="3598" w:type="dxa"/>
            <w:tcBorders>
              <w:top w:val="single" w:sz="8" w:space="0" w:color="auto"/>
              <w:left w:val="nil"/>
              <w:bottom w:val="single" w:sz="8" w:space="0" w:color="auto"/>
              <w:right w:val="single" w:sz="8" w:space="0" w:color="000000"/>
            </w:tcBorders>
            <w:vAlign w:val="center"/>
          </w:tcPr>
          <w:p w14:paraId="30CCFD93" w14:textId="77777777" w:rsidR="004D2180" w:rsidRPr="004D2180" w:rsidRDefault="004D2180" w:rsidP="00D47E4F">
            <w:pPr>
              <w:pStyle w:val="xl27"/>
              <w:spacing w:before="60" w:beforeAutospacing="0" w:after="60" w:afterAutospacing="0"/>
              <w:rPr>
                <w:rFonts w:asciiTheme="majorHAnsi" w:hAnsiTheme="majorHAnsi"/>
                <w:i/>
                <w:iCs/>
                <w:sz w:val="20"/>
                <w:szCs w:val="20"/>
                <w:lang w:val="sk-SK"/>
              </w:rPr>
            </w:pPr>
            <w:r w:rsidRPr="004D2180">
              <w:rPr>
                <w:rFonts w:asciiTheme="majorHAnsi" w:hAnsiTheme="majorHAnsi"/>
                <w:bCs w:val="0"/>
                <w:sz w:val="20"/>
                <w:szCs w:val="20"/>
                <w:lang w:val="sk-SK"/>
              </w:rPr>
              <w:t>Celková cena za hardvér</w:t>
            </w:r>
          </w:p>
        </w:tc>
        <w:tc>
          <w:tcPr>
            <w:tcW w:w="2126" w:type="dxa"/>
            <w:tcBorders>
              <w:top w:val="single" w:sz="8" w:space="0" w:color="auto"/>
              <w:left w:val="nil"/>
              <w:bottom w:val="single" w:sz="8" w:space="0" w:color="auto"/>
              <w:right w:val="single" w:sz="8" w:space="0" w:color="000000"/>
            </w:tcBorders>
            <w:vAlign w:val="center"/>
          </w:tcPr>
          <w:p w14:paraId="4328CEBD" w14:textId="77777777" w:rsidR="004D2180" w:rsidRPr="004D2180" w:rsidRDefault="004D2180" w:rsidP="00D47E4F">
            <w:pPr>
              <w:spacing w:before="60" w:after="60"/>
              <w:jc w:val="center"/>
              <w:rPr>
                <w:rFonts w:asciiTheme="majorHAnsi" w:hAnsiTheme="majorHAnsi" w:cs="Arial"/>
                <w:b/>
                <w:i/>
                <w:iCs/>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bl>
    <w:p w14:paraId="2272D775" w14:textId="77777777" w:rsidR="004D2180" w:rsidRPr="006F5B57" w:rsidRDefault="004D2180" w:rsidP="004D2180">
      <w:pPr>
        <w:rPr>
          <w:rFonts w:asciiTheme="majorHAnsi" w:hAnsiTheme="majorHAnsi" w:cs="Arial"/>
          <w:b/>
          <w:sz w:val="20"/>
          <w:szCs w:val="20"/>
        </w:rPr>
      </w:pPr>
    </w:p>
    <w:p w14:paraId="2AC066CB" w14:textId="12AB68D7" w:rsidR="004D2180" w:rsidRPr="00E20E60" w:rsidRDefault="004D2180" w:rsidP="004D2180">
      <w:pPr>
        <w:rPr>
          <w:rFonts w:asciiTheme="majorHAnsi" w:hAnsiTheme="majorHAnsi" w:cs="Arial"/>
          <w:b/>
          <w:sz w:val="20"/>
          <w:szCs w:val="20"/>
        </w:rPr>
      </w:pPr>
      <w:r w:rsidRPr="006F5B57">
        <w:rPr>
          <w:rFonts w:asciiTheme="majorHAnsi" w:hAnsiTheme="majorHAnsi" w:cs="Arial"/>
          <w:b/>
          <w:sz w:val="20"/>
          <w:szCs w:val="20"/>
        </w:rPr>
        <w:t>Tabuľka č. 2 Cena za inštalačné a konfiguračné služby v zmysle čl. II bodu 1 písm. b) zmluvy</w:t>
      </w:r>
      <w:r>
        <w:rPr>
          <w:rFonts w:asciiTheme="majorHAnsi" w:hAnsiTheme="majorHAnsi" w:cs="Arial"/>
          <w:b/>
          <w:sz w:val="20"/>
          <w:szCs w:val="20"/>
        </w:rPr>
        <w:t xml:space="preserve"> (viď príloha č. 1 súťažných podkladov)</w:t>
      </w:r>
    </w:p>
    <w:tbl>
      <w:tblPr>
        <w:tblW w:w="6908" w:type="dxa"/>
        <w:jc w:val="center"/>
        <w:tblLayout w:type="fixed"/>
        <w:tblLook w:val="0000" w:firstRow="0" w:lastRow="0" w:firstColumn="0" w:lastColumn="0" w:noHBand="0" w:noVBand="0"/>
      </w:tblPr>
      <w:tblGrid>
        <w:gridCol w:w="1124"/>
        <w:gridCol w:w="3658"/>
        <w:gridCol w:w="2126"/>
      </w:tblGrid>
      <w:tr w:rsidR="004D2180" w:rsidRPr="004D2180" w14:paraId="45C8D759" w14:textId="77777777" w:rsidTr="006F5B57">
        <w:trPr>
          <w:trHeight w:val="363"/>
          <w:jc w:val="center"/>
        </w:trPr>
        <w:tc>
          <w:tcPr>
            <w:tcW w:w="1124"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175E6DE1"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Položka</w:t>
            </w:r>
          </w:p>
        </w:tc>
        <w:tc>
          <w:tcPr>
            <w:tcW w:w="3658" w:type="dxa"/>
            <w:tcBorders>
              <w:top w:val="single" w:sz="8" w:space="0" w:color="auto"/>
              <w:left w:val="nil"/>
              <w:bottom w:val="single" w:sz="8" w:space="0" w:color="auto"/>
              <w:right w:val="single" w:sz="8" w:space="0" w:color="auto"/>
            </w:tcBorders>
            <w:shd w:val="clear" w:color="auto" w:fill="C0C0C0"/>
            <w:vAlign w:val="center"/>
          </w:tcPr>
          <w:p w14:paraId="1CAA214A"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Označenie s popisom</w:t>
            </w:r>
          </w:p>
        </w:tc>
        <w:tc>
          <w:tcPr>
            <w:tcW w:w="2126" w:type="dxa"/>
            <w:tcBorders>
              <w:top w:val="single" w:sz="8" w:space="0" w:color="auto"/>
              <w:left w:val="nil"/>
              <w:bottom w:val="single" w:sz="8" w:space="0" w:color="auto"/>
              <w:right w:val="single" w:sz="8" w:space="0" w:color="auto"/>
            </w:tcBorders>
            <w:shd w:val="clear" w:color="auto" w:fill="C0C0C0"/>
            <w:vAlign w:val="center"/>
          </w:tcPr>
          <w:p w14:paraId="45CBD179"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Cena v EUR bez DPH</w:t>
            </w:r>
          </w:p>
        </w:tc>
      </w:tr>
      <w:tr w:rsidR="004D2180" w:rsidRPr="004D2180" w14:paraId="0F61F3FE" w14:textId="77777777" w:rsidTr="006F5B57">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44FA4BC5" w14:textId="77777777" w:rsidR="004D2180" w:rsidRPr="004D2180" w:rsidRDefault="004D2180" w:rsidP="00D47E4F">
            <w:pPr>
              <w:spacing w:before="60" w:after="60"/>
              <w:jc w:val="center"/>
              <w:rPr>
                <w:rFonts w:asciiTheme="majorHAnsi" w:hAnsiTheme="majorHAnsi" w:cs="Arial"/>
                <w:b/>
                <w:bCs/>
                <w:sz w:val="20"/>
                <w:szCs w:val="20"/>
              </w:rPr>
            </w:pPr>
            <w:r w:rsidRPr="004D2180">
              <w:rPr>
                <w:rFonts w:asciiTheme="majorHAnsi" w:hAnsiTheme="majorHAnsi" w:cs="Arial"/>
                <w:b/>
                <w:bCs/>
                <w:sz w:val="20"/>
                <w:szCs w:val="20"/>
              </w:rPr>
              <w:t>CI</w:t>
            </w:r>
          </w:p>
        </w:tc>
        <w:tc>
          <w:tcPr>
            <w:tcW w:w="3658" w:type="dxa"/>
            <w:tcBorders>
              <w:top w:val="single" w:sz="8" w:space="0" w:color="auto"/>
              <w:left w:val="nil"/>
              <w:bottom w:val="single" w:sz="8" w:space="0" w:color="auto"/>
              <w:right w:val="single" w:sz="8" w:space="0" w:color="000000"/>
            </w:tcBorders>
            <w:vAlign w:val="center"/>
          </w:tcPr>
          <w:p w14:paraId="5139A79F" w14:textId="77777777" w:rsidR="004D2180" w:rsidRPr="004D2180" w:rsidRDefault="004D2180" w:rsidP="00D47E4F">
            <w:pPr>
              <w:pStyle w:val="xl27"/>
              <w:spacing w:before="60" w:beforeAutospacing="0" w:after="60" w:afterAutospacing="0"/>
              <w:rPr>
                <w:rFonts w:asciiTheme="majorHAnsi" w:hAnsiTheme="majorHAnsi"/>
                <w:bCs w:val="0"/>
                <w:sz w:val="20"/>
                <w:szCs w:val="20"/>
                <w:lang w:val="sk-SK"/>
              </w:rPr>
            </w:pPr>
            <w:r w:rsidRPr="004D2180">
              <w:rPr>
                <w:rFonts w:asciiTheme="majorHAnsi" w:hAnsiTheme="majorHAnsi"/>
                <w:bCs w:val="0"/>
                <w:sz w:val="20"/>
                <w:szCs w:val="20"/>
                <w:lang w:val="sk-SK"/>
              </w:rPr>
              <w:t xml:space="preserve">Celková cena za inštalačné a konfiguračné služby na 2 lokality </w:t>
            </w:r>
          </w:p>
          <w:p w14:paraId="2BE05D8C" w14:textId="77777777" w:rsidR="004D2180" w:rsidRPr="004D2180" w:rsidRDefault="004D2180" w:rsidP="00D47E4F">
            <w:pPr>
              <w:pStyle w:val="xl27"/>
              <w:spacing w:before="60" w:beforeAutospacing="0" w:after="60" w:afterAutospacing="0"/>
              <w:rPr>
                <w:rFonts w:asciiTheme="majorHAnsi" w:hAnsiTheme="majorHAnsi"/>
                <w:bCs w:val="0"/>
                <w:sz w:val="20"/>
                <w:szCs w:val="20"/>
                <w:lang w:val="sk-SK"/>
              </w:rPr>
            </w:pPr>
            <w:r w:rsidRPr="004D2180">
              <w:rPr>
                <w:rFonts w:asciiTheme="majorHAnsi" w:hAnsiTheme="majorHAnsi"/>
                <w:bCs w:val="0"/>
                <w:sz w:val="20"/>
                <w:szCs w:val="20"/>
                <w:lang w:val="sk-SK"/>
              </w:rPr>
              <w:t xml:space="preserve">sa vypočíta ako: cena za inštaláciu a konfiguráciu podľa tab. č. 3 technickej špecifikácie </w:t>
            </w:r>
          </w:p>
        </w:tc>
        <w:tc>
          <w:tcPr>
            <w:tcW w:w="2126" w:type="dxa"/>
            <w:tcBorders>
              <w:top w:val="single" w:sz="8" w:space="0" w:color="auto"/>
              <w:left w:val="nil"/>
              <w:bottom w:val="single" w:sz="8" w:space="0" w:color="auto"/>
              <w:right w:val="single" w:sz="8" w:space="0" w:color="000000"/>
            </w:tcBorders>
            <w:vAlign w:val="center"/>
          </w:tcPr>
          <w:p w14:paraId="59719515" w14:textId="77777777" w:rsidR="004D2180" w:rsidRPr="004D2180" w:rsidRDefault="004D2180" w:rsidP="00D47E4F">
            <w:pPr>
              <w:spacing w:before="60" w:after="60"/>
              <w:jc w:val="center"/>
              <w:rPr>
                <w:rFonts w:asciiTheme="majorHAnsi" w:hAnsiTheme="majorHAnsi" w:cs="Arial"/>
                <w:b/>
                <w:i/>
                <w:iCs/>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bl>
    <w:p w14:paraId="3BDA20EE" w14:textId="77777777" w:rsidR="004D2180" w:rsidRPr="006F5B57" w:rsidRDefault="004D2180" w:rsidP="004D2180">
      <w:pPr>
        <w:rPr>
          <w:rFonts w:asciiTheme="majorHAnsi" w:hAnsiTheme="majorHAnsi" w:cs="Arial"/>
          <w:b/>
          <w:sz w:val="20"/>
          <w:szCs w:val="20"/>
        </w:rPr>
      </w:pPr>
    </w:p>
    <w:p w14:paraId="3A2E1324" w14:textId="27B8A227" w:rsidR="004D2180" w:rsidRPr="006F5B57" w:rsidRDefault="004D2180" w:rsidP="004D2180">
      <w:pPr>
        <w:rPr>
          <w:rFonts w:asciiTheme="majorHAnsi" w:hAnsiTheme="majorHAnsi" w:cs="Arial"/>
          <w:b/>
          <w:sz w:val="20"/>
          <w:szCs w:val="20"/>
        </w:rPr>
      </w:pPr>
      <w:r w:rsidRPr="006F5B57">
        <w:rPr>
          <w:rFonts w:asciiTheme="majorHAnsi" w:hAnsiTheme="majorHAnsi" w:cs="Arial"/>
          <w:b/>
          <w:sz w:val="20"/>
          <w:szCs w:val="20"/>
        </w:rPr>
        <w:t>Tabuľka č. 3 Cena za servisnú podporu v zmysle čl. II bodu 1 písm. c) zmluvy</w:t>
      </w:r>
      <w:r>
        <w:rPr>
          <w:rFonts w:asciiTheme="majorHAnsi" w:hAnsiTheme="majorHAnsi" w:cs="Arial"/>
          <w:b/>
          <w:sz w:val="20"/>
          <w:szCs w:val="20"/>
        </w:rPr>
        <w:t xml:space="preserve"> (viď príloha č. 1 súťažných podkladov)</w:t>
      </w:r>
    </w:p>
    <w:tbl>
      <w:tblPr>
        <w:tblW w:w="6908" w:type="dxa"/>
        <w:jc w:val="center"/>
        <w:tblLayout w:type="fixed"/>
        <w:tblLook w:val="0000" w:firstRow="0" w:lastRow="0" w:firstColumn="0" w:lastColumn="0" w:noHBand="0" w:noVBand="0"/>
      </w:tblPr>
      <w:tblGrid>
        <w:gridCol w:w="1124"/>
        <w:gridCol w:w="3658"/>
        <w:gridCol w:w="2126"/>
      </w:tblGrid>
      <w:tr w:rsidR="004D2180" w:rsidRPr="004D2180" w14:paraId="76444064" w14:textId="77777777" w:rsidTr="006F5B57">
        <w:trPr>
          <w:trHeight w:val="363"/>
          <w:jc w:val="center"/>
        </w:trPr>
        <w:tc>
          <w:tcPr>
            <w:tcW w:w="1124"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06522D5F"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Položka</w:t>
            </w:r>
          </w:p>
        </w:tc>
        <w:tc>
          <w:tcPr>
            <w:tcW w:w="3658" w:type="dxa"/>
            <w:tcBorders>
              <w:top w:val="single" w:sz="8" w:space="0" w:color="auto"/>
              <w:left w:val="nil"/>
              <w:bottom w:val="single" w:sz="8" w:space="0" w:color="auto"/>
              <w:right w:val="single" w:sz="8" w:space="0" w:color="auto"/>
            </w:tcBorders>
            <w:shd w:val="clear" w:color="auto" w:fill="C0C0C0"/>
            <w:vAlign w:val="center"/>
          </w:tcPr>
          <w:p w14:paraId="19A35AAC"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Označenie s popisom</w:t>
            </w:r>
          </w:p>
        </w:tc>
        <w:tc>
          <w:tcPr>
            <w:tcW w:w="2126" w:type="dxa"/>
            <w:tcBorders>
              <w:top w:val="single" w:sz="8" w:space="0" w:color="auto"/>
              <w:left w:val="nil"/>
              <w:bottom w:val="single" w:sz="8" w:space="0" w:color="auto"/>
              <w:right w:val="single" w:sz="8" w:space="0" w:color="auto"/>
            </w:tcBorders>
            <w:shd w:val="clear" w:color="auto" w:fill="C0C0C0"/>
            <w:vAlign w:val="center"/>
          </w:tcPr>
          <w:p w14:paraId="2ADA4510" w14:textId="77777777" w:rsidR="004D2180" w:rsidRPr="004D2180" w:rsidRDefault="004D2180" w:rsidP="00D47E4F">
            <w:pPr>
              <w:jc w:val="center"/>
              <w:rPr>
                <w:rFonts w:asciiTheme="majorHAnsi" w:hAnsiTheme="majorHAnsi" w:cs="Arial"/>
                <w:b/>
                <w:bCs/>
                <w:sz w:val="20"/>
                <w:szCs w:val="20"/>
              </w:rPr>
            </w:pPr>
            <w:r w:rsidRPr="004D2180">
              <w:rPr>
                <w:rFonts w:asciiTheme="majorHAnsi" w:hAnsiTheme="majorHAnsi" w:cs="Arial"/>
                <w:b/>
                <w:bCs/>
                <w:sz w:val="20"/>
                <w:szCs w:val="20"/>
              </w:rPr>
              <w:t>Cena v EUR bez DPH</w:t>
            </w:r>
          </w:p>
        </w:tc>
      </w:tr>
      <w:tr w:rsidR="004D2180" w:rsidRPr="004D2180" w14:paraId="4F364C07" w14:textId="77777777" w:rsidTr="006F5B57">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33673B55" w14:textId="77777777" w:rsidR="004D2180" w:rsidRPr="004D2180" w:rsidRDefault="004D2180" w:rsidP="00D47E4F">
            <w:pPr>
              <w:spacing w:before="60" w:after="60"/>
              <w:jc w:val="center"/>
              <w:rPr>
                <w:rFonts w:asciiTheme="majorHAnsi" w:hAnsiTheme="majorHAnsi" w:cs="Arial"/>
                <w:b/>
                <w:bCs/>
                <w:sz w:val="20"/>
                <w:szCs w:val="20"/>
              </w:rPr>
            </w:pPr>
            <w:r w:rsidRPr="004D2180">
              <w:rPr>
                <w:rFonts w:asciiTheme="majorHAnsi" w:hAnsiTheme="majorHAnsi" w:cs="Arial"/>
                <w:b/>
                <w:bCs/>
                <w:sz w:val="20"/>
                <w:szCs w:val="20"/>
              </w:rPr>
              <w:t>P1</w:t>
            </w:r>
          </w:p>
        </w:tc>
        <w:tc>
          <w:tcPr>
            <w:tcW w:w="3658" w:type="dxa"/>
            <w:tcBorders>
              <w:top w:val="single" w:sz="8" w:space="0" w:color="auto"/>
              <w:left w:val="nil"/>
              <w:bottom w:val="single" w:sz="8" w:space="0" w:color="auto"/>
              <w:right w:val="single" w:sz="8" w:space="0" w:color="000000"/>
            </w:tcBorders>
            <w:vAlign w:val="center"/>
          </w:tcPr>
          <w:p w14:paraId="1A5C013A" w14:textId="77777777" w:rsidR="004D2180" w:rsidRPr="004D2180" w:rsidRDefault="004D2180" w:rsidP="00D47E4F">
            <w:pPr>
              <w:pStyle w:val="xl27"/>
              <w:spacing w:before="60" w:beforeAutospacing="0" w:after="60" w:afterAutospacing="0"/>
              <w:rPr>
                <w:rFonts w:asciiTheme="majorHAnsi" w:hAnsiTheme="majorHAnsi"/>
                <w:i/>
                <w:iCs/>
                <w:sz w:val="20"/>
                <w:szCs w:val="20"/>
                <w:lang w:val="sk-SK"/>
              </w:rPr>
            </w:pPr>
            <w:r w:rsidRPr="004D2180">
              <w:rPr>
                <w:rFonts w:asciiTheme="majorHAnsi" w:hAnsiTheme="majorHAnsi"/>
                <w:bCs w:val="0"/>
                <w:sz w:val="20"/>
                <w:szCs w:val="20"/>
                <w:lang w:val="sk-SK"/>
              </w:rPr>
              <w:t>Cena za servisnú podporu za novo dodané servery (12 ks) na 5 rokov podľa tab. č. 4 technickej špecifikácie</w:t>
            </w:r>
          </w:p>
        </w:tc>
        <w:tc>
          <w:tcPr>
            <w:tcW w:w="2126" w:type="dxa"/>
            <w:tcBorders>
              <w:top w:val="single" w:sz="8" w:space="0" w:color="auto"/>
              <w:left w:val="nil"/>
              <w:bottom w:val="single" w:sz="8" w:space="0" w:color="auto"/>
              <w:right w:val="single" w:sz="8" w:space="0" w:color="000000"/>
            </w:tcBorders>
            <w:vAlign w:val="center"/>
          </w:tcPr>
          <w:p w14:paraId="56A7BD46" w14:textId="77777777" w:rsidR="004D2180" w:rsidRPr="004D2180" w:rsidRDefault="004D2180" w:rsidP="00D47E4F">
            <w:pPr>
              <w:spacing w:before="60" w:after="60"/>
              <w:jc w:val="center"/>
              <w:rPr>
                <w:rFonts w:asciiTheme="majorHAnsi" w:hAnsiTheme="majorHAnsi" w:cs="Arial"/>
                <w:b/>
                <w:i/>
                <w:iCs/>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r w:rsidR="004D2180" w:rsidRPr="004D2180" w14:paraId="127F74EE" w14:textId="77777777" w:rsidTr="006F5B57">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710F87C6" w14:textId="77777777" w:rsidR="004D2180" w:rsidRPr="004D2180" w:rsidRDefault="004D2180" w:rsidP="00D47E4F">
            <w:pPr>
              <w:spacing w:before="60" w:after="60"/>
              <w:jc w:val="center"/>
              <w:rPr>
                <w:rFonts w:asciiTheme="majorHAnsi" w:hAnsiTheme="majorHAnsi" w:cs="Arial"/>
                <w:b/>
                <w:bCs/>
                <w:sz w:val="20"/>
                <w:szCs w:val="20"/>
              </w:rPr>
            </w:pPr>
            <w:r w:rsidRPr="004D2180">
              <w:rPr>
                <w:rFonts w:asciiTheme="majorHAnsi" w:hAnsiTheme="majorHAnsi" w:cs="Arial"/>
                <w:b/>
                <w:bCs/>
                <w:sz w:val="20"/>
                <w:szCs w:val="20"/>
              </w:rPr>
              <w:t>P2</w:t>
            </w:r>
          </w:p>
        </w:tc>
        <w:tc>
          <w:tcPr>
            <w:tcW w:w="3658" w:type="dxa"/>
            <w:tcBorders>
              <w:top w:val="single" w:sz="8" w:space="0" w:color="auto"/>
              <w:left w:val="nil"/>
              <w:bottom w:val="single" w:sz="8" w:space="0" w:color="auto"/>
              <w:right w:val="single" w:sz="8" w:space="0" w:color="000000"/>
            </w:tcBorders>
            <w:vAlign w:val="center"/>
          </w:tcPr>
          <w:p w14:paraId="7BD8B1F5" w14:textId="7578DD3D" w:rsidR="004D2180" w:rsidRPr="004D2180" w:rsidRDefault="004D2180" w:rsidP="00D47E4F">
            <w:pPr>
              <w:pStyle w:val="xl27"/>
              <w:spacing w:before="60" w:beforeAutospacing="0" w:after="60" w:afterAutospacing="0"/>
              <w:rPr>
                <w:rFonts w:asciiTheme="majorHAnsi" w:hAnsiTheme="majorHAnsi"/>
                <w:bCs w:val="0"/>
                <w:sz w:val="20"/>
                <w:szCs w:val="20"/>
                <w:lang w:val="sk-SK"/>
              </w:rPr>
            </w:pPr>
            <w:r w:rsidRPr="004D2180">
              <w:rPr>
                <w:rFonts w:asciiTheme="majorHAnsi" w:hAnsiTheme="majorHAnsi"/>
                <w:bCs w:val="0"/>
                <w:sz w:val="20"/>
                <w:szCs w:val="20"/>
                <w:lang w:val="sk-SK"/>
              </w:rPr>
              <w:t xml:space="preserve">Cena za servisnú podporu na synergy komponenty v NBS po </w:t>
            </w:r>
            <w:r>
              <w:rPr>
                <w:rFonts w:asciiTheme="majorHAnsi" w:hAnsiTheme="majorHAnsi"/>
                <w:bCs w:val="0"/>
                <w:sz w:val="20"/>
                <w:szCs w:val="20"/>
                <w:lang w:val="sk-SK"/>
              </w:rPr>
              <w:t>modernizácii</w:t>
            </w:r>
            <w:r w:rsidRPr="004D2180">
              <w:rPr>
                <w:rFonts w:asciiTheme="majorHAnsi" w:hAnsiTheme="majorHAnsi"/>
                <w:bCs w:val="0"/>
                <w:sz w:val="20"/>
                <w:szCs w:val="20"/>
                <w:lang w:val="sk-SK"/>
              </w:rPr>
              <w:t xml:space="preserve"> na 5 rokov podľa tab. č. 4 technickej špecifikácie</w:t>
            </w:r>
          </w:p>
        </w:tc>
        <w:tc>
          <w:tcPr>
            <w:tcW w:w="2126" w:type="dxa"/>
            <w:tcBorders>
              <w:top w:val="single" w:sz="8" w:space="0" w:color="auto"/>
              <w:left w:val="nil"/>
              <w:bottom w:val="single" w:sz="8" w:space="0" w:color="auto"/>
              <w:right w:val="single" w:sz="8" w:space="0" w:color="000000"/>
            </w:tcBorders>
            <w:vAlign w:val="center"/>
          </w:tcPr>
          <w:p w14:paraId="43300E19" w14:textId="77777777" w:rsidR="004D2180" w:rsidRPr="004D2180" w:rsidRDefault="004D2180" w:rsidP="00D47E4F">
            <w:pPr>
              <w:spacing w:before="60" w:after="60"/>
              <w:jc w:val="center"/>
              <w:rPr>
                <w:rFonts w:asciiTheme="majorHAnsi" w:hAnsiTheme="majorHAnsi" w:cs="Arial"/>
                <w:b/>
                <w:i/>
                <w:iCs/>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r w:rsidR="004D2180" w:rsidRPr="004D2180" w14:paraId="74D6CAC2" w14:textId="77777777" w:rsidTr="006F5B57">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3EB57D4B" w14:textId="77777777" w:rsidR="004D2180" w:rsidRPr="004D2180" w:rsidRDefault="004D2180" w:rsidP="00D47E4F">
            <w:pPr>
              <w:spacing w:before="60" w:after="60"/>
              <w:jc w:val="center"/>
              <w:rPr>
                <w:rFonts w:asciiTheme="majorHAnsi" w:hAnsiTheme="majorHAnsi" w:cs="Arial"/>
                <w:b/>
                <w:bCs/>
                <w:color w:val="000000"/>
                <w:sz w:val="20"/>
                <w:szCs w:val="20"/>
              </w:rPr>
            </w:pPr>
            <w:r w:rsidRPr="004D2180">
              <w:rPr>
                <w:rFonts w:asciiTheme="majorHAnsi" w:hAnsiTheme="majorHAnsi" w:cs="Arial"/>
                <w:b/>
                <w:bCs/>
                <w:color w:val="000000"/>
                <w:sz w:val="20"/>
                <w:szCs w:val="20"/>
              </w:rPr>
              <w:t>CP</w:t>
            </w:r>
          </w:p>
        </w:tc>
        <w:tc>
          <w:tcPr>
            <w:tcW w:w="3658" w:type="dxa"/>
            <w:tcBorders>
              <w:top w:val="single" w:sz="8" w:space="0" w:color="auto"/>
              <w:left w:val="nil"/>
              <w:bottom w:val="single" w:sz="8" w:space="0" w:color="auto"/>
              <w:right w:val="single" w:sz="8" w:space="0" w:color="000000"/>
            </w:tcBorders>
            <w:vAlign w:val="center"/>
          </w:tcPr>
          <w:p w14:paraId="53946DE0" w14:textId="77777777" w:rsidR="004D2180" w:rsidRPr="004D2180" w:rsidRDefault="004D2180" w:rsidP="00D47E4F">
            <w:pPr>
              <w:pStyle w:val="xl27"/>
              <w:spacing w:before="60" w:beforeAutospacing="0" w:after="60" w:afterAutospacing="0"/>
              <w:rPr>
                <w:rFonts w:asciiTheme="majorHAnsi" w:hAnsiTheme="majorHAnsi"/>
                <w:bCs w:val="0"/>
                <w:color w:val="000000"/>
                <w:sz w:val="20"/>
                <w:szCs w:val="20"/>
                <w:lang w:val="sk-SK"/>
              </w:rPr>
            </w:pPr>
            <w:r w:rsidRPr="004D2180">
              <w:rPr>
                <w:rFonts w:asciiTheme="majorHAnsi" w:hAnsiTheme="majorHAnsi"/>
                <w:bCs w:val="0"/>
                <w:color w:val="000000"/>
                <w:sz w:val="20"/>
                <w:szCs w:val="20"/>
                <w:lang w:val="sk-SK"/>
              </w:rPr>
              <w:t>Celková cena za servisnú podporu</w:t>
            </w:r>
          </w:p>
        </w:tc>
        <w:tc>
          <w:tcPr>
            <w:tcW w:w="2126" w:type="dxa"/>
            <w:tcBorders>
              <w:top w:val="single" w:sz="8" w:space="0" w:color="auto"/>
              <w:left w:val="nil"/>
              <w:bottom w:val="single" w:sz="8" w:space="0" w:color="auto"/>
              <w:right w:val="single" w:sz="8" w:space="0" w:color="000000"/>
            </w:tcBorders>
            <w:vAlign w:val="center"/>
          </w:tcPr>
          <w:p w14:paraId="00481D18" w14:textId="77777777" w:rsidR="004D2180" w:rsidRPr="004D2180" w:rsidRDefault="004D2180" w:rsidP="00D47E4F">
            <w:pPr>
              <w:spacing w:before="60" w:after="60"/>
              <w:jc w:val="center"/>
              <w:rPr>
                <w:rFonts w:asciiTheme="majorHAnsi" w:hAnsiTheme="majorHAnsi" w:cs="Arial"/>
                <w:b/>
                <w:i/>
                <w:iCs/>
                <w:color w:val="000000"/>
                <w:sz w:val="20"/>
                <w:szCs w:val="20"/>
              </w:rPr>
            </w:pPr>
            <w:r w:rsidRPr="006F5B57">
              <w:rPr>
                <w:rFonts w:asciiTheme="majorHAnsi" w:hAnsiTheme="majorHAnsi" w:cs="Arial"/>
                <w:bCs/>
                <w:iCs/>
                <w:sz w:val="20"/>
                <w:szCs w:val="20"/>
              </w:rPr>
              <w:t>&lt;</w:t>
            </w:r>
            <w:r w:rsidRPr="006F5B57">
              <w:rPr>
                <w:rFonts w:asciiTheme="majorHAnsi" w:hAnsiTheme="majorHAnsi" w:cs="Arial"/>
                <w:iCs/>
                <w:color w:val="00B0F0"/>
                <w:sz w:val="20"/>
                <w:szCs w:val="20"/>
              </w:rPr>
              <w:t>vyplní uchádzač</w:t>
            </w:r>
            <w:r w:rsidRPr="006F5B57">
              <w:rPr>
                <w:rFonts w:asciiTheme="majorHAnsi" w:hAnsiTheme="majorHAnsi" w:cs="Arial"/>
                <w:bCs/>
                <w:iCs/>
                <w:sz w:val="20"/>
                <w:szCs w:val="20"/>
              </w:rPr>
              <w:t>&gt;</w:t>
            </w:r>
          </w:p>
        </w:tc>
      </w:tr>
    </w:tbl>
    <w:p w14:paraId="6F2D5A60" w14:textId="77777777" w:rsidR="004D2180" w:rsidRDefault="004D2180" w:rsidP="004D2180">
      <w:pPr>
        <w:rPr>
          <w:rFonts w:asciiTheme="majorHAnsi" w:hAnsiTheme="majorHAnsi" w:cs="Arial"/>
          <w:b/>
        </w:rPr>
      </w:pPr>
    </w:p>
    <w:p w14:paraId="11553827" w14:textId="2A0163DA" w:rsidR="000C64D1" w:rsidRPr="000961E2" w:rsidRDefault="000C64D1" w:rsidP="000C64D1">
      <w:pPr>
        <w:tabs>
          <w:tab w:val="left" w:pos="2520"/>
        </w:tabs>
        <w:ind w:right="-45"/>
        <w:jc w:val="both"/>
        <w:rPr>
          <w:rFonts w:asciiTheme="majorHAnsi" w:hAnsiTheme="majorHAnsi" w:cs="Arial"/>
          <w:b/>
          <w:sz w:val="20"/>
          <w:szCs w:val="20"/>
        </w:rPr>
      </w:pPr>
    </w:p>
    <w:p w14:paraId="1C4DBA76" w14:textId="7443FFB7" w:rsidR="002E0262" w:rsidRPr="002E0262" w:rsidRDefault="002E0262" w:rsidP="002E0262">
      <w:pPr>
        <w:numPr>
          <w:ilvl w:val="12"/>
          <w:numId w:val="0"/>
        </w:numPr>
        <w:spacing w:after="120"/>
        <w:rPr>
          <w:rFonts w:asciiTheme="majorHAnsi" w:hAnsiTheme="majorHAnsi"/>
          <w:b/>
          <w:bCs/>
          <w:sz w:val="20"/>
          <w:szCs w:val="20"/>
        </w:rPr>
      </w:pPr>
      <w:r w:rsidRPr="002E0262">
        <w:rPr>
          <w:rFonts w:asciiTheme="majorHAnsi" w:hAnsiTheme="majorHAnsi"/>
          <w:b/>
          <w:bCs/>
          <w:sz w:val="20"/>
          <w:szCs w:val="20"/>
        </w:rPr>
        <w:t>Celková cena za predmet zákazky</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94"/>
        <w:gridCol w:w="7228"/>
        <w:gridCol w:w="1843"/>
      </w:tblGrid>
      <w:tr w:rsidR="002E0262" w:rsidRPr="002E0262" w14:paraId="7C2DA204" w14:textId="41DDB3B0" w:rsidTr="006F5B57">
        <w:trPr>
          <w:trHeight w:val="477"/>
        </w:trPr>
        <w:tc>
          <w:tcPr>
            <w:tcW w:w="994" w:type="dxa"/>
            <w:shd w:val="clear" w:color="auto" w:fill="B8CCE4" w:themeFill="accent1" w:themeFillTint="66"/>
          </w:tcPr>
          <w:p w14:paraId="6CF6FA8F" w14:textId="33B01EEA" w:rsidR="002E0262" w:rsidRPr="002E0262" w:rsidRDefault="002E0262" w:rsidP="00560846">
            <w:pPr>
              <w:spacing w:before="60"/>
              <w:ind w:left="-13"/>
              <w:jc w:val="center"/>
              <w:rPr>
                <w:rFonts w:asciiTheme="majorHAnsi" w:hAnsiTheme="majorHAnsi" w:cs="Arial"/>
                <w:b/>
                <w:bCs/>
                <w:sz w:val="20"/>
                <w:szCs w:val="20"/>
              </w:rPr>
            </w:pPr>
            <w:r w:rsidRPr="002E0262">
              <w:rPr>
                <w:rFonts w:asciiTheme="majorHAnsi" w:hAnsiTheme="majorHAnsi" w:cs="Arial"/>
                <w:b/>
                <w:bCs/>
                <w:sz w:val="20"/>
                <w:szCs w:val="20"/>
              </w:rPr>
              <w:t>Pol.</w:t>
            </w:r>
          </w:p>
        </w:tc>
        <w:tc>
          <w:tcPr>
            <w:tcW w:w="7228" w:type="dxa"/>
            <w:shd w:val="clear" w:color="auto" w:fill="B8CCE4" w:themeFill="accent1" w:themeFillTint="66"/>
          </w:tcPr>
          <w:p w14:paraId="59F73AE8" w14:textId="116398AF" w:rsidR="002E0262" w:rsidRPr="002E0262" w:rsidRDefault="002E0262" w:rsidP="00560846">
            <w:pPr>
              <w:spacing w:before="60"/>
              <w:ind w:left="-13"/>
              <w:jc w:val="center"/>
              <w:rPr>
                <w:rFonts w:asciiTheme="majorHAnsi" w:hAnsiTheme="majorHAnsi" w:cs="Arial"/>
                <w:b/>
                <w:bCs/>
                <w:sz w:val="20"/>
                <w:szCs w:val="20"/>
              </w:rPr>
            </w:pPr>
            <w:r w:rsidRPr="002E0262">
              <w:rPr>
                <w:rFonts w:asciiTheme="majorHAnsi" w:hAnsiTheme="majorHAnsi" w:cs="Arial"/>
                <w:b/>
                <w:bCs/>
                <w:sz w:val="20"/>
                <w:szCs w:val="20"/>
              </w:rPr>
              <w:t>Popis</w:t>
            </w:r>
          </w:p>
        </w:tc>
        <w:tc>
          <w:tcPr>
            <w:tcW w:w="1843" w:type="dxa"/>
            <w:shd w:val="clear" w:color="auto" w:fill="B8CCE4" w:themeFill="accent1" w:themeFillTint="66"/>
          </w:tcPr>
          <w:p w14:paraId="7C9BB2F7" w14:textId="4A6D78EE" w:rsidR="002E0262" w:rsidRPr="002E0262" w:rsidRDefault="006F5B57" w:rsidP="00560846">
            <w:pPr>
              <w:spacing w:before="60"/>
              <w:ind w:left="-13"/>
              <w:jc w:val="center"/>
              <w:rPr>
                <w:rFonts w:asciiTheme="majorHAnsi" w:hAnsiTheme="majorHAnsi" w:cs="Arial"/>
                <w:b/>
                <w:bCs/>
                <w:sz w:val="20"/>
                <w:szCs w:val="20"/>
              </w:rPr>
            </w:pPr>
            <w:r w:rsidRPr="004D2180">
              <w:rPr>
                <w:rFonts w:asciiTheme="majorHAnsi" w:hAnsiTheme="majorHAnsi" w:cs="Arial"/>
                <w:b/>
                <w:bCs/>
                <w:sz w:val="20"/>
                <w:szCs w:val="20"/>
              </w:rPr>
              <w:t>Cena v EUR bez DPH</w:t>
            </w:r>
          </w:p>
        </w:tc>
      </w:tr>
      <w:tr w:rsidR="002E0262" w:rsidRPr="002E0262" w14:paraId="40E2C250" w14:textId="18CC45CB" w:rsidTr="006F5B57">
        <w:trPr>
          <w:trHeight w:val="405"/>
        </w:trPr>
        <w:tc>
          <w:tcPr>
            <w:tcW w:w="994" w:type="dxa"/>
            <w:shd w:val="clear" w:color="auto" w:fill="auto"/>
          </w:tcPr>
          <w:p w14:paraId="7DAD700E" w14:textId="5498EC6D" w:rsidR="002E0262" w:rsidRPr="002E0262" w:rsidRDefault="006F5B57" w:rsidP="00560846">
            <w:pPr>
              <w:spacing w:before="60"/>
              <w:ind w:left="-13"/>
              <w:rPr>
                <w:rFonts w:asciiTheme="majorHAnsi" w:hAnsiTheme="majorHAnsi" w:cs="Arial"/>
                <w:b/>
                <w:bCs/>
                <w:sz w:val="20"/>
                <w:szCs w:val="20"/>
              </w:rPr>
            </w:pPr>
            <w:r w:rsidRPr="004D2180">
              <w:rPr>
                <w:rFonts w:asciiTheme="majorHAnsi" w:hAnsiTheme="majorHAnsi" w:cs="Arial"/>
                <w:b/>
                <w:bCs/>
                <w:sz w:val="20"/>
                <w:szCs w:val="20"/>
              </w:rPr>
              <w:t>CHW</w:t>
            </w:r>
          </w:p>
        </w:tc>
        <w:tc>
          <w:tcPr>
            <w:tcW w:w="7228" w:type="dxa"/>
            <w:shd w:val="clear" w:color="auto" w:fill="auto"/>
          </w:tcPr>
          <w:p w14:paraId="768E68F9" w14:textId="1ACE18DA" w:rsidR="002E0262" w:rsidRPr="002E0262" w:rsidRDefault="006F5B57" w:rsidP="00560846">
            <w:pPr>
              <w:spacing w:before="60" w:after="60"/>
              <w:rPr>
                <w:rFonts w:asciiTheme="majorHAnsi" w:hAnsiTheme="majorHAnsi" w:cs="Arial"/>
                <w:i/>
                <w:iCs/>
                <w:sz w:val="20"/>
                <w:szCs w:val="20"/>
                <w:highlight w:val="yellow"/>
              </w:rPr>
            </w:pPr>
            <w:r w:rsidRPr="004D2180">
              <w:rPr>
                <w:rFonts w:asciiTheme="majorHAnsi" w:hAnsiTheme="majorHAnsi"/>
                <w:sz w:val="20"/>
                <w:szCs w:val="20"/>
              </w:rPr>
              <w:t>Celková cena za hardvér</w:t>
            </w:r>
          </w:p>
        </w:tc>
        <w:tc>
          <w:tcPr>
            <w:tcW w:w="1843" w:type="dxa"/>
            <w:shd w:val="clear" w:color="auto" w:fill="auto"/>
          </w:tcPr>
          <w:p w14:paraId="505DFDE9" w14:textId="47144A4A" w:rsidR="002E0262" w:rsidRPr="002E0262" w:rsidRDefault="00735C8B" w:rsidP="00B511BB">
            <w:pPr>
              <w:spacing w:before="120"/>
              <w:rPr>
                <w:rFonts w:asciiTheme="majorHAnsi" w:hAnsiTheme="majorHAnsi" w:cs="Arial"/>
                <w:b/>
                <w:bCs/>
                <w:i/>
                <w:iCs/>
                <w:sz w:val="20"/>
                <w:szCs w:val="20"/>
                <w:highlight w:val="yellow"/>
              </w:rPr>
            </w:pPr>
            <w:r w:rsidRPr="00D47E4F">
              <w:rPr>
                <w:rFonts w:asciiTheme="majorHAnsi" w:hAnsiTheme="majorHAnsi" w:cs="Arial"/>
                <w:bCs/>
                <w:iCs/>
                <w:sz w:val="20"/>
                <w:szCs w:val="20"/>
              </w:rPr>
              <w:t>&lt;</w:t>
            </w:r>
            <w:r w:rsidRPr="00D47E4F">
              <w:rPr>
                <w:rFonts w:asciiTheme="majorHAnsi" w:hAnsiTheme="majorHAnsi" w:cs="Arial"/>
                <w:iCs/>
                <w:color w:val="00B0F0"/>
                <w:sz w:val="20"/>
                <w:szCs w:val="20"/>
              </w:rPr>
              <w:t>vyplní uchádzač</w:t>
            </w:r>
            <w:r w:rsidRPr="00D47E4F">
              <w:rPr>
                <w:rFonts w:asciiTheme="majorHAnsi" w:hAnsiTheme="majorHAnsi" w:cs="Arial"/>
                <w:bCs/>
                <w:iCs/>
                <w:sz w:val="20"/>
                <w:szCs w:val="20"/>
              </w:rPr>
              <w:t>&gt;</w:t>
            </w:r>
          </w:p>
        </w:tc>
      </w:tr>
      <w:tr w:rsidR="002E0262" w:rsidRPr="002E0262" w14:paraId="48DF644B" w14:textId="3C7EB6A6" w:rsidTr="006F5B57">
        <w:trPr>
          <w:trHeight w:val="405"/>
        </w:trPr>
        <w:tc>
          <w:tcPr>
            <w:tcW w:w="994" w:type="dxa"/>
            <w:shd w:val="clear" w:color="auto" w:fill="auto"/>
          </w:tcPr>
          <w:p w14:paraId="56455BC4" w14:textId="16CF246A" w:rsidR="002E0262" w:rsidRPr="002E0262" w:rsidRDefault="006F5B57" w:rsidP="00560846">
            <w:pPr>
              <w:spacing w:before="60"/>
              <w:ind w:left="-13"/>
              <w:rPr>
                <w:rFonts w:asciiTheme="majorHAnsi" w:hAnsiTheme="majorHAnsi" w:cs="Arial"/>
                <w:b/>
                <w:bCs/>
                <w:sz w:val="20"/>
                <w:szCs w:val="20"/>
              </w:rPr>
            </w:pPr>
            <w:r w:rsidRPr="004D2180">
              <w:rPr>
                <w:rFonts w:asciiTheme="majorHAnsi" w:hAnsiTheme="majorHAnsi" w:cs="Arial"/>
                <w:b/>
                <w:bCs/>
                <w:sz w:val="20"/>
                <w:szCs w:val="20"/>
              </w:rPr>
              <w:t>CI</w:t>
            </w:r>
          </w:p>
        </w:tc>
        <w:tc>
          <w:tcPr>
            <w:tcW w:w="7228" w:type="dxa"/>
            <w:shd w:val="clear" w:color="auto" w:fill="auto"/>
          </w:tcPr>
          <w:p w14:paraId="0D5AB584" w14:textId="710388C3" w:rsidR="002E0262" w:rsidRPr="006F5B57" w:rsidRDefault="006F5B57" w:rsidP="006F5B57">
            <w:pPr>
              <w:pStyle w:val="xl27"/>
              <w:spacing w:before="60" w:beforeAutospacing="0" w:after="0" w:afterAutospacing="0"/>
              <w:rPr>
                <w:b w:val="0"/>
                <w:bCs w:val="0"/>
              </w:rPr>
            </w:pPr>
            <w:r w:rsidRPr="006F5B57">
              <w:rPr>
                <w:rFonts w:asciiTheme="majorHAnsi" w:hAnsiTheme="majorHAnsi" w:cs="Times New Roman"/>
                <w:b w:val="0"/>
                <w:bCs w:val="0"/>
                <w:noProof/>
                <w:sz w:val="20"/>
                <w:szCs w:val="20"/>
                <w:lang w:val="sk-SK" w:eastAsia="sk-SK"/>
              </w:rPr>
              <w:t>Celková cena za inštalačné a konfiguračné služby na 2 lokality sa vypočíta ako: cena za inštaláciu a konfiguráciu podľa tab. č. 3 technickej špecifikácie</w:t>
            </w:r>
          </w:p>
        </w:tc>
        <w:tc>
          <w:tcPr>
            <w:tcW w:w="1843" w:type="dxa"/>
            <w:shd w:val="clear" w:color="auto" w:fill="auto"/>
          </w:tcPr>
          <w:p w14:paraId="6BF248CA" w14:textId="29C43EA5" w:rsidR="002E0262" w:rsidRPr="002E0262" w:rsidRDefault="00735C8B" w:rsidP="00B511BB">
            <w:pPr>
              <w:spacing w:before="120"/>
              <w:rPr>
                <w:rFonts w:asciiTheme="majorHAnsi" w:hAnsiTheme="majorHAnsi" w:cs="Arial"/>
                <w:b/>
                <w:bCs/>
                <w:i/>
                <w:iCs/>
                <w:sz w:val="20"/>
                <w:szCs w:val="20"/>
                <w:highlight w:val="yellow"/>
              </w:rPr>
            </w:pPr>
            <w:r w:rsidRPr="00D47E4F">
              <w:rPr>
                <w:rFonts w:asciiTheme="majorHAnsi" w:hAnsiTheme="majorHAnsi" w:cs="Arial"/>
                <w:bCs/>
                <w:iCs/>
                <w:sz w:val="20"/>
                <w:szCs w:val="20"/>
              </w:rPr>
              <w:t>&lt;</w:t>
            </w:r>
            <w:r w:rsidRPr="00D47E4F">
              <w:rPr>
                <w:rFonts w:asciiTheme="majorHAnsi" w:hAnsiTheme="majorHAnsi" w:cs="Arial"/>
                <w:iCs/>
                <w:color w:val="00B0F0"/>
                <w:sz w:val="20"/>
                <w:szCs w:val="20"/>
              </w:rPr>
              <w:t>vyplní uchádzač</w:t>
            </w:r>
            <w:r w:rsidRPr="00D47E4F">
              <w:rPr>
                <w:rFonts w:asciiTheme="majorHAnsi" w:hAnsiTheme="majorHAnsi" w:cs="Arial"/>
                <w:bCs/>
                <w:iCs/>
                <w:sz w:val="20"/>
                <w:szCs w:val="20"/>
              </w:rPr>
              <w:t>&gt;</w:t>
            </w:r>
          </w:p>
        </w:tc>
      </w:tr>
      <w:tr w:rsidR="002E0262" w:rsidRPr="002E0262" w14:paraId="6FBAFFD7" w14:textId="695471D0" w:rsidTr="006F5B57">
        <w:trPr>
          <w:trHeight w:val="405"/>
        </w:trPr>
        <w:tc>
          <w:tcPr>
            <w:tcW w:w="994" w:type="dxa"/>
            <w:tcBorders>
              <w:bottom w:val="double" w:sz="4" w:space="0" w:color="auto"/>
            </w:tcBorders>
            <w:shd w:val="clear" w:color="auto" w:fill="auto"/>
          </w:tcPr>
          <w:p w14:paraId="3D177547" w14:textId="438F0FDB" w:rsidR="002E0262" w:rsidRPr="002E0262" w:rsidRDefault="006F5B57" w:rsidP="00560846">
            <w:pPr>
              <w:spacing w:before="60"/>
              <w:ind w:left="-13"/>
              <w:rPr>
                <w:rFonts w:asciiTheme="majorHAnsi" w:hAnsiTheme="majorHAnsi" w:cs="Arial"/>
                <w:b/>
                <w:bCs/>
                <w:sz w:val="20"/>
                <w:szCs w:val="20"/>
              </w:rPr>
            </w:pPr>
            <w:r w:rsidRPr="004D2180">
              <w:rPr>
                <w:rFonts w:asciiTheme="majorHAnsi" w:hAnsiTheme="majorHAnsi" w:cs="Arial"/>
                <w:b/>
                <w:bCs/>
                <w:color w:val="000000"/>
                <w:sz w:val="20"/>
                <w:szCs w:val="20"/>
              </w:rPr>
              <w:t>CP</w:t>
            </w:r>
          </w:p>
        </w:tc>
        <w:tc>
          <w:tcPr>
            <w:tcW w:w="7228" w:type="dxa"/>
            <w:tcBorders>
              <w:bottom w:val="double" w:sz="4" w:space="0" w:color="auto"/>
            </w:tcBorders>
            <w:shd w:val="clear" w:color="auto" w:fill="auto"/>
          </w:tcPr>
          <w:p w14:paraId="00192048" w14:textId="479EE085" w:rsidR="002E0262" w:rsidRPr="002E0262" w:rsidRDefault="006F5B57" w:rsidP="00560846">
            <w:pPr>
              <w:spacing w:before="60" w:after="60"/>
              <w:rPr>
                <w:rFonts w:asciiTheme="majorHAnsi" w:hAnsiTheme="majorHAnsi" w:cs="Arial"/>
                <w:sz w:val="20"/>
                <w:szCs w:val="20"/>
              </w:rPr>
            </w:pPr>
            <w:r w:rsidRPr="004D2180">
              <w:rPr>
                <w:rFonts w:asciiTheme="majorHAnsi" w:hAnsiTheme="majorHAnsi"/>
                <w:color w:val="000000"/>
                <w:sz w:val="20"/>
                <w:szCs w:val="20"/>
              </w:rPr>
              <w:t>Celková cena za servisnú podporu</w:t>
            </w:r>
          </w:p>
        </w:tc>
        <w:tc>
          <w:tcPr>
            <w:tcW w:w="1843" w:type="dxa"/>
            <w:tcBorders>
              <w:bottom w:val="double" w:sz="4" w:space="0" w:color="auto"/>
            </w:tcBorders>
            <w:shd w:val="clear" w:color="auto" w:fill="auto"/>
          </w:tcPr>
          <w:p w14:paraId="5EF81E9B" w14:textId="28AF01F7" w:rsidR="002E0262" w:rsidRPr="002E0262" w:rsidRDefault="00735C8B" w:rsidP="00B511BB">
            <w:pPr>
              <w:spacing w:before="120"/>
              <w:rPr>
                <w:rFonts w:asciiTheme="majorHAnsi" w:hAnsiTheme="majorHAnsi" w:cs="Arial"/>
                <w:b/>
                <w:bCs/>
                <w:i/>
                <w:iCs/>
                <w:sz w:val="20"/>
                <w:szCs w:val="20"/>
                <w:highlight w:val="yellow"/>
              </w:rPr>
            </w:pPr>
            <w:r w:rsidRPr="00D47E4F">
              <w:rPr>
                <w:rFonts w:asciiTheme="majorHAnsi" w:hAnsiTheme="majorHAnsi" w:cs="Arial"/>
                <w:bCs/>
                <w:iCs/>
                <w:sz w:val="20"/>
                <w:szCs w:val="20"/>
              </w:rPr>
              <w:t>&lt;</w:t>
            </w:r>
            <w:r w:rsidRPr="00D47E4F">
              <w:rPr>
                <w:rFonts w:asciiTheme="majorHAnsi" w:hAnsiTheme="majorHAnsi" w:cs="Arial"/>
                <w:iCs/>
                <w:color w:val="00B0F0"/>
                <w:sz w:val="20"/>
                <w:szCs w:val="20"/>
              </w:rPr>
              <w:t>vyplní uchádzač</w:t>
            </w:r>
            <w:r w:rsidRPr="00D47E4F">
              <w:rPr>
                <w:rFonts w:asciiTheme="majorHAnsi" w:hAnsiTheme="majorHAnsi" w:cs="Arial"/>
                <w:bCs/>
                <w:iCs/>
                <w:sz w:val="20"/>
                <w:szCs w:val="20"/>
              </w:rPr>
              <w:t>&gt;</w:t>
            </w:r>
          </w:p>
        </w:tc>
      </w:tr>
      <w:tr w:rsidR="002E0262" w:rsidRPr="002E0262" w14:paraId="4441029D" w14:textId="5BA26D69" w:rsidTr="006F5B57">
        <w:trPr>
          <w:trHeight w:val="405"/>
        </w:trPr>
        <w:tc>
          <w:tcPr>
            <w:tcW w:w="994" w:type="dxa"/>
            <w:tcBorders>
              <w:top w:val="double" w:sz="4" w:space="0" w:color="auto"/>
              <w:bottom w:val="single" w:sz="12" w:space="0" w:color="auto"/>
            </w:tcBorders>
            <w:shd w:val="clear" w:color="auto" w:fill="auto"/>
          </w:tcPr>
          <w:p w14:paraId="73F5D948" w14:textId="2135DCF8" w:rsidR="002E0262" w:rsidRPr="002E0262" w:rsidRDefault="006F5B57" w:rsidP="00560846">
            <w:pPr>
              <w:spacing w:before="60"/>
              <w:ind w:left="-13"/>
              <w:rPr>
                <w:rFonts w:asciiTheme="majorHAnsi" w:hAnsiTheme="majorHAnsi" w:cs="Arial"/>
                <w:b/>
                <w:bCs/>
                <w:sz w:val="20"/>
                <w:szCs w:val="20"/>
              </w:rPr>
            </w:pPr>
            <w:r w:rsidRPr="002E0262">
              <w:rPr>
                <w:rFonts w:asciiTheme="majorHAnsi" w:hAnsiTheme="majorHAnsi" w:cs="Arial"/>
                <w:b/>
                <w:bCs/>
                <w:sz w:val="20"/>
                <w:szCs w:val="20"/>
              </w:rPr>
              <w:t>C</w:t>
            </w:r>
            <w:r>
              <w:rPr>
                <w:rFonts w:asciiTheme="majorHAnsi" w:hAnsiTheme="majorHAnsi" w:cs="Arial"/>
                <w:b/>
                <w:bCs/>
                <w:sz w:val="20"/>
                <w:szCs w:val="20"/>
              </w:rPr>
              <w:t>C</w:t>
            </w:r>
          </w:p>
        </w:tc>
        <w:tc>
          <w:tcPr>
            <w:tcW w:w="7228" w:type="dxa"/>
            <w:tcBorders>
              <w:top w:val="double" w:sz="4" w:space="0" w:color="auto"/>
              <w:bottom w:val="single" w:sz="12" w:space="0" w:color="auto"/>
            </w:tcBorders>
            <w:shd w:val="clear" w:color="auto" w:fill="auto"/>
          </w:tcPr>
          <w:p w14:paraId="399D9ADD" w14:textId="6EDBE927" w:rsidR="002E0262" w:rsidRPr="002E0262" w:rsidRDefault="002E0262" w:rsidP="00560846">
            <w:pPr>
              <w:spacing w:before="60"/>
              <w:rPr>
                <w:rFonts w:asciiTheme="majorHAnsi" w:hAnsiTheme="majorHAnsi" w:cs="Arial"/>
                <w:sz w:val="20"/>
                <w:szCs w:val="20"/>
              </w:rPr>
            </w:pPr>
            <w:r w:rsidRPr="002E0262">
              <w:rPr>
                <w:rFonts w:asciiTheme="majorHAnsi" w:hAnsiTheme="majorHAnsi" w:cs="Arial"/>
                <w:sz w:val="20"/>
                <w:szCs w:val="20"/>
              </w:rPr>
              <w:t xml:space="preserve">Celková cena </w:t>
            </w:r>
            <w:r w:rsidR="006F5B57">
              <w:rPr>
                <w:rFonts w:asciiTheme="majorHAnsi" w:hAnsiTheme="majorHAnsi" w:cs="Arial"/>
                <w:sz w:val="20"/>
                <w:szCs w:val="20"/>
              </w:rPr>
              <w:t>za predmet zákazky</w:t>
            </w:r>
            <w:r w:rsidRPr="002E0262">
              <w:rPr>
                <w:rFonts w:asciiTheme="majorHAnsi" w:hAnsiTheme="majorHAnsi" w:cs="Arial"/>
                <w:b/>
                <w:bCs/>
                <w:sz w:val="20"/>
                <w:szCs w:val="20"/>
              </w:rPr>
              <w:t xml:space="preserve"> </w:t>
            </w:r>
            <w:r w:rsidRPr="002E0262">
              <w:rPr>
                <w:rFonts w:asciiTheme="majorHAnsi" w:hAnsiTheme="majorHAnsi" w:cs="Arial"/>
                <w:sz w:val="20"/>
                <w:szCs w:val="20"/>
              </w:rPr>
              <w:t>vypočítaná ako:</w:t>
            </w:r>
          </w:p>
          <w:p w14:paraId="6E4AE5ED" w14:textId="593D5F37" w:rsidR="002E0262" w:rsidRPr="002E0262" w:rsidRDefault="006F5B57" w:rsidP="00560846">
            <w:pPr>
              <w:spacing w:before="60"/>
              <w:rPr>
                <w:rFonts w:asciiTheme="majorHAnsi" w:hAnsiTheme="majorHAnsi" w:cs="Arial"/>
                <w:sz w:val="20"/>
                <w:szCs w:val="20"/>
              </w:rPr>
            </w:pPr>
            <w:r>
              <w:rPr>
                <w:rFonts w:asciiTheme="majorHAnsi" w:hAnsiTheme="majorHAnsi" w:cs="Arial"/>
                <w:b/>
                <w:bCs/>
                <w:sz w:val="20"/>
                <w:szCs w:val="20"/>
              </w:rPr>
              <w:t>CHW + CI + CP</w:t>
            </w:r>
          </w:p>
          <w:p w14:paraId="4A63A68A" w14:textId="638FC5E3" w:rsidR="002E0262" w:rsidRPr="002E0262" w:rsidRDefault="002E0262" w:rsidP="00560846">
            <w:pPr>
              <w:spacing w:before="60"/>
              <w:rPr>
                <w:rFonts w:asciiTheme="majorHAnsi" w:hAnsiTheme="majorHAnsi" w:cs="Arial"/>
                <w:sz w:val="20"/>
                <w:szCs w:val="20"/>
              </w:rPr>
            </w:pPr>
          </w:p>
        </w:tc>
        <w:tc>
          <w:tcPr>
            <w:tcW w:w="1843" w:type="dxa"/>
            <w:tcBorders>
              <w:top w:val="double" w:sz="4" w:space="0" w:color="auto"/>
              <w:bottom w:val="single" w:sz="12" w:space="0" w:color="auto"/>
            </w:tcBorders>
            <w:shd w:val="clear" w:color="auto" w:fill="auto"/>
          </w:tcPr>
          <w:p w14:paraId="6BF8D645" w14:textId="5EC4C611" w:rsidR="002E0262" w:rsidRPr="002E0262" w:rsidRDefault="00735C8B" w:rsidP="00B511BB">
            <w:pPr>
              <w:spacing w:before="240" w:after="120"/>
              <w:rPr>
                <w:rFonts w:asciiTheme="majorHAnsi" w:hAnsiTheme="majorHAnsi" w:cs="Arial"/>
                <w:b/>
                <w:bCs/>
                <w:i/>
                <w:iCs/>
                <w:sz w:val="20"/>
                <w:szCs w:val="20"/>
                <w:highlight w:val="yellow"/>
              </w:rPr>
            </w:pPr>
            <w:r w:rsidRPr="00D47E4F">
              <w:rPr>
                <w:rFonts w:asciiTheme="majorHAnsi" w:hAnsiTheme="majorHAnsi" w:cs="Arial"/>
                <w:bCs/>
                <w:iCs/>
                <w:sz w:val="20"/>
                <w:szCs w:val="20"/>
              </w:rPr>
              <w:t>&lt;</w:t>
            </w:r>
            <w:r w:rsidRPr="00D47E4F">
              <w:rPr>
                <w:rFonts w:asciiTheme="majorHAnsi" w:hAnsiTheme="majorHAnsi" w:cs="Arial"/>
                <w:iCs/>
                <w:color w:val="00B0F0"/>
                <w:sz w:val="20"/>
                <w:szCs w:val="20"/>
              </w:rPr>
              <w:t>vyplní uchádzač</w:t>
            </w:r>
            <w:r w:rsidRPr="00D47E4F">
              <w:rPr>
                <w:rFonts w:asciiTheme="majorHAnsi" w:hAnsiTheme="majorHAnsi" w:cs="Arial"/>
                <w:bCs/>
                <w:iCs/>
                <w:sz w:val="20"/>
                <w:szCs w:val="20"/>
              </w:rPr>
              <w:t>&gt;</w:t>
            </w:r>
          </w:p>
        </w:tc>
      </w:tr>
    </w:tbl>
    <w:p w14:paraId="1723F952" w14:textId="77777777" w:rsidR="002E0262" w:rsidRPr="000961E2" w:rsidRDefault="002E0262"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2E0262">
        <w:rPr>
          <w:rFonts w:asciiTheme="majorHAnsi" w:hAnsiTheme="majorHAnsi"/>
          <w:b/>
          <w:sz w:val="20"/>
          <w:szCs w:val="20"/>
          <w:highlight w:val="yellow"/>
          <w:lang w:val="de-AT"/>
        </w:rPr>
        <w:t>Nie som platcom DPH</w:t>
      </w:r>
      <w:r w:rsidRPr="002E0262">
        <w:rPr>
          <w:rFonts w:asciiTheme="majorHAnsi" w:hAnsiTheme="majorHAnsi"/>
          <w:sz w:val="20"/>
          <w:szCs w:val="20"/>
          <w:highlight w:val="yellow"/>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8E586D">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8E586D">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A97F1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5" w:name="RANGE_A7"/>
      <w:bookmarkStart w:id="16" w:name="RANGE_A16"/>
      <w:bookmarkStart w:id="17" w:name="RANGE_A20"/>
      <w:bookmarkStart w:id="18" w:name="RANGE_A25"/>
      <w:bookmarkStart w:id="19" w:name="RANGE_A32"/>
      <w:bookmarkStart w:id="20" w:name="RANGE_A43"/>
      <w:bookmarkStart w:id="21" w:name="RANGE_A44"/>
      <w:bookmarkStart w:id="22" w:name="RANGE_A45"/>
      <w:bookmarkStart w:id="23" w:name="RANGE_A46"/>
      <w:bookmarkStart w:id="24" w:name="RANGE_A56"/>
      <w:bookmarkStart w:id="25" w:name="RANGE_A57"/>
      <w:bookmarkStart w:id="26" w:name="_Toc234050292"/>
      <w:bookmarkStart w:id="27" w:name="_Toc288546623"/>
      <w:bookmarkEnd w:id="15"/>
      <w:bookmarkEnd w:id="16"/>
      <w:bookmarkEnd w:id="17"/>
      <w:bookmarkEnd w:id="18"/>
      <w:bookmarkEnd w:id="19"/>
      <w:bookmarkEnd w:id="20"/>
      <w:bookmarkEnd w:id="21"/>
      <w:bookmarkEnd w:id="22"/>
      <w:bookmarkEnd w:id="23"/>
      <w:bookmarkEnd w:id="24"/>
      <w:bookmarkEnd w:id="25"/>
    </w:p>
    <w:p w14:paraId="536CA9FF" w14:textId="46343C4F" w:rsidR="008E586D" w:rsidRPr="00766717" w:rsidRDefault="00387B7D" w:rsidP="008E586D">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28" w:name="_Hlk503420177"/>
      <w:r w:rsidRPr="008E586D">
        <w:rPr>
          <w:rFonts w:asciiTheme="majorHAnsi" w:hAnsiTheme="majorHAnsi" w:cs="Arial"/>
          <w:sz w:val="20"/>
          <w:szCs w:val="20"/>
        </w:rPr>
        <w:t>Predmetom zákazky je</w:t>
      </w:r>
      <w:r w:rsidR="00C07B5F">
        <w:rPr>
          <w:rFonts w:asciiTheme="majorHAnsi" w:hAnsiTheme="majorHAnsi" w:cs="Arial"/>
          <w:sz w:val="20"/>
          <w:szCs w:val="20"/>
        </w:rPr>
        <w:t xml:space="preserve"> </w:t>
      </w:r>
    </w:p>
    <w:p w14:paraId="68A6C8B6" w14:textId="3EBFECCF" w:rsidR="00766717" w:rsidRPr="00766717" w:rsidRDefault="00766717" w:rsidP="00766717">
      <w:pPr>
        <w:pStyle w:val="ListParagraph"/>
        <w:numPr>
          <w:ilvl w:val="0"/>
          <w:numId w:val="64"/>
        </w:numPr>
        <w:spacing w:after="0"/>
        <w:jc w:val="both"/>
        <w:rPr>
          <w:rFonts w:asciiTheme="majorHAnsi" w:hAnsiTheme="majorHAnsi" w:cs="Calibri"/>
          <w:bCs/>
          <w:sz w:val="20"/>
          <w:szCs w:val="20"/>
        </w:rPr>
      </w:pPr>
      <w:r w:rsidRPr="00766717">
        <w:rPr>
          <w:rFonts w:asciiTheme="majorHAnsi" w:hAnsiTheme="majorHAnsi"/>
          <w:bCs/>
          <w:sz w:val="20"/>
          <w:szCs w:val="20"/>
        </w:rPr>
        <w:t xml:space="preserve">dodať hardvér a príslušenstvo k hardvéru v požadovanom rozsahu a podľa technickej špecifikácie uvedenej v tabuľke č. 1 - Špecifikácia </w:t>
      </w:r>
      <w:r w:rsidRPr="00766717">
        <w:rPr>
          <w:rFonts w:asciiTheme="majorHAnsi" w:hAnsiTheme="majorHAnsi" w:cs="Calibri"/>
          <w:bCs/>
          <w:sz w:val="20"/>
          <w:szCs w:val="20"/>
        </w:rPr>
        <w:t xml:space="preserve">zariadení pre modernizáciu HPE </w:t>
      </w:r>
      <w:r>
        <w:rPr>
          <w:rFonts w:asciiTheme="majorHAnsi" w:hAnsiTheme="majorHAnsi" w:cs="Calibri"/>
          <w:bCs/>
          <w:sz w:val="20"/>
          <w:szCs w:val="20"/>
        </w:rPr>
        <w:t>S</w:t>
      </w:r>
      <w:r w:rsidRPr="00766717">
        <w:rPr>
          <w:rFonts w:asciiTheme="majorHAnsi" w:hAnsiTheme="majorHAnsi" w:cs="Calibri"/>
          <w:bCs/>
          <w:sz w:val="20"/>
          <w:szCs w:val="20"/>
        </w:rPr>
        <w:t>ynergy</w:t>
      </w:r>
      <w:r w:rsidR="0046760D">
        <w:rPr>
          <w:rFonts w:asciiTheme="majorHAnsi" w:hAnsiTheme="majorHAnsi" w:cs="Calibri"/>
          <w:bCs/>
          <w:sz w:val="20"/>
          <w:szCs w:val="20"/>
        </w:rPr>
        <w:t xml:space="preserve"> </w:t>
      </w:r>
      <w:r w:rsidRPr="00766717">
        <w:rPr>
          <w:rFonts w:asciiTheme="majorHAnsi" w:hAnsiTheme="majorHAnsi" w:cs="Calibri"/>
          <w:bCs/>
          <w:sz w:val="20"/>
          <w:szCs w:val="20"/>
        </w:rPr>
        <w:t>pre 2 lokality</w:t>
      </w:r>
      <w:r w:rsidRPr="00766717">
        <w:rPr>
          <w:rFonts w:asciiTheme="majorHAnsi" w:hAnsiTheme="majorHAnsi"/>
          <w:bCs/>
          <w:sz w:val="20"/>
          <w:szCs w:val="20"/>
        </w:rPr>
        <w:t xml:space="preserve"> a v tabuľke č. 2 - </w:t>
      </w:r>
      <w:r w:rsidRPr="00766717">
        <w:rPr>
          <w:rFonts w:asciiTheme="majorHAnsi" w:hAnsiTheme="majorHAnsi" w:cs="Calibri"/>
          <w:bCs/>
          <w:sz w:val="20"/>
          <w:szCs w:val="20"/>
        </w:rPr>
        <w:t>Špecifikácia zariadení pre 12 ks HPE synergy serverov</w:t>
      </w:r>
      <w:r>
        <w:rPr>
          <w:rFonts w:asciiTheme="majorHAnsi" w:hAnsiTheme="majorHAnsi"/>
          <w:bCs/>
          <w:sz w:val="20"/>
          <w:szCs w:val="20"/>
        </w:rPr>
        <w:t>;</w:t>
      </w:r>
    </w:p>
    <w:p w14:paraId="616ECFD2" w14:textId="7EA50F16" w:rsidR="00766717" w:rsidRPr="00766717" w:rsidRDefault="00766717" w:rsidP="00766717">
      <w:pPr>
        <w:pStyle w:val="ListParagraph"/>
        <w:numPr>
          <w:ilvl w:val="0"/>
          <w:numId w:val="64"/>
        </w:numPr>
        <w:spacing w:after="0"/>
        <w:jc w:val="both"/>
        <w:rPr>
          <w:rFonts w:asciiTheme="majorHAnsi" w:hAnsiTheme="majorHAnsi" w:cs="Calibri"/>
          <w:bCs/>
          <w:sz w:val="20"/>
          <w:szCs w:val="20"/>
        </w:rPr>
      </w:pPr>
      <w:r w:rsidRPr="00766717">
        <w:rPr>
          <w:rFonts w:asciiTheme="majorHAnsi" w:hAnsiTheme="majorHAnsi"/>
          <w:bCs/>
          <w:sz w:val="20"/>
          <w:szCs w:val="20"/>
        </w:rPr>
        <w:t xml:space="preserve">vykonať inštalačné a konfiguračné služby v požadovanom rozsahu a podľa technickej špecifikácie uvedenej v tabuľke č. 3 - </w:t>
      </w:r>
      <w:r w:rsidRPr="00766717">
        <w:rPr>
          <w:rFonts w:asciiTheme="majorHAnsi" w:hAnsiTheme="majorHAnsi" w:cs="Calibri"/>
          <w:bCs/>
          <w:sz w:val="20"/>
          <w:szCs w:val="20"/>
        </w:rPr>
        <w:t>Špecifikácia pre inštalačné, konfiguračné hardvérové a softvérové služby pre dodané zariadenia</w:t>
      </w:r>
      <w:r>
        <w:rPr>
          <w:rFonts w:asciiTheme="majorHAnsi" w:hAnsiTheme="majorHAnsi"/>
          <w:bCs/>
          <w:sz w:val="20"/>
          <w:szCs w:val="20"/>
        </w:rPr>
        <w:t>;</w:t>
      </w:r>
    </w:p>
    <w:p w14:paraId="7327A618" w14:textId="77777777" w:rsidR="00766717" w:rsidRPr="00766717" w:rsidRDefault="00766717" w:rsidP="00766717">
      <w:pPr>
        <w:pStyle w:val="ListParagraph"/>
        <w:numPr>
          <w:ilvl w:val="0"/>
          <w:numId w:val="64"/>
        </w:numPr>
        <w:spacing w:after="0"/>
        <w:jc w:val="both"/>
        <w:rPr>
          <w:rFonts w:asciiTheme="majorHAnsi" w:hAnsiTheme="majorHAnsi" w:cs="Calibri"/>
          <w:bCs/>
          <w:sz w:val="20"/>
          <w:szCs w:val="20"/>
        </w:rPr>
      </w:pPr>
      <w:r w:rsidRPr="00766717">
        <w:rPr>
          <w:rFonts w:asciiTheme="majorHAnsi" w:hAnsiTheme="majorHAnsi"/>
          <w:bCs/>
          <w:sz w:val="20"/>
          <w:szCs w:val="20"/>
        </w:rPr>
        <w:t xml:space="preserve">poskytovať servisnú podporu výrobcu pre dodané zariadenia ako aj pre existujúce zariadenia objednávateľa v požadovanom rozsahu a podľa technickej špecifikácie uvedenej v tabuľke č. 4 prílohy č. 1 - </w:t>
      </w:r>
      <w:r w:rsidRPr="00766717">
        <w:rPr>
          <w:rFonts w:asciiTheme="majorHAnsi" w:hAnsiTheme="majorHAnsi" w:cs="Calibri"/>
          <w:bCs/>
          <w:sz w:val="20"/>
          <w:szCs w:val="20"/>
        </w:rPr>
        <w:t>Špecifikácia servisnej podpory pre Account ID: CT-22013 5</w:t>
      </w:r>
      <w:r>
        <w:rPr>
          <w:rFonts w:asciiTheme="majorHAnsi" w:hAnsiTheme="majorHAnsi"/>
          <w:bCs/>
          <w:sz w:val="20"/>
          <w:szCs w:val="20"/>
        </w:rPr>
        <w:t>.</w:t>
      </w:r>
    </w:p>
    <w:p w14:paraId="152F727C" w14:textId="77777777" w:rsidR="00766717" w:rsidRPr="00766717" w:rsidRDefault="00766717" w:rsidP="00766717">
      <w:pPr>
        <w:pStyle w:val="ListParagraph"/>
        <w:shd w:val="clear" w:color="auto" w:fill="FFFFFF" w:themeFill="background1"/>
        <w:spacing w:after="0"/>
        <w:ind w:left="567"/>
        <w:jc w:val="both"/>
        <w:rPr>
          <w:rFonts w:asciiTheme="majorHAnsi" w:hAnsiTheme="majorHAnsi" w:cs="Arial"/>
          <w:sz w:val="20"/>
          <w:szCs w:val="20"/>
        </w:rPr>
      </w:pPr>
    </w:p>
    <w:p w14:paraId="2B687A4C" w14:textId="768D1721" w:rsidR="00766717" w:rsidRPr="00766717" w:rsidRDefault="00766717" w:rsidP="00766717">
      <w:pPr>
        <w:pStyle w:val="ListParagraph"/>
        <w:numPr>
          <w:ilvl w:val="1"/>
          <w:numId w:val="37"/>
        </w:numPr>
        <w:shd w:val="clear" w:color="auto" w:fill="FFFFFF" w:themeFill="background1"/>
        <w:spacing w:after="0"/>
        <w:ind w:left="567" w:hanging="567"/>
        <w:jc w:val="both"/>
        <w:rPr>
          <w:rFonts w:asciiTheme="majorHAnsi" w:hAnsiTheme="majorHAnsi" w:cs="Arial"/>
          <w:b/>
          <w:bCs/>
          <w:sz w:val="20"/>
          <w:szCs w:val="20"/>
        </w:rPr>
      </w:pPr>
      <w:r w:rsidRPr="00766717">
        <w:rPr>
          <w:rFonts w:asciiTheme="majorHAnsi" w:hAnsiTheme="majorHAnsi" w:cs="Arial"/>
          <w:b/>
          <w:bCs/>
          <w:sz w:val="20"/>
          <w:szCs w:val="20"/>
        </w:rPr>
        <w:t>Technická špecifikácia predmetu zákazky:</w:t>
      </w:r>
    </w:p>
    <w:p w14:paraId="20CD4A1D" w14:textId="77777777" w:rsidR="00766717" w:rsidRPr="008E586D" w:rsidRDefault="00766717" w:rsidP="00766717">
      <w:pPr>
        <w:pStyle w:val="ListParagraph"/>
        <w:shd w:val="clear" w:color="auto" w:fill="FFFFFF" w:themeFill="background1"/>
        <w:spacing w:after="0"/>
        <w:ind w:left="567"/>
        <w:jc w:val="both"/>
        <w:rPr>
          <w:rFonts w:asciiTheme="majorHAnsi" w:hAnsiTheme="majorHAnsi" w:cs="Arial"/>
          <w:sz w:val="20"/>
          <w:szCs w:val="20"/>
        </w:rPr>
      </w:pPr>
    </w:p>
    <w:tbl>
      <w:tblPr>
        <w:tblW w:w="9638" w:type="dxa"/>
        <w:tblCellMar>
          <w:left w:w="0" w:type="dxa"/>
          <w:right w:w="0" w:type="dxa"/>
        </w:tblCellMar>
        <w:tblLook w:val="04A0" w:firstRow="1" w:lastRow="0" w:firstColumn="1" w:lastColumn="0" w:noHBand="0" w:noVBand="1"/>
      </w:tblPr>
      <w:tblGrid>
        <w:gridCol w:w="6788"/>
        <w:gridCol w:w="2390"/>
        <w:gridCol w:w="460"/>
      </w:tblGrid>
      <w:tr w:rsidR="00800D5D" w14:paraId="3ADBC528" w14:textId="77777777" w:rsidTr="00091FD2">
        <w:trPr>
          <w:trHeight w:val="329"/>
        </w:trPr>
        <w:tc>
          <w:tcPr>
            <w:tcW w:w="6490" w:type="dxa"/>
            <w:tcBorders>
              <w:top w:val="nil"/>
              <w:left w:val="nil"/>
              <w:bottom w:val="nil"/>
              <w:right w:val="nil"/>
            </w:tcBorders>
            <w:shd w:val="clear" w:color="auto" w:fill="auto"/>
            <w:noWrap/>
            <w:tcMar>
              <w:top w:w="15" w:type="dxa"/>
              <w:left w:w="15" w:type="dxa"/>
              <w:bottom w:w="0" w:type="dxa"/>
              <w:right w:w="15" w:type="dxa"/>
            </w:tcMar>
            <w:vAlign w:val="bottom"/>
            <w:hideMark/>
          </w:tcPr>
          <w:tbl>
            <w:tblPr>
              <w:tblW w:w="6931" w:type="dxa"/>
              <w:jc w:val="center"/>
              <w:tblCellMar>
                <w:left w:w="70" w:type="dxa"/>
                <w:right w:w="70" w:type="dxa"/>
              </w:tblCellMar>
              <w:tblLook w:val="04A0" w:firstRow="1" w:lastRow="0" w:firstColumn="1" w:lastColumn="0" w:noHBand="0" w:noVBand="1"/>
            </w:tblPr>
            <w:tblGrid>
              <w:gridCol w:w="1188"/>
              <w:gridCol w:w="140"/>
              <w:gridCol w:w="2020"/>
              <w:gridCol w:w="678"/>
              <w:gridCol w:w="1380"/>
              <w:gridCol w:w="1352"/>
            </w:tblGrid>
            <w:tr w:rsidR="00C40A5B" w:rsidRPr="00C40A5B" w14:paraId="12A98B95" w14:textId="77777777" w:rsidTr="00835489">
              <w:trPr>
                <w:trHeight w:val="300"/>
                <w:jc w:val="center"/>
              </w:trPr>
              <w:tc>
                <w:tcPr>
                  <w:tcW w:w="6931" w:type="dxa"/>
                  <w:gridSpan w:val="6"/>
                  <w:tcBorders>
                    <w:top w:val="nil"/>
                    <w:left w:val="nil"/>
                    <w:bottom w:val="nil"/>
                    <w:right w:val="nil"/>
                  </w:tcBorders>
                  <w:shd w:val="clear" w:color="auto" w:fill="auto"/>
                  <w:noWrap/>
                  <w:vAlign w:val="bottom"/>
                  <w:hideMark/>
                </w:tcPr>
                <w:p w14:paraId="23050550" w14:textId="0E5A0D7B" w:rsidR="00C40A5B" w:rsidRPr="00950615" w:rsidRDefault="00C40A5B" w:rsidP="00C40A5B">
                  <w:pPr>
                    <w:ind w:left="284"/>
                    <w:rPr>
                      <w:rFonts w:asciiTheme="majorHAnsi" w:hAnsiTheme="majorHAnsi"/>
                      <w:sz w:val="20"/>
                      <w:szCs w:val="20"/>
                    </w:rPr>
                  </w:pPr>
                  <w:r w:rsidRPr="00950615">
                    <w:rPr>
                      <w:rFonts w:asciiTheme="majorHAnsi" w:hAnsiTheme="majorHAnsi" w:cs="Calibri"/>
                      <w:b/>
                      <w:bCs/>
                      <w:sz w:val="20"/>
                      <w:szCs w:val="20"/>
                    </w:rPr>
                    <w:t>Tabuľka 1 - Špecifikácia zariadení pre modernizáciu HPE synergy</w:t>
                  </w:r>
                  <w:r w:rsidR="00952297">
                    <w:rPr>
                      <w:rFonts w:asciiTheme="majorHAnsi" w:hAnsiTheme="majorHAnsi" w:cs="Calibri"/>
                      <w:b/>
                      <w:bCs/>
                      <w:sz w:val="20"/>
                      <w:szCs w:val="20"/>
                    </w:rPr>
                    <w:t xml:space="preserve"> </w:t>
                  </w:r>
                  <w:r w:rsidRPr="00950615">
                    <w:rPr>
                      <w:rFonts w:asciiTheme="majorHAnsi" w:hAnsiTheme="majorHAnsi" w:cs="Calibri"/>
                      <w:b/>
                      <w:bCs/>
                      <w:sz w:val="20"/>
                      <w:szCs w:val="20"/>
                    </w:rPr>
                    <w:t xml:space="preserve">pre 2 lokality </w:t>
                  </w:r>
                  <w:r w:rsidRPr="00950615">
                    <w:rPr>
                      <w:rFonts w:asciiTheme="majorHAnsi" w:hAnsiTheme="majorHAnsi"/>
                      <w:sz w:val="20"/>
                      <w:szCs w:val="20"/>
                    </w:rPr>
                    <w:t> </w:t>
                  </w:r>
                </w:p>
              </w:tc>
            </w:tr>
            <w:tr w:rsidR="00950615" w:rsidRPr="00950615" w14:paraId="1ABD3F3A" w14:textId="77777777" w:rsidTr="00835489">
              <w:trPr>
                <w:trHeight w:val="300"/>
                <w:jc w:val="center"/>
              </w:trPr>
              <w:tc>
                <w:tcPr>
                  <w:tcW w:w="1352"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D5C8B7A" w14:textId="77777777" w:rsidR="00C40A5B" w:rsidRPr="00091FD2" w:rsidRDefault="00C40A5B" w:rsidP="00C40A5B">
                  <w:pPr>
                    <w:ind w:left="284"/>
                    <w:jc w:val="center"/>
                    <w:rPr>
                      <w:rFonts w:asciiTheme="majorHAnsi" w:hAnsiTheme="majorHAnsi"/>
                      <w:b/>
                      <w:bCs/>
                      <w:sz w:val="20"/>
                      <w:szCs w:val="20"/>
                    </w:rPr>
                  </w:pPr>
                  <w:r w:rsidRPr="00091FD2">
                    <w:rPr>
                      <w:rFonts w:asciiTheme="majorHAnsi" w:hAnsiTheme="majorHAnsi"/>
                      <w:b/>
                      <w:bCs/>
                      <w:sz w:val="20"/>
                      <w:szCs w:val="20"/>
                    </w:rPr>
                    <w:t>Číslo produktu</w:t>
                  </w:r>
                </w:p>
              </w:tc>
              <w:tc>
                <w:tcPr>
                  <w:tcW w:w="2691" w:type="dxa"/>
                  <w:gridSpan w:val="2"/>
                  <w:tcBorders>
                    <w:top w:val="single" w:sz="8" w:space="0" w:color="auto"/>
                    <w:left w:val="nil"/>
                    <w:bottom w:val="single" w:sz="8" w:space="0" w:color="auto"/>
                    <w:right w:val="single" w:sz="4" w:space="0" w:color="auto"/>
                  </w:tcBorders>
                  <w:shd w:val="clear" w:color="auto" w:fill="auto"/>
                  <w:noWrap/>
                  <w:vAlign w:val="center"/>
                  <w:hideMark/>
                </w:tcPr>
                <w:p w14:paraId="325F9193" w14:textId="77777777" w:rsidR="00C40A5B" w:rsidRPr="00091FD2" w:rsidRDefault="00C40A5B" w:rsidP="00C40A5B">
                  <w:pPr>
                    <w:ind w:left="284"/>
                    <w:jc w:val="center"/>
                    <w:rPr>
                      <w:rFonts w:asciiTheme="majorHAnsi" w:hAnsiTheme="majorHAnsi"/>
                      <w:b/>
                      <w:bCs/>
                      <w:sz w:val="20"/>
                      <w:szCs w:val="20"/>
                    </w:rPr>
                  </w:pPr>
                  <w:r w:rsidRPr="00091FD2">
                    <w:rPr>
                      <w:rFonts w:asciiTheme="majorHAnsi" w:hAnsiTheme="majorHAnsi"/>
                      <w:b/>
                      <w:bCs/>
                      <w:sz w:val="20"/>
                      <w:szCs w:val="20"/>
                    </w:rPr>
                    <w:t>Technická špecifikácia</w:t>
                  </w:r>
                </w:p>
              </w:tc>
              <w:tc>
                <w:tcPr>
                  <w:tcW w:w="1407" w:type="dxa"/>
                  <w:tcBorders>
                    <w:top w:val="single" w:sz="8" w:space="0" w:color="auto"/>
                    <w:left w:val="nil"/>
                    <w:bottom w:val="single" w:sz="8" w:space="0" w:color="auto"/>
                    <w:right w:val="single" w:sz="4" w:space="0" w:color="auto"/>
                  </w:tcBorders>
                  <w:shd w:val="clear" w:color="FFFFFF" w:fill="FFFFFF"/>
                  <w:noWrap/>
                  <w:vAlign w:val="center"/>
                  <w:hideMark/>
                </w:tcPr>
                <w:p w14:paraId="17608E78" w14:textId="77777777" w:rsidR="00C40A5B" w:rsidRPr="00091FD2" w:rsidRDefault="00C40A5B" w:rsidP="00C40A5B">
                  <w:pPr>
                    <w:ind w:left="284"/>
                    <w:jc w:val="center"/>
                    <w:rPr>
                      <w:rFonts w:asciiTheme="majorHAnsi" w:hAnsiTheme="majorHAnsi"/>
                      <w:b/>
                      <w:bCs/>
                      <w:sz w:val="20"/>
                      <w:szCs w:val="20"/>
                    </w:rPr>
                  </w:pPr>
                  <w:r w:rsidRPr="00091FD2">
                    <w:rPr>
                      <w:rFonts w:asciiTheme="majorHAnsi" w:hAnsiTheme="majorHAnsi"/>
                      <w:b/>
                      <w:bCs/>
                      <w:sz w:val="20"/>
                      <w:szCs w:val="20"/>
                    </w:rPr>
                    <w:t>Funkcia</w:t>
                  </w:r>
                </w:p>
              </w:tc>
              <w:tc>
                <w:tcPr>
                  <w:tcW w:w="1481" w:type="dxa"/>
                  <w:tcBorders>
                    <w:top w:val="single" w:sz="8" w:space="0" w:color="auto"/>
                    <w:left w:val="nil"/>
                    <w:bottom w:val="single" w:sz="8" w:space="0" w:color="auto"/>
                    <w:right w:val="single" w:sz="8" w:space="0" w:color="auto"/>
                  </w:tcBorders>
                  <w:shd w:val="clear" w:color="auto" w:fill="auto"/>
                  <w:noWrap/>
                  <w:vAlign w:val="center"/>
                  <w:hideMark/>
                </w:tcPr>
                <w:p w14:paraId="6E4651CE" w14:textId="77777777" w:rsidR="00C40A5B" w:rsidRPr="00091FD2" w:rsidRDefault="00C40A5B" w:rsidP="00C40A5B">
                  <w:pPr>
                    <w:ind w:left="42"/>
                    <w:jc w:val="center"/>
                    <w:rPr>
                      <w:rFonts w:asciiTheme="majorHAnsi" w:hAnsiTheme="majorHAnsi"/>
                      <w:b/>
                      <w:bCs/>
                      <w:sz w:val="20"/>
                      <w:szCs w:val="20"/>
                    </w:rPr>
                  </w:pPr>
                  <w:r w:rsidRPr="00091FD2">
                    <w:rPr>
                      <w:rFonts w:asciiTheme="majorHAnsi" w:hAnsiTheme="majorHAnsi"/>
                      <w:b/>
                      <w:bCs/>
                      <w:sz w:val="20"/>
                      <w:szCs w:val="20"/>
                    </w:rPr>
                    <w:t>Množstvo</w:t>
                  </w:r>
                </w:p>
              </w:tc>
            </w:tr>
            <w:tr w:rsidR="00950615" w:rsidRPr="00950615" w14:paraId="7EF00142"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692F636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867793-B21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5A05E76C"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50Gb Interconnect Link Module</w:t>
                  </w:r>
                </w:p>
              </w:tc>
              <w:tc>
                <w:tcPr>
                  <w:tcW w:w="1407" w:type="dxa"/>
                  <w:tcBorders>
                    <w:top w:val="nil"/>
                    <w:left w:val="nil"/>
                    <w:bottom w:val="single" w:sz="4" w:space="0" w:color="auto"/>
                    <w:right w:val="single" w:sz="4" w:space="0" w:color="auto"/>
                  </w:tcBorders>
                  <w:shd w:val="clear" w:color="FFFFFF" w:fill="FFFFFF"/>
                  <w:noWrap/>
                  <w:vAlign w:val="bottom"/>
                  <w:hideMark/>
                </w:tcPr>
                <w:p w14:paraId="2F8BF520"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27478CC4"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26B6E509"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586D3ACF"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867796-B21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7175FE8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Virtual Connect SE 100Gb F32 Module for Synergy</w:t>
                  </w:r>
                </w:p>
              </w:tc>
              <w:tc>
                <w:tcPr>
                  <w:tcW w:w="1407" w:type="dxa"/>
                  <w:tcBorders>
                    <w:top w:val="nil"/>
                    <w:left w:val="nil"/>
                    <w:bottom w:val="single" w:sz="4" w:space="0" w:color="auto"/>
                    <w:right w:val="single" w:sz="4" w:space="0" w:color="auto"/>
                  </w:tcBorders>
                  <w:shd w:val="clear" w:color="FFFFFF" w:fill="FFFFFF"/>
                  <w:noWrap/>
                  <w:vAlign w:val="bottom"/>
                  <w:hideMark/>
                </w:tcPr>
                <w:p w14:paraId="56B2470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105BA433"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668CDFA1"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517D6010"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720187-B21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51DB1ED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BladeSystem c-Class 40Gb QSFP+ MPO SR4 100m Transceiver</w:t>
                  </w:r>
                </w:p>
              </w:tc>
              <w:tc>
                <w:tcPr>
                  <w:tcW w:w="1407" w:type="dxa"/>
                  <w:tcBorders>
                    <w:top w:val="nil"/>
                    <w:left w:val="nil"/>
                    <w:bottom w:val="single" w:sz="4" w:space="0" w:color="auto"/>
                    <w:right w:val="single" w:sz="4" w:space="0" w:color="auto"/>
                  </w:tcBorders>
                  <w:shd w:val="clear" w:color="FFFFFF" w:fill="FFFFFF"/>
                  <w:noWrap/>
                  <w:vAlign w:val="bottom"/>
                  <w:hideMark/>
                </w:tcPr>
                <w:p w14:paraId="5E3A7CC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04D12534"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799FB4BF"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456C15F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882251-B21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5E9406A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100GbE/4x25GbE/4x32GbFC QSFP28 Transceiver</w:t>
                  </w:r>
                </w:p>
              </w:tc>
              <w:tc>
                <w:tcPr>
                  <w:tcW w:w="1407" w:type="dxa"/>
                  <w:tcBorders>
                    <w:top w:val="nil"/>
                    <w:left w:val="nil"/>
                    <w:bottom w:val="single" w:sz="4" w:space="0" w:color="auto"/>
                    <w:right w:val="single" w:sz="4" w:space="0" w:color="auto"/>
                  </w:tcBorders>
                  <w:shd w:val="clear" w:color="FFFFFF" w:fill="FFFFFF"/>
                  <w:noWrap/>
                  <w:vAlign w:val="bottom"/>
                  <w:hideMark/>
                </w:tcPr>
                <w:p w14:paraId="6FCF8DD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0881E0F4"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14055C0D"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7EE607D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845414-B21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59C8622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100Gb QSFP28 to QSFP28 15m Active Optical Cable</w:t>
                  </w:r>
                </w:p>
              </w:tc>
              <w:tc>
                <w:tcPr>
                  <w:tcW w:w="1407" w:type="dxa"/>
                  <w:tcBorders>
                    <w:top w:val="nil"/>
                    <w:left w:val="nil"/>
                    <w:bottom w:val="single" w:sz="4" w:space="0" w:color="auto"/>
                    <w:right w:val="single" w:sz="4" w:space="0" w:color="auto"/>
                  </w:tcBorders>
                  <w:shd w:val="clear" w:color="FFFFFF" w:fill="FFFFFF"/>
                  <w:noWrap/>
                  <w:vAlign w:val="bottom"/>
                  <w:hideMark/>
                </w:tcPr>
                <w:p w14:paraId="776A6D4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prepojovací kábel</w:t>
                  </w:r>
                </w:p>
              </w:tc>
              <w:tc>
                <w:tcPr>
                  <w:tcW w:w="1481" w:type="dxa"/>
                  <w:tcBorders>
                    <w:top w:val="nil"/>
                    <w:left w:val="nil"/>
                    <w:bottom w:val="single" w:sz="4" w:space="0" w:color="auto"/>
                    <w:right w:val="single" w:sz="8" w:space="0" w:color="auto"/>
                  </w:tcBorders>
                  <w:shd w:val="clear" w:color="FFFFFF" w:fill="FFFFFF"/>
                  <w:noWrap/>
                  <w:vAlign w:val="bottom"/>
                  <w:hideMark/>
                </w:tcPr>
                <w:p w14:paraId="48EF00FA"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0619773F"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2CA92169"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P54624-B21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6F7385F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Composer2 Management Appliance Kit</w:t>
                  </w:r>
                </w:p>
              </w:tc>
              <w:tc>
                <w:tcPr>
                  <w:tcW w:w="1407" w:type="dxa"/>
                  <w:tcBorders>
                    <w:top w:val="nil"/>
                    <w:left w:val="nil"/>
                    <w:bottom w:val="single" w:sz="4" w:space="0" w:color="auto"/>
                    <w:right w:val="single" w:sz="4" w:space="0" w:color="auto"/>
                  </w:tcBorders>
                  <w:shd w:val="clear" w:color="FFFFFF" w:fill="FFFFFF"/>
                  <w:noWrap/>
                  <w:vAlign w:val="bottom"/>
                  <w:hideMark/>
                </w:tcPr>
                <w:p w14:paraId="3DE675B9"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4D3F07C2"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1836A43D"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1A00503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R3P67AAE</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19129E9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32Gb Fibre Channel Upgrade E-LTU</w:t>
                  </w:r>
                </w:p>
              </w:tc>
              <w:tc>
                <w:tcPr>
                  <w:tcW w:w="1407" w:type="dxa"/>
                  <w:tcBorders>
                    <w:top w:val="nil"/>
                    <w:left w:val="nil"/>
                    <w:bottom w:val="single" w:sz="4" w:space="0" w:color="auto"/>
                    <w:right w:val="single" w:sz="4" w:space="0" w:color="auto"/>
                  </w:tcBorders>
                  <w:shd w:val="clear" w:color="FFFFFF" w:fill="FFFFFF"/>
                  <w:noWrap/>
                  <w:vAlign w:val="bottom"/>
                  <w:hideMark/>
                </w:tcPr>
                <w:p w14:paraId="7A5A87F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7E1F7774"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w:t>
                  </w:r>
                </w:p>
              </w:tc>
            </w:tr>
            <w:tr w:rsidR="00950615" w:rsidRPr="00950615" w14:paraId="3C1B9A88"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03477ED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P51175-B21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68D8FCC7"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12000 High Capacity Fan Kit</w:t>
                  </w:r>
                </w:p>
              </w:tc>
              <w:tc>
                <w:tcPr>
                  <w:tcW w:w="1407" w:type="dxa"/>
                  <w:tcBorders>
                    <w:top w:val="nil"/>
                    <w:left w:val="nil"/>
                    <w:bottom w:val="single" w:sz="4" w:space="0" w:color="auto"/>
                    <w:right w:val="single" w:sz="4" w:space="0" w:color="auto"/>
                  </w:tcBorders>
                  <w:shd w:val="clear" w:color="FFFFFF" w:fill="FFFFFF"/>
                  <w:noWrap/>
                  <w:vAlign w:val="bottom"/>
                  <w:hideMark/>
                </w:tcPr>
                <w:p w14:paraId="67664ADD"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ventilátor do šasi</w:t>
                  </w:r>
                </w:p>
              </w:tc>
              <w:tc>
                <w:tcPr>
                  <w:tcW w:w="1481" w:type="dxa"/>
                  <w:tcBorders>
                    <w:top w:val="nil"/>
                    <w:left w:val="nil"/>
                    <w:bottom w:val="single" w:sz="4" w:space="0" w:color="auto"/>
                    <w:right w:val="single" w:sz="8" w:space="0" w:color="auto"/>
                  </w:tcBorders>
                  <w:shd w:val="clear" w:color="FFFFFF" w:fill="FFFFFF"/>
                  <w:noWrap/>
                  <w:vAlign w:val="bottom"/>
                  <w:hideMark/>
                </w:tcPr>
                <w:p w14:paraId="5A52F8B2"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40</w:t>
                  </w:r>
                </w:p>
              </w:tc>
            </w:tr>
            <w:tr w:rsidR="00950615" w:rsidRPr="00950615" w14:paraId="4AD69464"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FFFFFF" w:fill="FFFFFF"/>
                  <w:noWrap/>
                  <w:vAlign w:val="bottom"/>
                  <w:hideMark/>
                </w:tcPr>
                <w:p w14:paraId="0A04336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876698-B21</w:t>
                  </w:r>
                </w:p>
              </w:tc>
              <w:tc>
                <w:tcPr>
                  <w:tcW w:w="2691" w:type="dxa"/>
                  <w:gridSpan w:val="2"/>
                  <w:tcBorders>
                    <w:top w:val="nil"/>
                    <w:left w:val="nil"/>
                    <w:bottom w:val="single" w:sz="4" w:space="0" w:color="auto"/>
                    <w:right w:val="single" w:sz="4" w:space="0" w:color="auto"/>
                  </w:tcBorders>
                  <w:shd w:val="clear" w:color="FFFFFF" w:fill="FFFFFF"/>
                  <w:noWrap/>
                  <w:vAlign w:val="bottom"/>
                  <w:hideMark/>
                </w:tcPr>
                <w:p w14:paraId="5E3450F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300Gb Interconnect Link 15m Active Optical Cable</w:t>
                  </w:r>
                </w:p>
              </w:tc>
              <w:tc>
                <w:tcPr>
                  <w:tcW w:w="1407" w:type="dxa"/>
                  <w:tcBorders>
                    <w:top w:val="nil"/>
                    <w:left w:val="nil"/>
                    <w:bottom w:val="single" w:sz="4" w:space="0" w:color="auto"/>
                    <w:right w:val="single" w:sz="4" w:space="0" w:color="auto"/>
                  </w:tcBorders>
                  <w:shd w:val="clear" w:color="FFFFFF" w:fill="FFFFFF"/>
                  <w:noWrap/>
                  <w:vAlign w:val="bottom"/>
                  <w:hideMark/>
                </w:tcPr>
                <w:p w14:paraId="18128160"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prepojovací kábel</w:t>
                  </w:r>
                </w:p>
              </w:tc>
              <w:tc>
                <w:tcPr>
                  <w:tcW w:w="1481" w:type="dxa"/>
                  <w:tcBorders>
                    <w:top w:val="nil"/>
                    <w:left w:val="nil"/>
                    <w:bottom w:val="single" w:sz="4" w:space="0" w:color="auto"/>
                    <w:right w:val="single" w:sz="8" w:space="0" w:color="auto"/>
                  </w:tcBorders>
                  <w:shd w:val="clear" w:color="FFFFFF" w:fill="FFFFFF"/>
                  <w:noWrap/>
                  <w:vAlign w:val="bottom"/>
                  <w:hideMark/>
                </w:tcPr>
                <w:p w14:paraId="18FA0676"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8</w:t>
                  </w:r>
                </w:p>
              </w:tc>
            </w:tr>
            <w:tr w:rsidR="00950615" w:rsidRPr="00950615" w14:paraId="7162536B" w14:textId="77777777" w:rsidTr="00835489">
              <w:trPr>
                <w:trHeight w:val="300"/>
                <w:jc w:val="center"/>
              </w:trPr>
              <w:tc>
                <w:tcPr>
                  <w:tcW w:w="1352" w:type="dxa"/>
                  <w:gridSpan w:val="2"/>
                  <w:tcBorders>
                    <w:top w:val="nil"/>
                    <w:left w:val="single" w:sz="8" w:space="0" w:color="auto"/>
                    <w:bottom w:val="single" w:sz="8" w:space="0" w:color="auto"/>
                    <w:right w:val="single" w:sz="4" w:space="0" w:color="auto"/>
                  </w:tcBorders>
                  <w:shd w:val="clear" w:color="FFFFFF" w:fill="FFFFFF"/>
                  <w:noWrap/>
                  <w:vAlign w:val="bottom"/>
                  <w:hideMark/>
                </w:tcPr>
                <w:p w14:paraId="25078AA9"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K2Q47A</w:t>
                  </w:r>
                </w:p>
              </w:tc>
              <w:tc>
                <w:tcPr>
                  <w:tcW w:w="2691" w:type="dxa"/>
                  <w:gridSpan w:val="2"/>
                  <w:tcBorders>
                    <w:top w:val="nil"/>
                    <w:left w:val="nil"/>
                    <w:bottom w:val="single" w:sz="8" w:space="0" w:color="auto"/>
                    <w:right w:val="single" w:sz="4" w:space="0" w:color="auto"/>
                  </w:tcBorders>
                  <w:shd w:val="clear" w:color="FFFFFF" w:fill="FFFFFF"/>
                  <w:noWrap/>
                  <w:vAlign w:val="bottom"/>
                  <w:hideMark/>
                </w:tcPr>
                <w:p w14:paraId="2D5F3011"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Multi Fiber Push On to 4 x Lucent Connector 15m Cable</w:t>
                  </w:r>
                </w:p>
              </w:tc>
              <w:tc>
                <w:tcPr>
                  <w:tcW w:w="1407" w:type="dxa"/>
                  <w:tcBorders>
                    <w:top w:val="nil"/>
                    <w:left w:val="nil"/>
                    <w:bottom w:val="single" w:sz="8" w:space="0" w:color="auto"/>
                    <w:right w:val="single" w:sz="4" w:space="0" w:color="auto"/>
                  </w:tcBorders>
                  <w:shd w:val="clear" w:color="FFFFFF" w:fill="FFFFFF"/>
                  <w:noWrap/>
                  <w:vAlign w:val="bottom"/>
                  <w:hideMark/>
                </w:tcPr>
                <w:p w14:paraId="37C3B84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prepojovací kábel</w:t>
                  </w:r>
                </w:p>
              </w:tc>
              <w:tc>
                <w:tcPr>
                  <w:tcW w:w="1481" w:type="dxa"/>
                  <w:tcBorders>
                    <w:top w:val="nil"/>
                    <w:left w:val="nil"/>
                    <w:bottom w:val="single" w:sz="8" w:space="0" w:color="auto"/>
                    <w:right w:val="single" w:sz="8" w:space="0" w:color="auto"/>
                  </w:tcBorders>
                  <w:shd w:val="clear" w:color="FFFFFF" w:fill="FFFFFF"/>
                  <w:noWrap/>
                  <w:vAlign w:val="bottom"/>
                  <w:hideMark/>
                </w:tcPr>
                <w:p w14:paraId="6A80FC77"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8</w:t>
                  </w:r>
                </w:p>
              </w:tc>
            </w:tr>
            <w:tr w:rsidR="00C40A5B" w:rsidRPr="00C40A5B" w14:paraId="1E091D78" w14:textId="77777777" w:rsidTr="00835489">
              <w:trPr>
                <w:trHeight w:val="300"/>
                <w:jc w:val="center"/>
              </w:trPr>
              <w:tc>
                <w:tcPr>
                  <w:tcW w:w="6931" w:type="dxa"/>
                  <w:gridSpan w:val="6"/>
                  <w:tcBorders>
                    <w:top w:val="nil"/>
                    <w:left w:val="nil"/>
                    <w:bottom w:val="nil"/>
                    <w:right w:val="nil"/>
                  </w:tcBorders>
                  <w:shd w:val="clear" w:color="auto" w:fill="auto"/>
                  <w:noWrap/>
                  <w:vAlign w:val="bottom"/>
                  <w:hideMark/>
                </w:tcPr>
                <w:p w14:paraId="4D63A68C" w14:textId="77777777" w:rsidR="00C40A5B" w:rsidRPr="00091FD2" w:rsidRDefault="00C40A5B" w:rsidP="00C40A5B">
                  <w:pPr>
                    <w:ind w:left="284"/>
                    <w:rPr>
                      <w:rFonts w:asciiTheme="majorHAnsi" w:hAnsiTheme="majorHAnsi" w:cs="Calibri"/>
                      <w:b/>
                      <w:bCs/>
                      <w:sz w:val="20"/>
                      <w:szCs w:val="20"/>
                    </w:rPr>
                  </w:pPr>
                </w:p>
                <w:p w14:paraId="02F924BA" w14:textId="77777777" w:rsidR="00C40A5B" w:rsidRPr="00091FD2" w:rsidRDefault="00C40A5B" w:rsidP="00C40A5B">
                  <w:pPr>
                    <w:ind w:left="284"/>
                    <w:rPr>
                      <w:rFonts w:asciiTheme="majorHAnsi" w:hAnsiTheme="majorHAnsi" w:cs="Calibri"/>
                      <w:b/>
                      <w:bCs/>
                      <w:sz w:val="20"/>
                      <w:szCs w:val="20"/>
                    </w:rPr>
                  </w:pPr>
                  <w:r w:rsidRPr="00091FD2">
                    <w:rPr>
                      <w:rFonts w:asciiTheme="majorHAnsi" w:hAnsiTheme="majorHAnsi" w:cs="Calibri"/>
                      <w:b/>
                      <w:bCs/>
                      <w:sz w:val="20"/>
                      <w:szCs w:val="20"/>
                    </w:rPr>
                    <w:t>Tabuľka 2 - Špecifikácia zariadení pre 12 ks HPE synergy serverov</w:t>
                  </w:r>
                </w:p>
                <w:p w14:paraId="2B029B36" w14:textId="77777777" w:rsidR="00C40A5B" w:rsidRPr="00C40A5B" w:rsidRDefault="00C40A5B" w:rsidP="00C40A5B">
                  <w:pPr>
                    <w:ind w:left="284"/>
                    <w:rPr>
                      <w:rFonts w:asciiTheme="majorHAnsi" w:hAnsiTheme="majorHAnsi"/>
                      <w:sz w:val="20"/>
                      <w:szCs w:val="20"/>
                    </w:rPr>
                  </w:pPr>
                </w:p>
              </w:tc>
            </w:tr>
            <w:tr w:rsidR="00950615" w:rsidRPr="00950615" w14:paraId="5C1EC65E" w14:textId="77777777" w:rsidTr="00835489">
              <w:trPr>
                <w:trHeight w:val="300"/>
                <w:jc w:val="center"/>
              </w:trPr>
              <w:tc>
                <w:tcPr>
                  <w:tcW w:w="1352"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BC4D93" w14:textId="77777777" w:rsidR="00C40A5B" w:rsidRPr="00091FD2" w:rsidRDefault="00C40A5B" w:rsidP="00C40A5B">
                  <w:pPr>
                    <w:jc w:val="center"/>
                    <w:rPr>
                      <w:rFonts w:asciiTheme="majorHAnsi" w:hAnsiTheme="majorHAnsi"/>
                      <w:b/>
                      <w:bCs/>
                      <w:sz w:val="20"/>
                      <w:szCs w:val="20"/>
                    </w:rPr>
                  </w:pPr>
                  <w:r w:rsidRPr="00091FD2">
                    <w:rPr>
                      <w:rFonts w:asciiTheme="majorHAnsi" w:hAnsiTheme="majorHAnsi"/>
                      <w:b/>
                      <w:bCs/>
                      <w:sz w:val="20"/>
                      <w:szCs w:val="20"/>
                    </w:rPr>
                    <w:t>Číslo produktu</w:t>
                  </w:r>
                </w:p>
              </w:tc>
              <w:tc>
                <w:tcPr>
                  <w:tcW w:w="2691" w:type="dxa"/>
                  <w:gridSpan w:val="2"/>
                  <w:tcBorders>
                    <w:top w:val="single" w:sz="8" w:space="0" w:color="auto"/>
                    <w:left w:val="nil"/>
                    <w:bottom w:val="single" w:sz="8" w:space="0" w:color="auto"/>
                    <w:right w:val="single" w:sz="4" w:space="0" w:color="auto"/>
                  </w:tcBorders>
                  <w:shd w:val="clear" w:color="auto" w:fill="auto"/>
                  <w:noWrap/>
                  <w:vAlign w:val="center"/>
                  <w:hideMark/>
                </w:tcPr>
                <w:p w14:paraId="78F8D717" w14:textId="77777777" w:rsidR="00C40A5B" w:rsidRPr="00091FD2" w:rsidRDefault="00C40A5B" w:rsidP="00C40A5B">
                  <w:pPr>
                    <w:jc w:val="center"/>
                    <w:rPr>
                      <w:rFonts w:asciiTheme="majorHAnsi" w:hAnsiTheme="majorHAnsi"/>
                      <w:b/>
                      <w:bCs/>
                      <w:sz w:val="20"/>
                      <w:szCs w:val="20"/>
                    </w:rPr>
                  </w:pPr>
                  <w:r w:rsidRPr="00091FD2">
                    <w:rPr>
                      <w:rFonts w:asciiTheme="majorHAnsi" w:hAnsiTheme="majorHAnsi"/>
                      <w:b/>
                      <w:bCs/>
                      <w:sz w:val="20"/>
                      <w:szCs w:val="20"/>
                    </w:rPr>
                    <w:t>Technická špecifikácia</w:t>
                  </w:r>
                </w:p>
              </w:tc>
              <w:tc>
                <w:tcPr>
                  <w:tcW w:w="1407" w:type="dxa"/>
                  <w:tcBorders>
                    <w:top w:val="single" w:sz="8" w:space="0" w:color="auto"/>
                    <w:left w:val="nil"/>
                    <w:bottom w:val="single" w:sz="8" w:space="0" w:color="auto"/>
                    <w:right w:val="single" w:sz="4" w:space="0" w:color="auto"/>
                  </w:tcBorders>
                  <w:shd w:val="clear" w:color="auto" w:fill="auto"/>
                  <w:noWrap/>
                  <w:vAlign w:val="center"/>
                  <w:hideMark/>
                </w:tcPr>
                <w:p w14:paraId="7D6093A0" w14:textId="77777777" w:rsidR="00C40A5B" w:rsidRPr="00091FD2" w:rsidRDefault="00C40A5B" w:rsidP="00C40A5B">
                  <w:pPr>
                    <w:jc w:val="center"/>
                    <w:rPr>
                      <w:rFonts w:asciiTheme="majorHAnsi" w:hAnsiTheme="majorHAnsi"/>
                      <w:b/>
                      <w:bCs/>
                      <w:sz w:val="20"/>
                      <w:szCs w:val="20"/>
                    </w:rPr>
                  </w:pPr>
                  <w:r w:rsidRPr="00091FD2">
                    <w:rPr>
                      <w:rFonts w:asciiTheme="majorHAnsi" w:hAnsiTheme="majorHAnsi"/>
                      <w:b/>
                      <w:bCs/>
                      <w:sz w:val="20"/>
                      <w:szCs w:val="20"/>
                    </w:rPr>
                    <w:t>Funkcia</w:t>
                  </w:r>
                </w:p>
              </w:tc>
              <w:tc>
                <w:tcPr>
                  <w:tcW w:w="1481" w:type="dxa"/>
                  <w:tcBorders>
                    <w:top w:val="single" w:sz="8" w:space="0" w:color="auto"/>
                    <w:left w:val="nil"/>
                    <w:bottom w:val="single" w:sz="8" w:space="0" w:color="auto"/>
                    <w:right w:val="single" w:sz="8" w:space="0" w:color="auto"/>
                  </w:tcBorders>
                  <w:shd w:val="clear" w:color="auto" w:fill="auto"/>
                  <w:noWrap/>
                  <w:vAlign w:val="center"/>
                  <w:hideMark/>
                </w:tcPr>
                <w:p w14:paraId="7D0C4E24" w14:textId="77777777" w:rsidR="00C40A5B" w:rsidRPr="00091FD2" w:rsidRDefault="00C40A5B" w:rsidP="00C40A5B">
                  <w:pPr>
                    <w:jc w:val="center"/>
                    <w:rPr>
                      <w:rFonts w:asciiTheme="majorHAnsi" w:hAnsiTheme="majorHAnsi"/>
                      <w:b/>
                      <w:bCs/>
                      <w:sz w:val="20"/>
                      <w:szCs w:val="20"/>
                    </w:rPr>
                  </w:pPr>
                  <w:r w:rsidRPr="00091FD2">
                    <w:rPr>
                      <w:rFonts w:asciiTheme="majorHAnsi" w:hAnsiTheme="majorHAnsi"/>
                      <w:b/>
                      <w:bCs/>
                      <w:sz w:val="20"/>
                      <w:szCs w:val="20"/>
                    </w:rPr>
                    <w:t>Množstvo</w:t>
                  </w:r>
                </w:p>
              </w:tc>
            </w:tr>
            <w:tr w:rsidR="00950615" w:rsidRPr="00950615" w14:paraId="2C07BC2F"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23ACF7C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P39531-B21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3DA9D81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480 Gen11 Configure-to-order Compute Module</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7D3EBE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Gen11 modul</w:t>
                  </w:r>
                </w:p>
              </w:tc>
              <w:tc>
                <w:tcPr>
                  <w:tcW w:w="1481" w:type="dxa"/>
                  <w:tcBorders>
                    <w:top w:val="nil"/>
                    <w:left w:val="nil"/>
                    <w:bottom w:val="single" w:sz="4" w:space="0" w:color="auto"/>
                    <w:right w:val="single" w:sz="8" w:space="0" w:color="auto"/>
                  </w:tcBorders>
                  <w:shd w:val="clear" w:color="auto" w:fill="auto"/>
                  <w:noWrap/>
                  <w:vAlign w:val="bottom"/>
                  <w:hideMark/>
                </w:tcPr>
                <w:p w14:paraId="580DFF4B"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494EB4C1"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3FCB2C0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lastRenderedPageBreak/>
                    <w:t>P49598-B21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70657B1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Intel Xeon-Gold 6426Y 2.5GHz 16-core 185W Processor for HPE</w:t>
                  </w:r>
                </w:p>
              </w:tc>
              <w:tc>
                <w:tcPr>
                  <w:tcW w:w="1407" w:type="dxa"/>
                  <w:tcBorders>
                    <w:top w:val="nil"/>
                    <w:left w:val="nil"/>
                    <w:bottom w:val="single" w:sz="4" w:space="0" w:color="auto"/>
                    <w:right w:val="single" w:sz="4" w:space="0" w:color="auto"/>
                  </w:tcBorders>
                  <w:shd w:val="clear" w:color="auto" w:fill="auto"/>
                  <w:noWrap/>
                  <w:vAlign w:val="bottom"/>
                  <w:hideMark/>
                </w:tcPr>
                <w:p w14:paraId="002FD3B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CPU</w:t>
                  </w:r>
                </w:p>
              </w:tc>
              <w:tc>
                <w:tcPr>
                  <w:tcW w:w="1481" w:type="dxa"/>
                  <w:tcBorders>
                    <w:top w:val="nil"/>
                    <w:left w:val="nil"/>
                    <w:bottom w:val="single" w:sz="4" w:space="0" w:color="auto"/>
                    <w:right w:val="single" w:sz="8" w:space="0" w:color="auto"/>
                  </w:tcBorders>
                  <w:shd w:val="clear" w:color="auto" w:fill="auto"/>
                  <w:noWrap/>
                  <w:vAlign w:val="bottom"/>
                  <w:hideMark/>
                </w:tcPr>
                <w:p w14:paraId="45D9A2FE"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24</w:t>
                  </w:r>
                </w:p>
              </w:tc>
            </w:tr>
            <w:tr w:rsidR="00950615" w:rsidRPr="00950615" w14:paraId="3AC0C2E1"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6B79271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P49598-B21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21DE0C3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5E87E99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1F19C5AA"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24</w:t>
                  </w:r>
                </w:p>
              </w:tc>
            </w:tr>
            <w:tr w:rsidR="00950615" w:rsidRPr="00950615" w14:paraId="5F0C56D3"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10010D7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P43328-B21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136DDB3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32GB (1x32GB) Dual Rank x8 DDR5-4800 CAS-40-39-39 EC8 Registered Smart Memory Kit</w:t>
                  </w:r>
                </w:p>
              </w:tc>
              <w:tc>
                <w:tcPr>
                  <w:tcW w:w="1407" w:type="dxa"/>
                  <w:tcBorders>
                    <w:top w:val="nil"/>
                    <w:left w:val="nil"/>
                    <w:bottom w:val="single" w:sz="4" w:space="0" w:color="auto"/>
                    <w:right w:val="single" w:sz="4" w:space="0" w:color="auto"/>
                  </w:tcBorders>
                  <w:shd w:val="clear" w:color="auto" w:fill="auto"/>
                  <w:noWrap/>
                  <w:vAlign w:val="bottom"/>
                  <w:hideMark/>
                </w:tcPr>
                <w:p w14:paraId="787F3F57"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RAM</w:t>
                  </w:r>
                </w:p>
              </w:tc>
              <w:tc>
                <w:tcPr>
                  <w:tcW w:w="1481" w:type="dxa"/>
                  <w:tcBorders>
                    <w:top w:val="nil"/>
                    <w:left w:val="nil"/>
                    <w:bottom w:val="single" w:sz="4" w:space="0" w:color="auto"/>
                    <w:right w:val="single" w:sz="8" w:space="0" w:color="auto"/>
                  </w:tcBorders>
                  <w:shd w:val="clear" w:color="auto" w:fill="auto"/>
                  <w:noWrap/>
                  <w:vAlign w:val="bottom"/>
                  <w:hideMark/>
                </w:tcPr>
                <w:p w14:paraId="44ADEA8F"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192</w:t>
                  </w:r>
                </w:p>
              </w:tc>
            </w:tr>
            <w:tr w:rsidR="00950615" w:rsidRPr="00950615" w14:paraId="7703607E"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776BC58D"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P43328-B21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7C86977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526CFFE7"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3AA214C3"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192</w:t>
                  </w:r>
                </w:p>
              </w:tc>
            </w:tr>
            <w:tr w:rsidR="00950615" w:rsidRPr="00950615" w14:paraId="26FF890A"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5799B1F1"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P39590-B21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3E4C413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SY480 Gen11 2SFF Drive Cage Kit</w:t>
                  </w:r>
                </w:p>
              </w:tc>
              <w:tc>
                <w:tcPr>
                  <w:tcW w:w="1407" w:type="dxa"/>
                  <w:tcBorders>
                    <w:top w:val="nil"/>
                    <w:left w:val="nil"/>
                    <w:bottom w:val="single" w:sz="4" w:space="0" w:color="auto"/>
                    <w:right w:val="single" w:sz="4" w:space="0" w:color="auto"/>
                  </w:tcBorders>
                  <w:shd w:val="clear" w:color="auto" w:fill="auto"/>
                  <w:noWrap/>
                  <w:vAlign w:val="bottom"/>
                  <w:hideMark/>
                </w:tcPr>
                <w:p w14:paraId="0E6FC76F"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diskové šasi do modulu</w:t>
                  </w:r>
                </w:p>
              </w:tc>
              <w:tc>
                <w:tcPr>
                  <w:tcW w:w="1481" w:type="dxa"/>
                  <w:tcBorders>
                    <w:top w:val="nil"/>
                    <w:left w:val="nil"/>
                    <w:bottom w:val="single" w:sz="4" w:space="0" w:color="auto"/>
                    <w:right w:val="single" w:sz="8" w:space="0" w:color="auto"/>
                  </w:tcBorders>
                  <w:shd w:val="clear" w:color="auto" w:fill="auto"/>
                  <w:noWrap/>
                  <w:vAlign w:val="bottom"/>
                  <w:hideMark/>
                </w:tcPr>
                <w:p w14:paraId="7142B3FB"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667E228B"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390AF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P39590-B21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0B677B4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1BF0434F"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6B52E73E"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4E751964"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1000136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P40497-B21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6DF609C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480GB SATA 6G Read Intensive SFF BC Multi Vendor SSD</w:t>
                  </w:r>
                </w:p>
              </w:tc>
              <w:tc>
                <w:tcPr>
                  <w:tcW w:w="1407" w:type="dxa"/>
                  <w:tcBorders>
                    <w:top w:val="nil"/>
                    <w:left w:val="nil"/>
                    <w:bottom w:val="single" w:sz="4" w:space="0" w:color="auto"/>
                    <w:right w:val="single" w:sz="4" w:space="0" w:color="auto"/>
                  </w:tcBorders>
                  <w:shd w:val="clear" w:color="auto" w:fill="auto"/>
                  <w:noWrap/>
                  <w:vAlign w:val="bottom"/>
                  <w:hideMark/>
                </w:tcPr>
                <w:p w14:paraId="12E1CE3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SSD disk</w:t>
                  </w:r>
                </w:p>
              </w:tc>
              <w:tc>
                <w:tcPr>
                  <w:tcW w:w="1481" w:type="dxa"/>
                  <w:tcBorders>
                    <w:top w:val="nil"/>
                    <w:left w:val="nil"/>
                    <w:bottom w:val="single" w:sz="4" w:space="0" w:color="auto"/>
                    <w:right w:val="single" w:sz="8" w:space="0" w:color="auto"/>
                  </w:tcBorders>
                  <w:shd w:val="clear" w:color="auto" w:fill="auto"/>
                  <w:noWrap/>
                  <w:vAlign w:val="bottom"/>
                  <w:hideMark/>
                </w:tcPr>
                <w:p w14:paraId="7BB0F35C"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24</w:t>
                  </w:r>
                </w:p>
              </w:tc>
            </w:tr>
            <w:tr w:rsidR="00950615" w:rsidRPr="00950615" w14:paraId="57FB40F7"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7D5BECA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P40497-B21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4A931FB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0934369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331F6F3D"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24</w:t>
                  </w:r>
                </w:p>
              </w:tc>
            </w:tr>
            <w:tr w:rsidR="00950615" w:rsidRPr="00950615" w14:paraId="69060406"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5CF81A59"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P02381-B21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3517A14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Smart Storage Hybrid Capacitor with 260mm Cable Kit</w:t>
                  </w:r>
                </w:p>
              </w:tc>
              <w:tc>
                <w:tcPr>
                  <w:tcW w:w="1407" w:type="dxa"/>
                  <w:tcBorders>
                    <w:top w:val="nil"/>
                    <w:left w:val="nil"/>
                    <w:bottom w:val="single" w:sz="4" w:space="0" w:color="auto"/>
                    <w:right w:val="single" w:sz="4" w:space="0" w:color="auto"/>
                  </w:tcBorders>
                  <w:shd w:val="clear" w:color="auto" w:fill="auto"/>
                  <w:noWrap/>
                  <w:vAlign w:val="bottom"/>
                  <w:hideMark/>
                </w:tcPr>
                <w:p w14:paraId="6692C53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kondenzátor s káblami</w:t>
                  </w:r>
                </w:p>
              </w:tc>
              <w:tc>
                <w:tcPr>
                  <w:tcW w:w="1481" w:type="dxa"/>
                  <w:tcBorders>
                    <w:top w:val="nil"/>
                    <w:left w:val="nil"/>
                    <w:bottom w:val="single" w:sz="4" w:space="0" w:color="auto"/>
                    <w:right w:val="single" w:sz="8" w:space="0" w:color="auto"/>
                  </w:tcBorders>
                  <w:shd w:val="clear" w:color="auto" w:fill="auto"/>
                  <w:noWrap/>
                  <w:vAlign w:val="bottom"/>
                  <w:hideMark/>
                </w:tcPr>
                <w:p w14:paraId="27A466BC"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53AE1C85"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D5503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P02381-B21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607244DC"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1AC89CB1"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1D2FF3F1"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42E705DF"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59890E7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P39956-B21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79FC66C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SAS Cable SR416ie-m Gen11 Storage Ctrlr</w:t>
                  </w:r>
                </w:p>
              </w:tc>
              <w:tc>
                <w:tcPr>
                  <w:tcW w:w="1407" w:type="dxa"/>
                  <w:tcBorders>
                    <w:top w:val="nil"/>
                    <w:left w:val="nil"/>
                    <w:bottom w:val="single" w:sz="4" w:space="0" w:color="auto"/>
                    <w:right w:val="single" w:sz="4" w:space="0" w:color="auto"/>
                  </w:tcBorders>
                  <w:shd w:val="clear" w:color="auto" w:fill="auto"/>
                  <w:noWrap/>
                  <w:vAlign w:val="bottom"/>
                  <w:hideMark/>
                </w:tcPr>
                <w:p w14:paraId="6300F7E7"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prepojovací kábel</w:t>
                  </w:r>
                </w:p>
              </w:tc>
              <w:tc>
                <w:tcPr>
                  <w:tcW w:w="1481" w:type="dxa"/>
                  <w:tcBorders>
                    <w:top w:val="nil"/>
                    <w:left w:val="nil"/>
                    <w:bottom w:val="single" w:sz="4" w:space="0" w:color="auto"/>
                    <w:right w:val="single" w:sz="8" w:space="0" w:color="auto"/>
                  </w:tcBorders>
                  <w:shd w:val="clear" w:color="auto" w:fill="auto"/>
                  <w:noWrap/>
                  <w:vAlign w:val="bottom"/>
                  <w:hideMark/>
                </w:tcPr>
                <w:p w14:paraId="3733378E"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650AA713"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33D91A3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P39956-B21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2ACED65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5C02A4B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6C75249E"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68629B10"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64B87079"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P02054-B21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12BFB35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6820C 25/50Gb Converged Network Adapter</w:t>
                  </w:r>
                </w:p>
              </w:tc>
              <w:tc>
                <w:tcPr>
                  <w:tcW w:w="1407" w:type="dxa"/>
                  <w:tcBorders>
                    <w:top w:val="nil"/>
                    <w:left w:val="nil"/>
                    <w:bottom w:val="single" w:sz="4" w:space="0" w:color="auto"/>
                    <w:right w:val="single" w:sz="4" w:space="0" w:color="auto"/>
                  </w:tcBorders>
                  <w:shd w:val="clear" w:color="auto" w:fill="auto"/>
                  <w:noWrap/>
                  <w:vAlign w:val="bottom"/>
                  <w:hideMark/>
                </w:tcPr>
                <w:p w14:paraId="5F50D5B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modulu</w:t>
                  </w:r>
                </w:p>
              </w:tc>
              <w:tc>
                <w:tcPr>
                  <w:tcW w:w="1481" w:type="dxa"/>
                  <w:tcBorders>
                    <w:top w:val="nil"/>
                    <w:left w:val="nil"/>
                    <w:bottom w:val="single" w:sz="4" w:space="0" w:color="auto"/>
                    <w:right w:val="single" w:sz="8" w:space="0" w:color="auto"/>
                  </w:tcBorders>
                  <w:shd w:val="clear" w:color="auto" w:fill="auto"/>
                  <w:noWrap/>
                  <w:vAlign w:val="bottom"/>
                  <w:hideMark/>
                </w:tcPr>
                <w:p w14:paraId="3B23D301"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7C1C994C"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29E39C8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P02054-B21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1BF8366B"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1C4C5EC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38DC7260"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67C4A243"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7032034D"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P39959-B21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49B58334"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SR416ie-m Gen11 x16 Lanes 4GB Cache SPDM Mezzanine Storage Controller</w:t>
                  </w:r>
                </w:p>
              </w:tc>
              <w:tc>
                <w:tcPr>
                  <w:tcW w:w="1407" w:type="dxa"/>
                  <w:tcBorders>
                    <w:top w:val="nil"/>
                    <w:left w:val="nil"/>
                    <w:bottom w:val="single" w:sz="4" w:space="0" w:color="auto"/>
                    <w:right w:val="single" w:sz="4" w:space="0" w:color="auto"/>
                  </w:tcBorders>
                  <w:shd w:val="clear" w:color="auto" w:fill="auto"/>
                  <w:noWrap/>
                  <w:vAlign w:val="bottom"/>
                  <w:hideMark/>
                </w:tcPr>
                <w:p w14:paraId="537740D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karta do modulu</w:t>
                  </w:r>
                </w:p>
              </w:tc>
              <w:tc>
                <w:tcPr>
                  <w:tcW w:w="1481" w:type="dxa"/>
                  <w:tcBorders>
                    <w:top w:val="nil"/>
                    <w:left w:val="nil"/>
                    <w:bottom w:val="single" w:sz="4" w:space="0" w:color="auto"/>
                    <w:right w:val="single" w:sz="8" w:space="0" w:color="auto"/>
                  </w:tcBorders>
                  <w:shd w:val="clear" w:color="auto" w:fill="auto"/>
                  <w:noWrap/>
                  <w:vAlign w:val="bottom"/>
                  <w:hideMark/>
                </w:tcPr>
                <w:p w14:paraId="20FEBDD0"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2D172169"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7D91CC0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P39959-B21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5D4D847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01DF5AD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70ACB7E1"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18030C14"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6B698E7C"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P39587-B21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4B8C26FA"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SY480 Gen11 CPU Front HS Kit</w:t>
                  </w:r>
                </w:p>
              </w:tc>
              <w:tc>
                <w:tcPr>
                  <w:tcW w:w="1407" w:type="dxa"/>
                  <w:tcBorders>
                    <w:top w:val="nil"/>
                    <w:left w:val="nil"/>
                    <w:bottom w:val="single" w:sz="4" w:space="0" w:color="auto"/>
                    <w:right w:val="single" w:sz="4" w:space="0" w:color="auto"/>
                  </w:tcBorders>
                  <w:shd w:val="clear" w:color="auto" w:fill="auto"/>
                  <w:noWrap/>
                  <w:vAlign w:val="bottom"/>
                  <w:hideMark/>
                </w:tcPr>
                <w:p w14:paraId="5AC02F71"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chladič pre CPU</w:t>
                  </w:r>
                </w:p>
              </w:tc>
              <w:tc>
                <w:tcPr>
                  <w:tcW w:w="1481" w:type="dxa"/>
                  <w:tcBorders>
                    <w:top w:val="nil"/>
                    <w:left w:val="nil"/>
                    <w:bottom w:val="single" w:sz="4" w:space="0" w:color="auto"/>
                    <w:right w:val="single" w:sz="8" w:space="0" w:color="auto"/>
                  </w:tcBorders>
                  <w:shd w:val="clear" w:color="auto" w:fill="auto"/>
                  <w:noWrap/>
                  <w:vAlign w:val="bottom"/>
                  <w:hideMark/>
                </w:tcPr>
                <w:p w14:paraId="19E8EE1A"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2860270C"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47F30A5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P39587-B21  0D1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51DFC85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4" w:space="0" w:color="auto"/>
                    <w:right w:val="single" w:sz="4" w:space="0" w:color="auto"/>
                  </w:tcBorders>
                  <w:shd w:val="clear" w:color="auto" w:fill="auto"/>
                  <w:noWrap/>
                  <w:vAlign w:val="bottom"/>
                  <w:hideMark/>
                </w:tcPr>
                <w:p w14:paraId="1114FE82"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4" w:space="0" w:color="auto"/>
                    <w:right w:val="single" w:sz="8" w:space="0" w:color="auto"/>
                  </w:tcBorders>
                  <w:shd w:val="clear" w:color="auto" w:fill="auto"/>
                  <w:noWrap/>
                  <w:vAlign w:val="bottom"/>
                  <w:hideMark/>
                </w:tcPr>
                <w:p w14:paraId="6D747958"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5B8F3766" w14:textId="77777777" w:rsidTr="00835489">
              <w:trPr>
                <w:trHeight w:val="288"/>
                <w:jc w:val="center"/>
              </w:trPr>
              <w:tc>
                <w:tcPr>
                  <w:tcW w:w="1352" w:type="dxa"/>
                  <w:gridSpan w:val="2"/>
                  <w:tcBorders>
                    <w:top w:val="nil"/>
                    <w:left w:val="single" w:sz="8" w:space="0" w:color="auto"/>
                    <w:bottom w:val="single" w:sz="4" w:space="0" w:color="auto"/>
                    <w:right w:val="single" w:sz="4" w:space="0" w:color="auto"/>
                  </w:tcBorders>
                  <w:shd w:val="clear" w:color="auto" w:fill="auto"/>
                  <w:noWrap/>
                  <w:vAlign w:val="bottom"/>
                  <w:hideMark/>
                </w:tcPr>
                <w:p w14:paraId="0BC6B76D"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P39589-B21</w:t>
                  </w:r>
                </w:p>
              </w:tc>
              <w:tc>
                <w:tcPr>
                  <w:tcW w:w="2691" w:type="dxa"/>
                  <w:gridSpan w:val="2"/>
                  <w:tcBorders>
                    <w:top w:val="nil"/>
                    <w:left w:val="nil"/>
                    <w:bottom w:val="single" w:sz="4" w:space="0" w:color="auto"/>
                    <w:right w:val="single" w:sz="4" w:space="0" w:color="auto"/>
                  </w:tcBorders>
                  <w:shd w:val="clear" w:color="auto" w:fill="auto"/>
                  <w:noWrap/>
                  <w:vAlign w:val="bottom"/>
                  <w:hideMark/>
                </w:tcPr>
                <w:p w14:paraId="61778FB0"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SY480 Gen11 CPU Rear HS Kit</w:t>
                  </w:r>
                </w:p>
              </w:tc>
              <w:tc>
                <w:tcPr>
                  <w:tcW w:w="1407" w:type="dxa"/>
                  <w:tcBorders>
                    <w:top w:val="nil"/>
                    <w:left w:val="nil"/>
                    <w:bottom w:val="single" w:sz="4" w:space="0" w:color="auto"/>
                    <w:right w:val="single" w:sz="4" w:space="0" w:color="auto"/>
                  </w:tcBorders>
                  <w:shd w:val="clear" w:color="auto" w:fill="auto"/>
                  <w:noWrap/>
                  <w:vAlign w:val="bottom"/>
                  <w:hideMark/>
                </w:tcPr>
                <w:p w14:paraId="42D02A87"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chladič pre CPU</w:t>
                  </w:r>
                </w:p>
              </w:tc>
              <w:tc>
                <w:tcPr>
                  <w:tcW w:w="1481" w:type="dxa"/>
                  <w:tcBorders>
                    <w:top w:val="nil"/>
                    <w:left w:val="nil"/>
                    <w:bottom w:val="single" w:sz="4" w:space="0" w:color="auto"/>
                    <w:right w:val="single" w:sz="8" w:space="0" w:color="auto"/>
                  </w:tcBorders>
                  <w:shd w:val="clear" w:color="auto" w:fill="auto"/>
                  <w:noWrap/>
                  <w:vAlign w:val="bottom"/>
                  <w:hideMark/>
                </w:tcPr>
                <w:p w14:paraId="46FC63D8"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950615" w:rsidRPr="00950615" w14:paraId="097EFF0A" w14:textId="77777777" w:rsidTr="00835489">
              <w:trPr>
                <w:trHeight w:val="300"/>
                <w:jc w:val="center"/>
              </w:trPr>
              <w:tc>
                <w:tcPr>
                  <w:tcW w:w="1352" w:type="dxa"/>
                  <w:gridSpan w:val="2"/>
                  <w:tcBorders>
                    <w:top w:val="nil"/>
                    <w:left w:val="single" w:sz="8" w:space="0" w:color="auto"/>
                    <w:bottom w:val="single" w:sz="8" w:space="0" w:color="auto"/>
                    <w:right w:val="single" w:sz="4" w:space="0" w:color="auto"/>
                  </w:tcBorders>
                  <w:shd w:val="clear" w:color="auto" w:fill="auto"/>
                  <w:noWrap/>
                  <w:vAlign w:val="bottom"/>
                  <w:hideMark/>
                </w:tcPr>
                <w:p w14:paraId="204D2D6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P39589-B21  0D1</w:t>
                  </w:r>
                </w:p>
              </w:tc>
              <w:tc>
                <w:tcPr>
                  <w:tcW w:w="2691" w:type="dxa"/>
                  <w:gridSpan w:val="2"/>
                  <w:tcBorders>
                    <w:top w:val="nil"/>
                    <w:left w:val="nil"/>
                    <w:bottom w:val="single" w:sz="8" w:space="0" w:color="auto"/>
                    <w:right w:val="single" w:sz="4" w:space="0" w:color="auto"/>
                  </w:tcBorders>
                  <w:shd w:val="clear" w:color="auto" w:fill="auto"/>
                  <w:noWrap/>
                  <w:vAlign w:val="bottom"/>
                  <w:hideMark/>
                </w:tcPr>
                <w:p w14:paraId="4BD3B118"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Factory Integrated</w:t>
                  </w:r>
                </w:p>
              </w:tc>
              <w:tc>
                <w:tcPr>
                  <w:tcW w:w="1407" w:type="dxa"/>
                  <w:tcBorders>
                    <w:top w:val="nil"/>
                    <w:left w:val="nil"/>
                    <w:bottom w:val="single" w:sz="8" w:space="0" w:color="auto"/>
                    <w:right w:val="single" w:sz="4" w:space="0" w:color="auto"/>
                  </w:tcBorders>
                  <w:shd w:val="clear" w:color="auto" w:fill="auto"/>
                  <w:noWrap/>
                  <w:vAlign w:val="bottom"/>
                  <w:hideMark/>
                </w:tcPr>
                <w:p w14:paraId="133DB60C"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montáž pri výrobe</w:t>
                  </w:r>
                </w:p>
              </w:tc>
              <w:tc>
                <w:tcPr>
                  <w:tcW w:w="1481" w:type="dxa"/>
                  <w:tcBorders>
                    <w:top w:val="nil"/>
                    <w:left w:val="nil"/>
                    <w:bottom w:val="single" w:sz="8" w:space="0" w:color="auto"/>
                    <w:right w:val="single" w:sz="8" w:space="0" w:color="auto"/>
                  </w:tcBorders>
                  <w:shd w:val="clear" w:color="auto" w:fill="auto"/>
                  <w:noWrap/>
                  <w:vAlign w:val="bottom"/>
                  <w:hideMark/>
                </w:tcPr>
                <w:p w14:paraId="417D930C"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12</w:t>
                  </w:r>
                </w:p>
              </w:tc>
            </w:tr>
            <w:tr w:rsidR="00C40A5B" w:rsidRPr="00C40A5B" w14:paraId="6DD73BE6" w14:textId="77777777" w:rsidTr="00835489">
              <w:trPr>
                <w:trHeight w:val="318"/>
                <w:jc w:val="center"/>
              </w:trPr>
              <w:tc>
                <w:tcPr>
                  <w:tcW w:w="6931" w:type="dxa"/>
                  <w:gridSpan w:val="6"/>
                  <w:tcBorders>
                    <w:top w:val="nil"/>
                    <w:left w:val="nil"/>
                    <w:bottom w:val="nil"/>
                    <w:right w:val="nil"/>
                  </w:tcBorders>
                  <w:shd w:val="clear" w:color="auto" w:fill="auto"/>
                  <w:noWrap/>
                  <w:vAlign w:val="bottom"/>
                  <w:hideMark/>
                </w:tcPr>
                <w:p w14:paraId="657EEDD0" w14:textId="77777777" w:rsidR="00C40A5B" w:rsidRDefault="00C40A5B" w:rsidP="00C40A5B">
                  <w:pPr>
                    <w:ind w:left="284"/>
                    <w:rPr>
                      <w:rFonts w:asciiTheme="majorHAnsi" w:hAnsiTheme="majorHAnsi" w:cs="Calibri"/>
                      <w:b/>
                      <w:bCs/>
                      <w:sz w:val="20"/>
                      <w:szCs w:val="20"/>
                    </w:rPr>
                  </w:pPr>
                </w:p>
                <w:p w14:paraId="1DAA1F47" w14:textId="6AC36823" w:rsidR="00C40A5B" w:rsidRPr="00091FD2" w:rsidRDefault="00C40A5B" w:rsidP="00C40A5B">
                  <w:pPr>
                    <w:ind w:left="284"/>
                    <w:rPr>
                      <w:rFonts w:asciiTheme="majorHAnsi" w:hAnsiTheme="majorHAnsi" w:cs="Calibri"/>
                      <w:b/>
                      <w:bCs/>
                      <w:sz w:val="20"/>
                      <w:szCs w:val="20"/>
                    </w:rPr>
                  </w:pPr>
                  <w:r w:rsidRPr="00091FD2">
                    <w:rPr>
                      <w:rFonts w:asciiTheme="majorHAnsi" w:hAnsiTheme="majorHAnsi" w:cs="Calibri"/>
                      <w:b/>
                      <w:bCs/>
                      <w:sz w:val="20"/>
                      <w:szCs w:val="20"/>
                    </w:rPr>
                    <w:t>Tabuľka 3 - Špecifikácia pre inštalačné, konfiguračné hardverové a softvérové služby pre dodané zariadenia</w:t>
                  </w:r>
                </w:p>
                <w:p w14:paraId="227E9999" w14:textId="77777777" w:rsidR="00C40A5B" w:rsidRPr="00091FD2" w:rsidRDefault="00C40A5B" w:rsidP="00C40A5B">
                  <w:pPr>
                    <w:ind w:left="284"/>
                    <w:rPr>
                      <w:rFonts w:asciiTheme="majorHAnsi" w:hAnsiTheme="majorHAnsi"/>
                      <w:sz w:val="20"/>
                      <w:szCs w:val="20"/>
                    </w:rPr>
                  </w:pPr>
                </w:p>
              </w:tc>
            </w:tr>
            <w:tr w:rsidR="00950615" w:rsidRPr="00950615" w14:paraId="23ECD17D" w14:textId="77777777" w:rsidTr="00835489">
              <w:trPr>
                <w:trHeight w:val="318"/>
                <w:jc w:val="center"/>
              </w:trPr>
              <w:tc>
                <w:tcPr>
                  <w:tcW w:w="1212" w:type="dxa"/>
                  <w:tcBorders>
                    <w:top w:val="single" w:sz="8" w:space="0" w:color="auto"/>
                    <w:left w:val="single" w:sz="8" w:space="0" w:color="auto"/>
                    <w:bottom w:val="nil"/>
                    <w:right w:val="single" w:sz="4" w:space="0" w:color="auto"/>
                  </w:tcBorders>
                  <w:shd w:val="clear" w:color="auto" w:fill="auto"/>
                  <w:noWrap/>
                  <w:vAlign w:val="center"/>
                  <w:hideMark/>
                </w:tcPr>
                <w:p w14:paraId="7521E508" w14:textId="77777777" w:rsidR="00C40A5B" w:rsidRPr="00091FD2" w:rsidRDefault="00C40A5B" w:rsidP="00C40A5B">
                  <w:pPr>
                    <w:ind w:left="284"/>
                    <w:rPr>
                      <w:rFonts w:asciiTheme="majorHAnsi" w:hAnsiTheme="majorHAnsi"/>
                      <w:b/>
                      <w:bCs/>
                      <w:sz w:val="20"/>
                      <w:szCs w:val="20"/>
                    </w:rPr>
                  </w:pPr>
                  <w:r w:rsidRPr="00091FD2">
                    <w:rPr>
                      <w:rFonts w:asciiTheme="majorHAnsi" w:hAnsiTheme="majorHAnsi"/>
                      <w:b/>
                      <w:bCs/>
                      <w:sz w:val="20"/>
                      <w:szCs w:val="20"/>
                    </w:rPr>
                    <w:t>Číslo produktu</w:t>
                  </w:r>
                </w:p>
              </w:tc>
              <w:tc>
                <w:tcPr>
                  <w:tcW w:w="2162" w:type="dxa"/>
                  <w:gridSpan w:val="2"/>
                  <w:tcBorders>
                    <w:top w:val="single" w:sz="8" w:space="0" w:color="auto"/>
                    <w:left w:val="nil"/>
                    <w:bottom w:val="nil"/>
                    <w:right w:val="single" w:sz="4" w:space="0" w:color="auto"/>
                  </w:tcBorders>
                  <w:shd w:val="clear" w:color="auto" w:fill="auto"/>
                  <w:noWrap/>
                  <w:vAlign w:val="center"/>
                  <w:hideMark/>
                </w:tcPr>
                <w:p w14:paraId="305C5520" w14:textId="77777777" w:rsidR="00C40A5B" w:rsidRPr="00091FD2" w:rsidRDefault="00C40A5B" w:rsidP="00C40A5B">
                  <w:pPr>
                    <w:ind w:left="284"/>
                    <w:rPr>
                      <w:rFonts w:asciiTheme="majorHAnsi" w:hAnsiTheme="majorHAnsi"/>
                      <w:b/>
                      <w:bCs/>
                      <w:sz w:val="20"/>
                      <w:szCs w:val="20"/>
                    </w:rPr>
                  </w:pPr>
                  <w:r w:rsidRPr="00091FD2">
                    <w:rPr>
                      <w:rFonts w:asciiTheme="majorHAnsi" w:hAnsiTheme="majorHAnsi"/>
                      <w:b/>
                      <w:bCs/>
                      <w:sz w:val="20"/>
                      <w:szCs w:val="20"/>
                    </w:rPr>
                    <w:t>Technická špecifikácia</w:t>
                  </w:r>
                </w:p>
              </w:tc>
              <w:tc>
                <w:tcPr>
                  <w:tcW w:w="2076" w:type="dxa"/>
                  <w:gridSpan w:val="2"/>
                  <w:tcBorders>
                    <w:top w:val="single" w:sz="8" w:space="0" w:color="auto"/>
                    <w:left w:val="nil"/>
                    <w:bottom w:val="nil"/>
                    <w:right w:val="single" w:sz="4" w:space="0" w:color="auto"/>
                  </w:tcBorders>
                  <w:shd w:val="clear" w:color="FFFFFF" w:fill="FFFFFF"/>
                  <w:noWrap/>
                  <w:vAlign w:val="center"/>
                  <w:hideMark/>
                </w:tcPr>
                <w:p w14:paraId="613A71C8" w14:textId="77777777" w:rsidR="00C40A5B" w:rsidRPr="00091FD2" w:rsidRDefault="00C40A5B" w:rsidP="00C40A5B">
                  <w:pPr>
                    <w:ind w:left="284"/>
                    <w:rPr>
                      <w:rFonts w:asciiTheme="majorHAnsi" w:hAnsiTheme="majorHAnsi"/>
                      <w:b/>
                      <w:bCs/>
                      <w:sz w:val="20"/>
                      <w:szCs w:val="20"/>
                    </w:rPr>
                  </w:pPr>
                  <w:r w:rsidRPr="00091FD2">
                    <w:rPr>
                      <w:rFonts w:asciiTheme="majorHAnsi" w:hAnsiTheme="majorHAnsi"/>
                      <w:b/>
                      <w:bCs/>
                      <w:sz w:val="20"/>
                      <w:szCs w:val="20"/>
                    </w:rPr>
                    <w:t>Funkcia</w:t>
                  </w:r>
                </w:p>
              </w:tc>
              <w:tc>
                <w:tcPr>
                  <w:tcW w:w="1481" w:type="dxa"/>
                  <w:tcBorders>
                    <w:top w:val="single" w:sz="8" w:space="0" w:color="auto"/>
                    <w:left w:val="nil"/>
                    <w:bottom w:val="nil"/>
                    <w:right w:val="single" w:sz="8" w:space="0" w:color="auto"/>
                  </w:tcBorders>
                  <w:shd w:val="clear" w:color="auto" w:fill="auto"/>
                  <w:noWrap/>
                  <w:vAlign w:val="center"/>
                  <w:hideMark/>
                </w:tcPr>
                <w:p w14:paraId="1A2BF899" w14:textId="77777777" w:rsidR="00C40A5B" w:rsidRPr="00091FD2" w:rsidRDefault="00C40A5B" w:rsidP="00C40A5B">
                  <w:pPr>
                    <w:ind w:left="284"/>
                    <w:jc w:val="center"/>
                    <w:rPr>
                      <w:rFonts w:asciiTheme="majorHAnsi" w:hAnsiTheme="majorHAnsi"/>
                      <w:b/>
                      <w:bCs/>
                      <w:sz w:val="20"/>
                      <w:szCs w:val="20"/>
                    </w:rPr>
                  </w:pPr>
                  <w:r w:rsidRPr="00091FD2">
                    <w:rPr>
                      <w:rFonts w:asciiTheme="majorHAnsi" w:hAnsiTheme="majorHAnsi"/>
                      <w:b/>
                      <w:bCs/>
                      <w:sz w:val="20"/>
                      <w:szCs w:val="20"/>
                    </w:rPr>
                    <w:t>Množstvo</w:t>
                  </w:r>
                </w:p>
              </w:tc>
            </w:tr>
            <w:tr w:rsidR="00950615" w:rsidRPr="00950615" w14:paraId="40D57F64" w14:textId="77777777" w:rsidTr="00835489">
              <w:trPr>
                <w:trHeight w:val="318"/>
                <w:jc w:val="center"/>
              </w:trPr>
              <w:tc>
                <w:tcPr>
                  <w:tcW w:w="1212" w:type="dxa"/>
                  <w:tcBorders>
                    <w:top w:val="single" w:sz="8" w:space="0" w:color="auto"/>
                    <w:left w:val="single" w:sz="8" w:space="0" w:color="auto"/>
                    <w:bottom w:val="single" w:sz="8" w:space="0" w:color="auto"/>
                    <w:right w:val="single" w:sz="4" w:space="0" w:color="auto"/>
                  </w:tcBorders>
                  <w:shd w:val="clear" w:color="FFFFFF" w:fill="FFFFFF"/>
                  <w:noWrap/>
                  <w:hideMark/>
                </w:tcPr>
                <w:p w14:paraId="4F2D5BF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HA124A1     V10</w:t>
                  </w:r>
                </w:p>
              </w:tc>
              <w:tc>
                <w:tcPr>
                  <w:tcW w:w="2162" w:type="dxa"/>
                  <w:gridSpan w:val="2"/>
                  <w:tcBorders>
                    <w:top w:val="single" w:sz="8" w:space="0" w:color="auto"/>
                    <w:left w:val="nil"/>
                    <w:bottom w:val="single" w:sz="8" w:space="0" w:color="auto"/>
                    <w:right w:val="single" w:sz="4" w:space="0" w:color="auto"/>
                  </w:tcBorders>
                  <w:shd w:val="clear" w:color="FFFFFF" w:fill="FFFFFF"/>
                  <w:noWrap/>
                  <w:hideMark/>
                </w:tcPr>
                <w:p w14:paraId="1A2DC503"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HPE Synergy Grow Conf SVC</w:t>
                  </w:r>
                </w:p>
              </w:tc>
              <w:tc>
                <w:tcPr>
                  <w:tcW w:w="2076" w:type="dxa"/>
                  <w:gridSpan w:val="2"/>
                  <w:tcBorders>
                    <w:top w:val="single" w:sz="8" w:space="0" w:color="auto"/>
                    <w:left w:val="nil"/>
                    <w:bottom w:val="single" w:sz="8" w:space="0" w:color="auto"/>
                    <w:right w:val="single" w:sz="4" w:space="0" w:color="auto"/>
                  </w:tcBorders>
                  <w:shd w:val="clear" w:color="FFFFFF" w:fill="FFFFFF"/>
                  <w:noWrap/>
                  <w:hideMark/>
                </w:tcPr>
                <w:p w14:paraId="68EBB2FE"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inštalácia HW a konfigurácia synergy na lokalitu</w:t>
                  </w:r>
                </w:p>
              </w:tc>
              <w:tc>
                <w:tcPr>
                  <w:tcW w:w="1481" w:type="dxa"/>
                  <w:tcBorders>
                    <w:top w:val="single" w:sz="8" w:space="0" w:color="auto"/>
                    <w:left w:val="nil"/>
                    <w:bottom w:val="single" w:sz="8" w:space="0" w:color="auto"/>
                    <w:right w:val="single" w:sz="8" w:space="0" w:color="auto"/>
                  </w:tcBorders>
                  <w:shd w:val="clear" w:color="FFFFFF" w:fill="FFFFFF"/>
                  <w:noWrap/>
                  <w:hideMark/>
                </w:tcPr>
                <w:p w14:paraId="353EAF3D"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2</w:t>
                  </w:r>
                </w:p>
              </w:tc>
            </w:tr>
            <w:tr w:rsidR="00C40A5B" w:rsidRPr="00C40A5B" w14:paraId="51AFC6FE" w14:textId="77777777" w:rsidTr="00835489">
              <w:trPr>
                <w:trHeight w:val="318"/>
                <w:jc w:val="center"/>
              </w:trPr>
              <w:tc>
                <w:tcPr>
                  <w:tcW w:w="6931" w:type="dxa"/>
                  <w:gridSpan w:val="6"/>
                  <w:tcBorders>
                    <w:top w:val="nil"/>
                    <w:left w:val="nil"/>
                    <w:bottom w:val="nil"/>
                    <w:right w:val="nil"/>
                  </w:tcBorders>
                  <w:shd w:val="clear" w:color="auto" w:fill="auto"/>
                  <w:noWrap/>
                  <w:vAlign w:val="center"/>
                  <w:hideMark/>
                </w:tcPr>
                <w:p w14:paraId="5DED3191" w14:textId="77777777" w:rsidR="00C40A5B" w:rsidRPr="00091FD2" w:rsidRDefault="00C40A5B" w:rsidP="00C40A5B">
                  <w:pPr>
                    <w:ind w:left="284"/>
                    <w:rPr>
                      <w:rFonts w:asciiTheme="majorHAnsi" w:hAnsiTheme="majorHAnsi" w:cs="Calibri"/>
                      <w:b/>
                      <w:bCs/>
                      <w:sz w:val="20"/>
                      <w:szCs w:val="20"/>
                    </w:rPr>
                  </w:pPr>
                </w:p>
                <w:p w14:paraId="0660FBFD" w14:textId="7053DBCA" w:rsidR="00C40A5B" w:rsidRPr="00091FD2" w:rsidRDefault="00C40A5B" w:rsidP="00C40A5B">
                  <w:pPr>
                    <w:ind w:left="284"/>
                    <w:rPr>
                      <w:rFonts w:asciiTheme="majorHAnsi" w:hAnsiTheme="majorHAnsi"/>
                      <w:sz w:val="20"/>
                      <w:szCs w:val="20"/>
                    </w:rPr>
                  </w:pPr>
                  <w:r w:rsidRPr="00091FD2">
                    <w:rPr>
                      <w:rFonts w:asciiTheme="majorHAnsi" w:hAnsiTheme="majorHAnsi" w:cs="Calibri"/>
                      <w:b/>
                      <w:bCs/>
                      <w:sz w:val="20"/>
                      <w:szCs w:val="20"/>
                    </w:rPr>
                    <w:t>Tabuľka 4 - Špecifikácia servisnej podpory pre Account ID: CT-22013 5C</w:t>
                  </w:r>
                </w:p>
              </w:tc>
            </w:tr>
            <w:tr w:rsidR="00950615" w:rsidRPr="00950615" w14:paraId="48BC0F78" w14:textId="77777777" w:rsidTr="00835489">
              <w:trPr>
                <w:trHeight w:val="318"/>
                <w:jc w:val="center"/>
              </w:trPr>
              <w:tc>
                <w:tcPr>
                  <w:tcW w:w="1212" w:type="dxa"/>
                  <w:tcBorders>
                    <w:top w:val="single" w:sz="8" w:space="0" w:color="auto"/>
                    <w:left w:val="single" w:sz="8" w:space="0" w:color="auto"/>
                    <w:bottom w:val="nil"/>
                    <w:right w:val="single" w:sz="4" w:space="0" w:color="auto"/>
                  </w:tcBorders>
                  <w:shd w:val="clear" w:color="auto" w:fill="auto"/>
                  <w:noWrap/>
                  <w:vAlign w:val="center"/>
                  <w:hideMark/>
                </w:tcPr>
                <w:p w14:paraId="5F71CCF2" w14:textId="77777777" w:rsidR="00C40A5B" w:rsidRPr="00091FD2" w:rsidRDefault="00C40A5B" w:rsidP="00C40A5B">
                  <w:pPr>
                    <w:ind w:left="284"/>
                    <w:rPr>
                      <w:rFonts w:asciiTheme="majorHAnsi" w:hAnsiTheme="majorHAnsi"/>
                      <w:b/>
                      <w:bCs/>
                      <w:sz w:val="20"/>
                      <w:szCs w:val="20"/>
                    </w:rPr>
                  </w:pPr>
                  <w:r w:rsidRPr="00091FD2">
                    <w:rPr>
                      <w:rFonts w:asciiTheme="majorHAnsi" w:hAnsiTheme="majorHAnsi"/>
                      <w:b/>
                      <w:bCs/>
                      <w:sz w:val="20"/>
                      <w:szCs w:val="20"/>
                    </w:rPr>
                    <w:t>Číslo produktu</w:t>
                  </w:r>
                </w:p>
              </w:tc>
              <w:tc>
                <w:tcPr>
                  <w:tcW w:w="2162" w:type="dxa"/>
                  <w:gridSpan w:val="2"/>
                  <w:tcBorders>
                    <w:top w:val="single" w:sz="8" w:space="0" w:color="auto"/>
                    <w:left w:val="nil"/>
                    <w:bottom w:val="nil"/>
                    <w:right w:val="single" w:sz="4" w:space="0" w:color="auto"/>
                  </w:tcBorders>
                  <w:shd w:val="clear" w:color="auto" w:fill="auto"/>
                  <w:noWrap/>
                  <w:vAlign w:val="center"/>
                  <w:hideMark/>
                </w:tcPr>
                <w:p w14:paraId="2BD0557A" w14:textId="77777777" w:rsidR="00C40A5B" w:rsidRPr="00091FD2" w:rsidRDefault="00C40A5B" w:rsidP="00C40A5B">
                  <w:pPr>
                    <w:ind w:left="284"/>
                    <w:rPr>
                      <w:rFonts w:asciiTheme="majorHAnsi" w:hAnsiTheme="majorHAnsi"/>
                      <w:b/>
                      <w:bCs/>
                      <w:sz w:val="20"/>
                      <w:szCs w:val="20"/>
                    </w:rPr>
                  </w:pPr>
                  <w:r w:rsidRPr="00091FD2">
                    <w:rPr>
                      <w:rFonts w:asciiTheme="majorHAnsi" w:hAnsiTheme="majorHAnsi"/>
                      <w:b/>
                      <w:bCs/>
                      <w:sz w:val="20"/>
                      <w:szCs w:val="20"/>
                    </w:rPr>
                    <w:t>Technická špecifikácia</w:t>
                  </w:r>
                </w:p>
              </w:tc>
              <w:tc>
                <w:tcPr>
                  <w:tcW w:w="2076" w:type="dxa"/>
                  <w:gridSpan w:val="2"/>
                  <w:tcBorders>
                    <w:top w:val="single" w:sz="8" w:space="0" w:color="auto"/>
                    <w:left w:val="nil"/>
                    <w:bottom w:val="nil"/>
                    <w:right w:val="single" w:sz="4" w:space="0" w:color="auto"/>
                  </w:tcBorders>
                  <w:shd w:val="clear" w:color="FFFFFF" w:fill="FFFFFF"/>
                  <w:noWrap/>
                  <w:vAlign w:val="center"/>
                  <w:hideMark/>
                </w:tcPr>
                <w:p w14:paraId="726C02EF" w14:textId="77777777" w:rsidR="00C40A5B" w:rsidRPr="00091FD2" w:rsidRDefault="00C40A5B" w:rsidP="00C40A5B">
                  <w:pPr>
                    <w:ind w:left="284"/>
                    <w:rPr>
                      <w:rFonts w:asciiTheme="majorHAnsi" w:hAnsiTheme="majorHAnsi"/>
                      <w:b/>
                      <w:bCs/>
                      <w:sz w:val="20"/>
                      <w:szCs w:val="20"/>
                    </w:rPr>
                  </w:pPr>
                  <w:r w:rsidRPr="00091FD2">
                    <w:rPr>
                      <w:rFonts w:asciiTheme="majorHAnsi" w:hAnsiTheme="majorHAnsi"/>
                      <w:b/>
                      <w:bCs/>
                      <w:sz w:val="20"/>
                      <w:szCs w:val="20"/>
                    </w:rPr>
                    <w:t>Funkcia</w:t>
                  </w:r>
                </w:p>
              </w:tc>
              <w:tc>
                <w:tcPr>
                  <w:tcW w:w="1481" w:type="dxa"/>
                  <w:tcBorders>
                    <w:top w:val="single" w:sz="8" w:space="0" w:color="auto"/>
                    <w:left w:val="nil"/>
                    <w:bottom w:val="nil"/>
                    <w:right w:val="single" w:sz="8" w:space="0" w:color="auto"/>
                  </w:tcBorders>
                  <w:shd w:val="clear" w:color="auto" w:fill="auto"/>
                  <w:noWrap/>
                  <w:vAlign w:val="center"/>
                  <w:hideMark/>
                </w:tcPr>
                <w:p w14:paraId="34B96DF5" w14:textId="77777777" w:rsidR="00C40A5B" w:rsidRPr="00091FD2" w:rsidRDefault="00C40A5B" w:rsidP="00C40A5B">
                  <w:pPr>
                    <w:ind w:left="284"/>
                    <w:jc w:val="center"/>
                    <w:rPr>
                      <w:rFonts w:asciiTheme="majorHAnsi" w:hAnsiTheme="majorHAnsi"/>
                      <w:b/>
                      <w:bCs/>
                      <w:sz w:val="20"/>
                      <w:szCs w:val="20"/>
                    </w:rPr>
                  </w:pPr>
                  <w:r w:rsidRPr="00091FD2">
                    <w:rPr>
                      <w:rFonts w:asciiTheme="majorHAnsi" w:hAnsiTheme="majorHAnsi"/>
                      <w:b/>
                      <w:bCs/>
                      <w:sz w:val="20"/>
                      <w:szCs w:val="20"/>
                    </w:rPr>
                    <w:t>Množstvo</w:t>
                  </w:r>
                </w:p>
              </w:tc>
            </w:tr>
            <w:tr w:rsidR="00950615" w:rsidRPr="00950615" w14:paraId="0CC3BCCD" w14:textId="77777777" w:rsidTr="00835489">
              <w:trPr>
                <w:trHeight w:val="306"/>
                <w:jc w:val="center"/>
              </w:trPr>
              <w:tc>
                <w:tcPr>
                  <w:tcW w:w="1212" w:type="dxa"/>
                  <w:tcBorders>
                    <w:top w:val="single" w:sz="8" w:space="0" w:color="auto"/>
                    <w:left w:val="single" w:sz="8" w:space="0" w:color="auto"/>
                    <w:bottom w:val="single" w:sz="4" w:space="0" w:color="auto"/>
                    <w:right w:val="single" w:sz="4" w:space="0" w:color="auto"/>
                  </w:tcBorders>
                  <w:shd w:val="clear" w:color="FFFFFF" w:fill="FFFFFF"/>
                  <w:noWrap/>
                  <w:vAlign w:val="bottom"/>
                  <w:hideMark/>
                </w:tcPr>
                <w:p w14:paraId="71AA42A9" w14:textId="60756ED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 </w:t>
                  </w:r>
                  <w:r w:rsidR="005E6646">
                    <w:rPr>
                      <w:rFonts w:asciiTheme="majorHAnsi" w:hAnsiTheme="majorHAnsi"/>
                      <w:sz w:val="20"/>
                      <w:szCs w:val="20"/>
                    </w:rPr>
                    <w:t>-</w:t>
                  </w:r>
                </w:p>
              </w:tc>
              <w:tc>
                <w:tcPr>
                  <w:tcW w:w="2162" w:type="dxa"/>
                  <w:gridSpan w:val="2"/>
                  <w:tcBorders>
                    <w:top w:val="single" w:sz="8" w:space="0" w:color="auto"/>
                    <w:left w:val="nil"/>
                    <w:bottom w:val="single" w:sz="4" w:space="0" w:color="auto"/>
                    <w:right w:val="single" w:sz="4" w:space="0" w:color="auto"/>
                  </w:tcBorders>
                  <w:shd w:val="clear" w:color="FFFFFF" w:fill="FFFFFF"/>
                  <w:noWrap/>
                  <w:vAlign w:val="bottom"/>
                  <w:hideMark/>
                </w:tcPr>
                <w:p w14:paraId="2BCC45F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D1 5Y 24FIX - podpora na novo zakúpené servery - 12x gen11</w:t>
                  </w:r>
                </w:p>
              </w:tc>
              <w:tc>
                <w:tcPr>
                  <w:tcW w:w="2076" w:type="dxa"/>
                  <w:gridSpan w:val="2"/>
                  <w:tcBorders>
                    <w:top w:val="single" w:sz="8" w:space="0" w:color="auto"/>
                    <w:left w:val="nil"/>
                    <w:bottom w:val="single" w:sz="4" w:space="0" w:color="auto"/>
                    <w:right w:val="single" w:sz="4" w:space="0" w:color="auto"/>
                  </w:tcBorders>
                  <w:shd w:val="clear" w:color="FFFFFF" w:fill="FFFFFF"/>
                  <w:noWrap/>
                  <w:vAlign w:val="bottom"/>
                  <w:hideMark/>
                </w:tcPr>
                <w:p w14:paraId="56A48585"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5 ročná podpora na nové zariadenia</w:t>
                  </w:r>
                </w:p>
              </w:tc>
              <w:tc>
                <w:tcPr>
                  <w:tcW w:w="1481" w:type="dxa"/>
                  <w:tcBorders>
                    <w:top w:val="single" w:sz="8" w:space="0" w:color="auto"/>
                    <w:left w:val="nil"/>
                    <w:bottom w:val="single" w:sz="4" w:space="0" w:color="auto"/>
                    <w:right w:val="single" w:sz="8" w:space="0" w:color="auto"/>
                  </w:tcBorders>
                  <w:shd w:val="clear" w:color="FFFFFF" w:fill="FFFFFF"/>
                  <w:noWrap/>
                  <w:vAlign w:val="bottom"/>
                  <w:hideMark/>
                </w:tcPr>
                <w:p w14:paraId="00A31E08"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w:t>
                  </w:r>
                </w:p>
              </w:tc>
            </w:tr>
            <w:tr w:rsidR="00950615" w:rsidRPr="00950615" w14:paraId="63A31356" w14:textId="77777777" w:rsidTr="00835489">
              <w:trPr>
                <w:trHeight w:val="318"/>
                <w:jc w:val="center"/>
              </w:trPr>
              <w:tc>
                <w:tcPr>
                  <w:tcW w:w="1212" w:type="dxa"/>
                  <w:tcBorders>
                    <w:top w:val="nil"/>
                    <w:left w:val="single" w:sz="8" w:space="0" w:color="auto"/>
                    <w:bottom w:val="single" w:sz="8" w:space="0" w:color="auto"/>
                    <w:right w:val="single" w:sz="4" w:space="0" w:color="auto"/>
                  </w:tcBorders>
                  <w:shd w:val="clear" w:color="FFFFFF" w:fill="FFFFFF"/>
                  <w:noWrap/>
                  <w:vAlign w:val="bottom"/>
                  <w:hideMark/>
                </w:tcPr>
                <w:p w14:paraId="4C2EB82D" w14:textId="142A2219"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 </w:t>
                  </w:r>
                  <w:r w:rsidR="005E6646">
                    <w:rPr>
                      <w:rFonts w:asciiTheme="majorHAnsi" w:hAnsiTheme="majorHAnsi"/>
                      <w:sz w:val="20"/>
                      <w:szCs w:val="20"/>
                    </w:rPr>
                    <w:t>-</w:t>
                  </w:r>
                </w:p>
              </w:tc>
              <w:tc>
                <w:tcPr>
                  <w:tcW w:w="2162" w:type="dxa"/>
                  <w:gridSpan w:val="2"/>
                  <w:tcBorders>
                    <w:top w:val="nil"/>
                    <w:left w:val="nil"/>
                    <w:bottom w:val="single" w:sz="8" w:space="0" w:color="auto"/>
                    <w:right w:val="single" w:sz="4" w:space="0" w:color="auto"/>
                  </w:tcBorders>
                  <w:shd w:val="clear" w:color="FFFFFF" w:fill="FFFFFF"/>
                  <w:vAlign w:val="bottom"/>
                  <w:hideMark/>
                </w:tcPr>
                <w:p w14:paraId="375C6210"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 xml:space="preserve">D1 5Y 24FIX pokračovanie podpory na existujúce zariadenia po modernizácií synergy </w:t>
                  </w:r>
                </w:p>
              </w:tc>
              <w:tc>
                <w:tcPr>
                  <w:tcW w:w="2076" w:type="dxa"/>
                  <w:gridSpan w:val="2"/>
                  <w:tcBorders>
                    <w:top w:val="nil"/>
                    <w:left w:val="nil"/>
                    <w:bottom w:val="single" w:sz="8" w:space="0" w:color="auto"/>
                    <w:right w:val="single" w:sz="4" w:space="0" w:color="auto"/>
                  </w:tcBorders>
                  <w:shd w:val="clear" w:color="FFFFFF" w:fill="FFFFFF"/>
                  <w:noWrap/>
                  <w:vAlign w:val="bottom"/>
                  <w:hideMark/>
                </w:tcPr>
                <w:p w14:paraId="6E2ADB86" w14:textId="77777777" w:rsidR="00C40A5B" w:rsidRPr="00091FD2" w:rsidRDefault="00C40A5B" w:rsidP="00C40A5B">
                  <w:pPr>
                    <w:ind w:left="284"/>
                    <w:rPr>
                      <w:rFonts w:asciiTheme="majorHAnsi" w:hAnsiTheme="majorHAnsi"/>
                      <w:sz w:val="20"/>
                      <w:szCs w:val="20"/>
                    </w:rPr>
                  </w:pPr>
                  <w:r w:rsidRPr="00091FD2">
                    <w:rPr>
                      <w:rFonts w:asciiTheme="majorHAnsi" w:hAnsiTheme="majorHAnsi"/>
                      <w:sz w:val="20"/>
                      <w:szCs w:val="20"/>
                    </w:rPr>
                    <w:t>5 ročná podpora na existujúce zariadenia po modernizácií</w:t>
                  </w:r>
                </w:p>
              </w:tc>
              <w:tc>
                <w:tcPr>
                  <w:tcW w:w="1481" w:type="dxa"/>
                  <w:tcBorders>
                    <w:top w:val="nil"/>
                    <w:left w:val="nil"/>
                    <w:bottom w:val="single" w:sz="8" w:space="0" w:color="auto"/>
                    <w:right w:val="single" w:sz="8" w:space="0" w:color="auto"/>
                  </w:tcBorders>
                  <w:shd w:val="clear" w:color="FFFFFF" w:fill="FFFFFF"/>
                  <w:noWrap/>
                  <w:vAlign w:val="bottom"/>
                  <w:hideMark/>
                </w:tcPr>
                <w:p w14:paraId="7D348A1A" w14:textId="77777777" w:rsidR="00C40A5B" w:rsidRPr="00091FD2" w:rsidRDefault="00C40A5B" w:rsidP="00C40A5B">
                  <w:pPr>
                    <w:ind w:left="284"/>
                    <w:jc w:val="center"/>
                    <w:rPr>
                      <w:rFonts w:asciiTheme="majorHAnsi" w:hAnsiTheme="majorHAnsi"/>
                      <w:sz w:val="20"/>
                      <w:szCs w:val="20"/>
                    </w:rPr>
                  </w:pPr>
                  <w:r w:rsidRPr="00091FD2">
                    <w:rPr>
                      <w:rFonts w:asciiTheme="majorHAnsi" w:hAnsiTheme="majorHAnsi"/>
                      <w:sz w:val="20"/>
                      <w:szCs w:val="20"/>
                    </w:rPr>
                    <w:t>1</w:t>
                  </w:r>
                </w:p>
              </w:tc>
            </w:tr>
          </w:tbl>
          <w:p w14:paraId="612C7ADD" w14:textId="70165A05" w:rsidR="00A213EC" w:rsidRPr="00C40A5B" w:rsidRDefault="00A213EC" w:rsidP="008C454F">
            <w:pPr>
              <w:pStyle w:val="ListParagraph"/>
              <w:ind w:left="375"/>
              <w:rPr>
                <w:rFonts w:cs="Calibri"/>
                <w:b/>
                <w:bCs/>
                <w:color w:val="000000"/>
              </w:rPr>
            </w:pPr>
          </w:p>
        </w:tc>
        <w:tc>
          <w:tcPr>
            <w:tcW w:w="2642" w:type="dxa"/>
            <w:tcBorders>
              <w:top w:val="nil"/>
              <w:left w:val="nil"/>
              <w:bottom w:val="nil"/>
              <w:right w:val="nil"/>
            </w:tcBorders>
            <w:shd w:val="clear" w:color="FFFFFF" w:fill="FFFFFF"/>
            <w:noWrap/>
            <w:tcMar>
              <w:top w:w="15" w:type="dxa"/>
              <w:left w:w="15" w:type="dxa"/>
              <w:bottom w:w="0" w:type="dxa"/>
              <w:right w:w="15" w:type="dxa"/>
            </w:tcMar>
            <w:vAlign w:val="bottom"/>
            <w:hideMark/>
          </w:tcPr>
          <w:p w14:paraId="02726361" w14:textId="77777777" w:rsidR="00800D5D" w:rsidRDefault="00800D5D">
            <w:pPr>
              <w:rPr>
                <w:sz w:val="16"/>
                <w:szCs w:val="16"/>
              </w:rPr>
            </w:pPr>
            <w:r>
              <w:rPr>
                <w:sz w:val="16"/>
                <w:szCs w:val="16"/>
              </w:rPr>
              <w:lastRenderedPageBreak/>
              <w:t> </w:t>
            </w: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795B33B6" w14:textId="77777777" w:rsidR="00800D5D" w:rsidRDefault="00800D5D">
            <w:pPr>
              <w:rPr>
                <w:sz w:val="16"/>
                <w:szCs w:val="16"/>
              </w:rPr>
            </w:pPr>
          </w:p>
        </w:tc>
      </w:tr>
    </w:tbl>
    <w:p w14:paraId="4D88284F" w14:textId="77777777" w:rsidR="00766717" w:rsidRPr="00766717" w:rsidRDefault="00766717" w:rsidP="00766717">
      <w:pPr>
        <w:shd w:val="clear" w:color="auto" w:fill="FFFFFF" w:themeFill="background1"/>
        <w:jc w:val="both"/>
        <w:rPr>
          <w:rFonts w:asciiTheme="majorHAnsi" w:hAnsiTheme="majorHAnsi" w:cs="Arial"/>
          <w:color w:val="000000"/>
          <w:sz w:val="20"/>
          <w:szCs w:val="20"/>
        </w:rPr>
      </w:pPr>
      <w:bookmarkStart w:id="29" w:name="_Hlk139983446"/>
    </w:p>
    <w:p w14:paraId="28274487" w14:textId="77777777" w:rsidR="00F81DED" w:rsidRPr="00F81DED" w:rsidRDefault="00F81DED" w:rsidP="00F81DED">
      <w:pPr>
        <w:pStyle w:val="ListParagraph"/>
        <w:numPr>
          <w:ilvl w:val="1"/>
          <w:numId w:val="37"/>
        </w:numPr>
        <w:shd w:val="clear" w:color="auto" w:fill="FFFFFF" w:themeFill="background1"/>
        <w:spacing w:after="0"/>
        <w:ind w:left="567" w:hanging="567"/>
        <w:jc w:val="both"/>
        <w:rPr>
          <w:rFonts w:asciiTheme="majorHAnsi" w:hAnsiTheme="majorHAnsi" w:cs="Arial"/>
          <w:bCs/>
          <w:sz w:val="20"/>
          <w:szCs w:val="20"/>
        </w:rPr>
      </w:pPr>
      <w:r>
        <w:rPr>
          <w:rFonts w:asciiTheme="majorHAnsi" w:hAnsiTheme="majorHAnsi" w:cs="Arial"/>
          <w:bCs/>
          <w:sz w:val="20"/>
          <w:szCs w:val="20"/>
        </w:rPr>
        <w:t>Úspešný uchádzač</w:t>
      </w:r>
      <w:r w:rsidRPr="00F81DED">
        <w:rPr>
          <w:rFonts w:asciiTheme="majorHAnsi" w:hAnsiTheme="majorHAnsi" w:cs="Arial"/>
          <w:bCs/>
          <w:sz w:val="20"/>
          <w:szCs w:val="20"/>
        </w:rPr>
        <w:t xml:space="preserve"> sa zaväzuje, že zariadenia dodané </w:t>
      </w:r>
      <w:r>
        <w:rPr>
          <w:rFonts w:asciiTheme="majorHAnsi" w:hAnsiTheme="majorHAnsi" w:cs="Arial"/>
          <w:bCs/>
          <w:sz w:val="20"/>
          <w:szCs w:val="20"/>
        </w:rPr>
        <w:t>verejnému obstarávateľovi</w:t>
      </w:r>
      <w:r w:rsidRPr="00F81DED">
        <w:rPr>
          <w:rFonts w:asciiTheme="majorHAnsi" w:hAnsiTheme="majorHAnsi" w:cs="Arial"/>
          <w:bCs/>
          <w:sz w:val="20"/>
          <w:szCs w:val="20"/>
        </w:rPr>
        <w:t xml:space="preserve"> na základe zmluvy sú originálne produkty spoločnosti Hewlett Packard Enterprise (ďalej len „spoločnosť HPE“)</w:t>
      </w:r>
      <w:r>
        <w:rPr>
          <w:rFonts w:asciiTheme="majorHAnsi" w:hAnsiTheme="majorHAnsi" w:cs="Arial"/>
          <w:bCs/>
          <w:sz w:val="20"/>
          <w:szCs w:val="20"/>
        </w:rPr>
        <w:t>,</w:t>
      </w:r>
      <w:r w:rsidRPr="00F81DED">
        <w:rPr>
          <w:rFonts w:asciiTheme="majorHAnsi" w:hAnsiTheme="majorHAnsi" w:cs="Arial"/>
          <w:bCs/>
          <w:sz w:val="20"/>
          <w:szCs w:val="20"/>
        </w:rPr>
        <w:t xml:space="preserve"> dodané cez autorizovaný distribučný kanál a sú určené pre predaj v Slovenskej republike alebo regióne, ktorého je Slovenská republika súčasťou.</w:t>
      </w:r>
    </w:p>
    <w:p w14:paraId="3D0E3B3D" w14:textId="6E80235B" w:rsidR="00A97F1E" w:rsidRPr="00D14AC7" w:rsidRDefault="00A97F1E" w:rsidP="00766717">
      <w:pPr>
        <w:pStyle w:val="ListParagraph"/>
        <w:numPr>
          <w:ilvl w:val="1"/>
          <w:numId w:val="37"/>
        </w:numPr>
        <w:shd w:val="clear" w:color="auto" w:fill="FFFFFF" w:themeFill="background1"/>
        <w:spacing w:after="0"/>
        <w:ind w:left="567" w:hanging="567"/>
        <w:jc w:val="both"/>
        <w:rPr>
          <w:rFonts w:asciiTheme="majorHAnsi" w:hAnsiTheme="majorHAnsi" w:cs="Arial"/>
          <w:color w:val="000000"/>
          <w:sz w:val="20"/>
          <w:szCs w:val="20"/>
        </w:rPr>
      </w:pPr>
      <w:r w:rsidRPr="00800D5D">
        <w:rPr>
          <w:rFonts w:asciiTheme="majorHAnsi" w:hAnsiTheme="majorHAnsi" w:cs="Arial"/>
          <w:bCs/>
          <w:sz w:val="20"/>
          <w:szCs w:val="20"/>
        </w:rPr>
        <w:t xml:space="preserve">Úspešný uchádzač musí </w:t>
      </w:r>
      <w:r w:rsidR="00E04BA5" w:rsidRPr="00800D5D">
        <w:rPr>
          <w:rFonts w:asciiTheme="majorHAnsi" w:hAnsiTheme="majorHAnsi" w:cs="Arial"/>
          <w:bCs/>
          <w:sz w:val="20"/>
          <w:szCs w:val="20"/>
        </w:rPr>
        <w:t xml:space="preserve">predložiť doklad o tom, že je </w:t>
      </w:r>
      <w:r w:rsidR="00C40A5B" w:rsidRPr="008C454F">
        <w:rPr>
          <w:rFonts w:asciiTheme="majorHAnsi" w:hAnsiTheme="majorHAnsi" w:cs="Arial"/>
          <w:bCs/>
          <w:sz w:val="20"/>
          <w:szCs w:val="20"/>
        </w:rPr>
        <w:t>autorizovaným obchodným partnerom spoločnosti Hewlett Packard Enterprise (ďalej len „spoločnosť HPE“) a je oprávnený dodať zariadenia, poskytnúť služby a servisnú podporu, na ktoré sa zaviazal zmluvou. Uvedené partnerstvo dodávateľa musí byť dohľadateľné na webovom sídle spoločnosti HPE, alebo takéto partnerstvo doloží dodávateľ písomným potvrdením spoločnosti HPE prostredníctvom elektronickej pošty do 5 dní odo dňa nadobudnutia účinnosti zmluvy</w:t>
      </w:r>
      <w:r w:rsidR="00800D5D" w:rsidRPr="008C454F">
        <w:rPr>
          <w:rFonts w:asciiTheme="majorHAnsi" w:hAnsiTheme="majorHAnsi" w:cs="Arial"/>
          <w:bCs/>
          <w:sz w:val="20"/>
          <w:szCs w:val="20"/>
        </w:rPr>
        <w:t>.</w:t>
      </w:r>
      <w:r w:rsidR="00D14AC7">
        <w:rPr>
          <w:rFonts w:asciiTheme="majorHAnsi" w:hAnsiTheme="majorHAnsi" w:cs="Arial"/>
          <w:color w:val="000000"/>
          <w:sz w:val="20"/>
          <w:szCs w:val="20"/>
        </w:rPr>
        <w:t xml:space="preserve"> </w:t>
      </w:r>
      <w:bookmarkEnd w:id="29"/>
    </w:p>
    <w:p w14:paraId="660354DF" w14:textId="77777777" w:rsidR="00A97F1E" w:rsidRPr="00C93359" w:rsidRDefault="00A97F1E" w:rsidP="00766717">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Pr>
          <w:rFonts w:asciiTheme="majorHAnsi" w:hAnsiTheme="majorHAnsi" w:cs="Arial"/>
          <w:sz w:val="20"/>
          <w:szCs w:val="20"/>
        </w:rPr>
        <w:t>taktiež</w:t>
      </w:r>
      <w:r w:rsidRPr="00C93359">
        <w:rPr>
          <w:rFonts w:asciiTheme="majorHAnsi" w:hAnsiTheme="majorHAnsi" w:cs="Arial"/>
          <w:sz w:val="20"/>
          <w:szCs w:val="20"/>
        </w:rPr>
        <w:t xml:space="preserve"> uvedené v prílohe č.</w:t>
      </w:r>
      <w:r>
        <w:rPr>
          <w:rFonts w:asciiTheme="majorHAnsi" w:hAnsiTheme="majorHAnsi" w:cs="Arial"/>
          <w:sz w:val="20"/>
          <w:szCs w:val="20"/>
        </w:rPr>
        <w:t xml:space="preserve"> 1, </w:t>
      </w:r>
      <w:r w:rsidRPr="00C93359">
        <w:rPr>
          <w:rFonts w:asciiTheme="majorHAnsi" w:hAnsiTheme="majorHAnsi" w:cs="Arial"/>
          <w:sz w:val="20"/>
          <w:szCs w:val="20"/>
        </w:rPr>
        <w:t>ktor</w:t>
      </w:r>
      <w:r>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03572B91" w:rsidR="00387B7D" w:rsidRPr="00FD3C28" w:rsidRDefault="00387B7D" w:rsidP="00766717">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26"/>
    <w:bookmarkEnd w:id="27"/>
    <w:bookmarkEnd w:id="28"/>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6049A66A" w:rsidR="00E124AA" w:rsidRPr="009F3A9F" w:rsidRDefault="00E124AA" w:rsidP="004544DE">
      <w:pPr>
        <w:spacing w:line="276" w:lineRule="auto"/>
        <w:jc w:val="right"/>
        <w:rPr>
          <w:rFonts w:asciiTheme="majorHAnsi" w:hAnsiTheme="majorHAnsi" w:cs="Arial"/>
          <w:b/>
          <w:bCs/>
          <w:sz w:val="20"/>
          <w:szCs w:val="20"/>
        </w:rPr>
      </w:pPr>
      <w:r w:rsidRPr="009F3A9F">
        <w:rPr>
          <w:rFonts w:asciiTheme="majorHAnsi" w:hAnsiTheme="majorHAnsi" w:cs="Arial"/>
          <w:b/>
          <w:sz w:val="20"/>
          <w:szCs w:val="20"/>
        </w:rPr>
        <w:lastRenderedPageBreak/>
        <w:t>C.</w:t>
      </w:r>
      <w:r w:rsidRPr="009F3A9F">
        <w:rPr>
          <w:rFonts w:asciiTheme="majorHAnsi" w:hAnsiTheme="majorHAnsi" w:cs="Arial"/>
          <w:b/>
          <w:bCs/>
          <w:sz w:val="20"/>
          <w:szCs w:val="20"/>
        </w:rPr>
        <w:t xml:space="preserve"> </w:t>
      </w:r>
      <w:r w:rsidRPr="009F3A9F">
        <w:rPr>
          <w:rFonts w:asciiTheme="majorHAnsi" w:hAnsiTheme="majorHAnsi" w:cs="Arial"/>
          <w:b/>
          <w:bCs/>
          <w:i/>
          <w:sz w:val="20"/>
          <w:szCs w:val="20"/>
        </w:rPr>
        <w:t>OBCHODNÉ PODMIENKY</w:t>
      </w:r>
      <w:r w:rsidR="003D7887" w:rsidRPr="009F3A9F">
        <w:rPr>
          <w:rFonts w:asciiTheme="majorHAnsi" w:hAnsiTheme="majorHAnsi" w:cs="Arial"/>
          <w:b/>
          <w:bCs/>
          <w:i/>
          <w:sz w:val="20"/>
          <w:szCs w:val="20"/>
        </w:rPr>
        <w:t xml:space="preserve"> DODANIA</w:t>
      </w:r>
      <w:r w:rsidR="00C706F2" w:rsidRPr="009F3A9F">
        <w:rPr>
          <w:rFonts w:asciiTheme="majorHAnsi" w:hAnsiTheme="majorHAnsi" w:cs="Arial"/>
          <w:b/>
          <w:bCs/>
          <w:i/>
          <w:sz w:val="20"/>
          <w:szCs w:val="20"/>
        </w:rPr>
        <w:t>/</w:t>
      </w:r>
      <w:r w:rsidR="00A213EC" w:rsidRPr="009F3A9F">
        <w:rPr>
          <w:rFonts w:asciiTheme="majorHAnsi" w:hAnsiTheme="majorHAnsi" w:cs="Arial"/>
          <w:b/>
          <w:bCs/>
          <w:i/>
          <w:sz w:val="20"/>
          <w:szCs w:val="20"/>
        </w:rPr>
        <w:t xml:space="preserve">POSKYTNUTIA </w:t>
      </w:r>
      <w:r w:rsidRPr="009F3A9F">
        <w:rPr>
          <w:rFonts w:asciiTheme="majorHAnsi" w:hAnsiTheme="majorHAnsi" w:cs="Arial"/>
          <w:b/>
          <w:bCs/>
          <w:i/>
          <w:sz w:val="20"/>
          <w:szCs w:val="20"/>
        </w:rPr>
        <w:t>PREDMETU ZÁKAZKY</w:t>
      </w:r>
    </w:p>
    <w:p w14:paraId="08AC3706" w14:textId="77777777" w:rsidR="004544DE" w:rsidRPr="009F3A9F" w:rsidRDefault="004544DE" w:rsidP="004544DE">
      <w:pPr>
        <w:spacing w:line="276" w:lineRule="auto"/>
        <w:jc w:val="right"/>
        <w:rPr>
          <w:rFonts w:asciiTheme="majorHAnsi" w:hAnsiTheme="majorHAnsi" w:cs="Arial"/>
          <w:b/>
          <w:bCs/>
          <w:sz w:val="20"/>
          <w:szCs w:val="20"/>
        </w:rPr>
      </w:pPr>
    </w:p>
    <w:p w14:paraId="51C7964E" w14:textId="77777777" w:rsidR="00E124AA" w:rsidRPr="009F3A9F" w:rsidRDefault="004544DE" w:rsidP="008E586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F3A9F">
        <w:rPr>
          <w:rFonts w:asciiTheme="majorHAnsi" w:hAnsiTheme="majorHAnsi" w:cs="Arial"/>
          <w:b/>
          <w:bCs/>
          <w:smallCaps/>
          <w:sz w:val="20"/>
          <w:szCs w:val="20"/>
        </w:rPr>
        <w:t>Pokyny pre vypracovanie záväzných zmluvných podmienok</w:t>
      </w:r>
    </w:p>
    <w:p w14:paraId="072F8613" w14:textId="77777777" w:rsidR="00E31803" w:rsidRPr="00083507" w:rsidRDefault="00834A6F" w:rsidP="008B49AD">
      <w:pPr>
        <w:pStyle w:val="ListParagraph"/>
        <w:numPr>
          <w:ilvl w:val="1"/>
          <w:numId w:val="38"/>
        </w:numPr>
        <w:shd w:val="clear" w:color="auto" w:fill="FFFFFF" w:themeFill="background1"/>
        <w:spacing w:after="0" w:line="240" w:lineRule="auto"/>
        <w:ind w:left="567" w:hanging="567"/>
        <w:jc w:val="both"/>
        <w:rPr>
          <w:rFonts w:asciiTheme="majorHAnsi" w:hAnsiTheme="majorHAnsi" w:cs="Arial"/>
          <w:bCs/>
          <w:sz w:val="20"/>
          <w:szCs w:val="20"/>
        </w:rPr>
      </w:pPr>
      <w:r w:rsidRPr="009F3A9F">
        <w:rPr>
          <w:rFonts w:asciiTheme="majorHAnsi" w:hAnsiTheme="majorHAnsi" w:cs="Arial"/>
          <w:sz w:val="20"/>
          <w:szCs w:val="20"/>
          <w:shd w:val="clear" w:color="auto" w:fill="FFFFFF" w:themeFill="background1"/>
        </w:rPr>
        <w:t xml:space="preserve">Uchádzač </w:t>
      </w:r>
      <w:r w:rsidRPr="009F3A9F">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w:t>
      </w:r>
      <w:r w:rsidR="00E31803">
        <w:rPr>
          <w:rFonts w:asciiTheme="majorHAnsi" w:hAnsiTheme="majorHAnsi" w:cs="Arial"/>
          <w:sz w:val="20"/>
          <w:szCs w:val="20"/>
        </w:rPr>
        <w:t xml:space="preserve"> </w:t>
      </w:r>
      <w:r w:rsidR="00E31803" w:rsidRPr="00083507">
        <w:rPr>
          <w:rFonts w:asciiTheme="majorHAnsi" w:hAnsiTheme="majorHAnsi" w:cs="Arial"/>
          <w:bCs/>
          <w:sz w:val="20"/>
          <w:szCs w:val="20"/>
        </w:rPr>
        <w:t xml:space="preserve">Návrh zmluvy tvorí prílohu č. </w:t>
      </w:r>
      <w:r w:rsidR="00E31803" w:rsidRPr="0045582E">
        <w:rPr>
          <w:rFonts w:asciiTheme="majorHAnsi" w:hAnsiTheme="majorHAnsi" w:cs="Arial"/>
          <w:bCs/>
          <w:sz w:val="20"/>
          <w:szCs w:val="20"/>
        </w:rPr>
        <w:t>1</w:t>
      </w:r>
      <w:r w:rsidR="00E31803" w:rsidRPr="00083507">
        <w:rPr>
          <w:rFonts w:asciiTheme="majorHAnsi" w:hAnsiTheme="majorHAnsi" w:cs="Arial"/>
          <w:bCs/>
          <w:sz w:val="20"/>
          <w:szCs w:val="20"/>
        </w:rPr>
        <w:t xml:space="preserve"> k časti D. </w:t>
      </w:r>
      <w:r w:rsidR="00E31803" w:rsidRPr="00083507">
        <w:rPr>
          <w:rFonts w:asciiTheme="majorHAnsi" w:hAnsiTheme="majorHAnsi" w:cs="Arial"/>
          <w:bCs/>
          <w:i/>
          <w:iCs/>
          <w:sz w:val="20"/>
          <w:szCs w:val="20"/>
        </w:rPr>
        <w:t>SAMOSTATNÉ PRÍLOHY</w:t>
      </w:r>
      <w:r w:rsidR="00E31803" w:rsidRPr="00083507">
        <w:rPr>
          <w:rFonts w:asciiTheme="majorHAnsi" w:hAnsiTheme="majorHAnsi" w:cs="Arial"/>
          <w:bCs/>
          <w:sz w:val="20"/>
          <w:szCs w:val="20"/>
        </w:rPr>
        <w:t xml:space="preserve"> týchto súťažných podkladov.</w:t>
      </w:r>
    </w:p>
    <w:p w14:paraId="083D4647" w14:textId="77777777" w:rsidR="00834A6F"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7777777" w:rsidR="00834A6F"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sz w:val="20"/>
          <w:szCs w:val="20"/>
          <w:shd w:val="clear" w:color="auto" w:fill="FFFFFF" w:themeFill="background1"/>
        </w:rPr>
        <w:t>V návrhu zmluvy sa namiesto pojmu „uchádzač“ uvádza pojem „dodávateľ“ a namiesto pojmu „verejný obstarávateľ“ sa uvádza pojem „objednávateľ“.</w:t>
      </w:r>
    </w:p>
    <w:p w14:paraId="66BFA867" w14:textId="77777777" w:rsidR="00834A6F"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9F3A9F">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9F3A9F"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9F3A9F">
        <w:rPr>
          <w:rFonts w:asciiTheme="majorHAnsi" w:hAnsiTheme="majorHAnsi" w:cs="Arial"/>
          <w:sz w:val="20"/>
          <w:szCs w:val="20"/>
          <w:shd w:val="clear" w:color="auto" w:fill="FFFFFF" w:themeFill="background1"/>
        </w:rPr>
        <w:t>Verejný</w:t>
      </w:r>
      <w:r w:rsidRPr="009F3A9F">
        <w:rPr>
          <w:rFonts w:asciiTheme="majorHAnsi" w:hAnsiTheme="majorHAnsi" w:cs="Arial"/>
          <w:sz w:val="20"/>
          <w:szCs w:val="20"/>
        </w:rPr>
        <w:t xml:space="preserve"> </w:t>
      </w:r>
      <w:r w:rsidRPr="009F3A9F">
        <w:rPr>
          <w:rFonts w:asciiTheme="majorHAnsi" w:hAnsiTheme="majorHAnsi" w:cs="Arial"/>
          <w:sz w:val="20"/>
          <w:szCs w:val="20"/>
          <w:shd w:val="clear" w:color="auto" w:fill="FFFFFF" w:themeFill="background1"/>
        </w:rPr>
        <w:t>obstarávateľ</w:t>
      </w:r>
      <w:r w:rsidRPr="009F3A9F">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9F3A9F" w:rsidRDefault="00834A6F" w:rsidP="00797A63">
      <w:pPr>
        <w:tabs>
          <w:tab w:val="left" w:pos="567"/>
        </w:tabs>
        <w:jc w:val="both"/>
        <w:rPr>
          <w:rFonts w:asciiTheme="majorHAnsi" w:hAnsiTheme="majorHAnsi" w:cs="Arial"/>
          <w:sz w:val="20"/>
          <w:szCs w:val="20"/>
        </w:rPr>
      </w:pPr>
    </w:p>
    <w:p w14:paraId="68C1365F" w14:textId="77777777" w:rsidR="004E58F5" w:rsidRPr="009F3A9F" w:rsidRDefault="004E58F5" w:rsidP="008E586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F3A9F">
        <w:rPr>
          <w:rFonts w:asciiTheme="majorHAnsi" w:hAnsiTheme="majorHAnsi" w:cs="Arial"/>
          <w:b/>
          <w:bCs/>
          <w:smallCaps/>
          <w:sz w:val="20"/>
          <w:szCs w:val="20"/>
        </w:rPr>
        <w:t>Návrh zmluvy</w:t>
      </w:r>
    </w:p>
    <w:p w14:paraId="574FC4AF" w14:textId="60D72AF1" w:rsidR="004E58F5" w:rsidRPr="000961E2" w:rsidRDefault="001A17B7" w:rsidP="00797A63">
      <w:pPr>
        <w:pStyle w:val="BodyTextIndent"/>
        <w:ind w:left="0"/>
        <w:jc w:val="both"/>
        <w:rPr>
          <w:rFonts w:asciiTheme="majorHAnsi" w:hAnsiTheme="majorHAnsi" w:cs="Arial"/>
        </w:rPr>
      </w:pPr>
      <w:r w:rsidRPr="009F3A9F">
        <w:rPr>
          <w:rFonts w:asciiTheme="majorHAnsi" w:hAnsiTheme="majorHAnsi" w:cs="Arial"/>
          <w:bCs/>
        </w:rPr>
        <w:t>N</w:t>
      </w:r>
      <w:r w:rsidR="001E3F86" w:rsidRPr="009F3A9F">
        <w:rPr>
          <w:rFonts w:asciiTheme="majorHAnsi" w:hAnsiTheme="majorHAnsi" w:cs="Arial"/>
          <w:bCs/>
        </w:rPr>
        <w:t xml:space="preserve">ávrh </w:t>
      </w:r>
      <w:r w:rsidR="00BD1A26">
        <w:rPr>
          <w:rFonts w:asciiTheme="majorHAnsi" w:hAnsiTheme="majorHAnsi" w:cs="Arial"/>
          <w:bCs/>
        </w:rPr>
        <w:t>zmluvy</w:t>
      </w:r>
      <w:r w:rsidR="00BD1A26" w:rsidRPr="009F3A9F">
        <w:rPr>
          <w:rFonts w:asciiTheme="majorHAnsi" w:hAnsiTheme="majorHAnsi" w:cs="Arial"/>
          <w:bCs/>
        </w:rPr>
        <w:t xml:space="preserve"> </w:t>
      </w:r>
      <w:r w:rsidR="00A66E82" w:rsidRPr="009F3A9F">
        <w:rPr>
          <w:rFonts w:asciiTheme="majorHAnsi" w:hAnsiTheme="majorHAnsi" w:cs="Arial"/>
          <w:bCs/>
        </w:rPr>
        <w:t>tvor</w:t>
      </w:r>
      <w:r w:rsidR="00BD1A26">
        <w:rPr>
          <w:rFonts w:asciiTheme="majorHAnsi" w:hAnsiTheme="majorHAnsi" w:cs="Arial"/>
          <w:bCs/>
        </w:rPr>
        <w:t>í</w:t>
      </w:r>
      <w:r w:rsidRPr="009F3A9F">
        <w:rPr>
          <w:rFonts w:asciiTheme="majorHAnsi" w:hAnsiTheme="majorHAnsi" w:cs="Arial"/>
          <w:bCs/>
        </w:rPr>
        <w:t xml:space="preserve"> </w:t>
      </w:r>
      <w:r w:rsidR="006541E6" w:rsidRPr="009F3A9F">
        <w:rPr>
          <w:rFonts w:asciiTheme="majorHAnsi" w:hAnsiTheme="majorHAnsi" w:cs="Arial"/>
          <w:bCs/>
        </w:rPr>
        <w:t>p</w:t>
      </w:r>
      <w:r w:rsidRPr="009F3A9F">
        <w:rPr>
          <w:rFonts w:asciiTheme="majorHAnsi" w:hAnsiTheme="majorHAnsi" w:cs="Arial"/>
          <w:bCs/>
        </w:rPr>
        <w:t>rílohu</w:t>
      </w:r>
      <w:r w:rsidR="004E58F5" w:rsidRPr="009F3A9F">
        <w:rPr>
          <w:rFonts w:asciiTheme="majorHAnsi" w:hAnsiTheme="majorHAnsi" w:cs="Arial"/>
          <w:bCs/>
        </w:rPr>
        <w:t xml:space="preserve"> </w:t>
      </w:r>
      <w:r w:rsidR="0074172C" w:rsidRPr="009F3A9F">
        <w:rPr>
          <w:rFonts w:asciiTheme="majorHAnsi" w:hAnsiTheme="majorHAnsi" w:cs="Arial"/>
          <w:bCs/>
        </w:rPr>
        <w:t xml:space="preserve">tejto časti </w:t>
      </w:r>
      <w:r w:rsidR="004E58F5" w:rsidRPr="009F3A9F">
        <w:rPr>
          <w:rFonts w:asciiTheme="majorHAnsi" w:hAnsiTheme="majorHAnsi" w:cs="Arial"/>
          <w:bCs/>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1F0CF75D" w:rsidR="001013D4" w:rsidRPr="000961E2"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 xml:space="preserve">Príloha k časti D. </w:t>
      </w:r>
      <w:r w:rsidRPr="000961E2">
        <w:rPr>
          <w:rFonts w:asciiTheme="majorHAnsi" w:hAnsiTheme="majorHAnsi" w:cs="Arial"/>
          <w:b/>
          <w:i/>
          <w:color w:val="000000"/>
          <w:sz w:val="20"/>
          <w:szCs w:val="20"/>
        </w:rPr>
        <w:t>SAMOSTATNÉ PRÍLOHY</w:t>
      </w:r>
    </w:p>
    <w:p w14:paraId="2CC2FEC2" w14:textId="0FBE1B94" w:rsidR="00A213EC" w:rsidRPr="000961E2" w:rsidRDefault="00A213EC" w:rsidP="00A213EC">
      <w:pPr>
        <w:rPr>
          <w:rFonts w:asciiTheme="majorHAnsi" w:hAnsiTheme="majorHAnsi" w:cs="Arial"/>
          <w:sz w:val="20"/>
          <w:szCs w:val="20"/>
        </w:rPr>
      </w:pPr>
      <w:r w:rsidRPr="009F3A9F">
        <w:rPr>
          <w:rFonts w:asciiTheme="majorHAnsi" w:hAnsiTheme="majorHAnsi" w:cs="Arial"/>
          <w:sz w:val="20"/>
          <w:szCs w:val="20"/>
        </w:rPr>
        <w:t xml:space="preserve">Príloha č. 1 – </w:t>
      </w:r>
      <w:r w:rsidRPr="009F3A9F">
        <w:rPr>
          <w:rFonts w:asciiTheme="majorHAnsi" w:hAnsiTheme="majorHAnsi" w:cs="Arial"/>
          <w:sz w:val="20"/>
          <w:szCs w:val="20"/>
          <w:lang w:eastAsia="en-US"/>
        </w:rPr>
        <w:t xml:space="preserve">Zmluva o dodávke hardvéru a poskytnutí služieb </w:t>
      </w:r>
      <w:r w:rsidR="00BC5E84" w:rsidRPr="00EC39F4">
        <w:rPr>
          <w:rFonts w:asciiTheme="majorHAnsi" w:hAnsiTheme="majorHAnsi" w:cs="Arial"/>
          <w:sz w:val="20"/>
          <w:szCs w:val="20"/>
          <w:lang w:eastAsia="en-US"/>
        </w:rPr>
        <w:t xml:space="preserve">č. C-NBS1-000-094-140 </w:t>
      </w:r>
    </w:p>
    <w:p w14:paraId="765331ED" w14:textId="31F1CEE9" w:rsidR="00B2768D" w:rsidRDefault="00B2768D">
      <w:pPr>
        <w:rPr>
          <w:rFonts w:asciiTheme="majorHAnsi" w:hAnsiTheme="majorHAnsi" w:cs="Arial"/>
          <w:sz w:val="20"/>
          <w:szCs w:val="20"/>
        </w:rPr>
      </w:pPr>
    </w:p>
    <w:p w14:paraId="489DE3AA" w14:textId="14058E7F" w:rsidR="00B2768D" w:rsidRPr="000961E2" w:rsidRDefault="00B2768D" w:rsidP="00AE5DA3">
      <w:pPr>
        <w:rPr>
          <w:rFonts w:asciiTheme="majorHAnsi" w:hAnsiTheme="majorHAnsi" w:cs="Arial"/>
          <w:sz w:val="20"/>
          <w:szCs w:val="20"/>
        </w:rPr>
      </w:pPr>
    </w:p>
    <w:sectPr w:rsidR="00B2768D" w:rsidRPr="000961E2"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FB03" w14:textId="77777777" w:rsidR="00086664" w:rsidRDefault="00086664">
      <w:r>
        <w:separator/>
      </w:r>
    </w:p>
  </w:endnote>
  <w:endnote w:type="continuationSeparator" w:id="0">
    <w:p w14:paraId="47945DF1" w14:textId="77777777" w:rsidR="00086664" w:rsidRDefault="000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094F1FA5"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7C28F4">
      <w:rPr>
        <w:rFonts w:ascii="Cambria" w:hAnsi="Cambria" w:cs="Arial Narrow"/>
        <w:sz w:val="16"/>
        <w:szCs w:val="16"/>
      </w:rPr>
      <w:t xml:space="preserve">február </w:t>
    </w:r>
    <w:r w:rsidR="0052642B">
      <w:rPr>
        <w:rFonts w:ascii="Cambria" w:hAnsi="Cambria" w:cs="Arial Narrow"/>
        <w:sz w:val="16"/>
        <w:szCs w:val="16"/>
      </w:rPr>
      <w:t>2024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97020D3"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955B75">
      <w:rPr>
        <w:rFonts w:ascii="Cambria" w:hAnsi="Cambria" w:cs="Arial Narrow"/>
        <w:sz w:val="16"/>
        <w:szCs w:val="16"/>
      </w:rPr>
      <w:t>2024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0EA12E65"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091FD2">
      <w:rPr>
        <w:rFonts w:ascii="Cambria" w:hAnsi="Cambria" w:cs="Arial Narrow"/>
        <w:sz w:val="16"/>
        <w:szCs w:val="16"/>
      </w:rPr>
      <w:t xml:space="preserve">február </w:t>
    </w:r>
    <w:r w:rsidR="00C879FA">
      <w:rPr>
        <w:rFonts w:ascii="Cambria" w:hAnsi="Cambria" w:cs="Arial Narrow"/>
        <w:sz w:val="16"/>
        <w:szCs w:val="16"/>
      </w:rPr>
      <w:t>2024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CB7AFE">
      <w:rPr>
        <w:rStyle w:val="PageNumber"/>
        <w:rFonts w:ascii="Cambria" w:hAnsi="Cambria" w:cs="Arial Narrow"/>
        <w:sz w:val="16"/>
        <w:szCs w:val="16"/>
      </w:rPr>
      <w:t>29</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25AA" w14:textId="77777777" w:rsidR="00086664" w:rsidRDefault="00086664">
      <w:r>
        <w:separator/>
      </w:r>
    </w:p>
  </w:footnote>
  <w:footnote w:type="continuationSeparator" w:id="0">
    <w:p w14:paraId="4C51C8C7" w14:textId="77777777" w:rsidR="00086664" w:rsidRDefault="000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rPr>
        <w:noProof/>
      </w:rP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A31650"/>
    <w:multiLevelType w:val="hybridMultilevel"/>
    <w:tmpl w:val="3E3CFD98"/>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1F170B"/>
    <w:multiLevelType w:val="hybridMultilevel"/>
    <w:tmpl w:val="78F8243A"/>
    <w:lvl w:ilvl="0" w:tplc="15E40CDC">
      <w:start w:val="1"/>
      <w:numFmt w:val="decimal"/>
      <w:lvlText w:val="%1."/>
      <w:lvlJc w:val="left"/>
      <w:pPr>
        <w:ind w:left="644" w:hanging="293"/>
      </w:pPr>
      <w:rPr>
        <w:rFonts w:ascii="Cambria" w:eastAsia="Cambria" w:hAnsi="Cambria" w:cs="Cambria" w:hint="default"/>
        <w:b w:val="0"/>
        <w:bCs w:val="0"/>
        <w:spacing w:val="-1"/>
        <w:w w:val="99"/>
        <w:sz w:val="22"/>
        <w:szCs w:val="22"/>
        <w:lang w:val="sk-SK" w:eastAsia="sk-SK" w:bidi="sk-SK"/>
      </w:rPr>
    </w:lvl>
    <w:lvl w:ilvl="1" w:tplc="46C2F614">
      <w:start w:val="1"/>
      <w:numFmt w:val="lowerLetter"/>
      <w:lvlText w:val="%2)"/>
      <w:lvlJc w:val="left"/>
      <w:pPr>
        <w:ind w:left="2519" w:hanging="250"/>
      </w:pPr>
      <w:rPr>
        <w:rFonts w:ascii="Cambria" w:eastAsia="Cambria" w:hAnsi="Cambria" w:cs="Cambria" w:hint="default"/>
        <w:b w:val="0"/>
        <w:bCs w:val="0"/>
        <w:spacing w:val="-1"/>
        <w:w w:val="99"/>
        <w:sz w:val="22"/>
        <w:szCs w:val="22"/>
        <w:lang w:val="sk-SK" w:eastAsia="sk-SK" w:bidi="sk-SK"/>
      </w:rPr>
    </w:lvl>
    <w:lvl w:ilvl="2" w:tplc="914C8068">
      <w:numFmt w:val="bullet"/>
      <w:lvlText w:val="•"/>
      <w:lvlJc w:val="left"/>
      <w:pPr>
        <w:ind w:left="1678" w:hanging="250"/>
      </w:pPr>
      <w:rPr>
        <w:rFonts w:hint="default"/>
        <w:lang w:val="sk-SK" w:eastAsia="sk-SK" w:bidi="sk-SK"/>
      </w:rPr>
    </w:lvl>
    <w:lvl w:ilvl="3" w:tplc="BB7C2D5E">
      <w:numFmt w:val="bullet"/>
      <w:lvlText w:val="•"/>
      <w:lvlJc w:val="left"/>
      <w:pPr>
        <w:ind w:left="2716" w:hanging="250"/>
      </w:pPr>
      <w:rPr>
        <w:rFonts w:hint="default"/>
        <w:lang w:val="sk-SK" w:eastAsia="sk-SK" w:bidi="sk-SK"/>
      </w:rPr>
    </w:lvl>
    <w:lvl w:ilvl="4" w:tplc="B2E453F6">
      <w:numFmt w:val="bullet"/>
      <w:lvlText w:val="•"/>
      <w:lvlJc w:val="left"/>
      <w:pPr>
        <w:ind w:left="3755" w:hanging="250"/>
      </w:pPr>
      <w:rPr>
        <w:rFonts w:hint="default"/>
        <w:lang w:val="sk-SK" w:eastAsia="sk-SK" w:bidi="sk-SK"/>
      </w:rPr>
    </w:lvl>
    <w:lvl w:ilvl="5" w:tplc="91504DDE">
      <w:numFmt w:val="bullet"/>
      <w:lvlText w:val="•"/>
      <w:lvlJc w:val="left"/>
      <w:pPr>
        <w:ind w:left="4793" w:hanging="250"/>
      </w:pPr>
      <w:rPr>
        <w:rFonts w:hint="default"/>
        <w:lang w:val="sk-SK" w:eastAsia="sk-SK" w:bidi="sk-SK"/>
      </w:rPr>
    </w:lvl>
    <w:lvl w:ilvl="6" w:tplc="98A6C00E">
      <w:numFmt w:val="bullet"/>
      <w:lvlText w:val="•"/>
      <w:lvlJc w:val="left"/>
      <w:pPr>
        <w:ind w:left="5832" w:hanging="250"/>
      </w:pPr>
      <w:rPr>
        <w:rFonts w:hint="default"/>
        <w:lang w:val="sk-SK" w:eastAsia="sk-SK" w:bidi="sk-SK"/>
      </w:rPr>
    </w:lvl>
    <w:lvl w:ilvl="7" w:tplc="7CEA9D2E">
      <w:numFmt w:val="bullet"/>
      <w:lvlText w:val="•"/>
      <w:lvlJc w:val="left"/>
      <w:pPr>
        <w:ind w:left="6870" w:hanging="250"/>
      </w:pPr>
      <w:rPr>
        <w:rFonts w:hint="default"/>
        <w:lang w:val="sk-SK" w:eastAsia="sk-SK" w:bidi="sk-SK"/>
      </w:rPr>
    </w:lvl>
    <w:lvl w:ilvl="8" w:tplc="8ACAD7C2">
      <w:numFmt w:val="bullet"/>
      <w:lvlText w:val="•"/>
      <w:lvlJc w:val="left"/>
      <w:pPr>
        <w:ind w:left="7909" w:hanging="250"/>
      </w:pPr>
      <w:rPr>
        <w:rFonts w:hint="default"/>
        <w:lang w:val="sk-SK" w:eastAsia="sk-SK" w:bidi="sk-SK"/>
      </w:rPr>
    </w:lvl>
  </w:abstractNum>
  <w:abstractNum w:abstractNumId="4" w15:restartNumberingAfterBreak="0">
    <w:nsid w:val="025C316A"/>
    <w:multiLevelType w:val="hybridMultilevel"/>
    <w:tmpl w:val="B03A0E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0314C98"/>
    <w:multiLevelType w:val="hybridMultilevel"/>
    <w:tmpl w:val="3CDC2C8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2601351"/>
    <w:multiLevelType w:val="hybridMultilevel"/>
    <w:tmpl w:val="6B646B0E"/>
    <w:lvl w:ilvl="0" w:tplc="E97E03AE">
      <w:start w:val="1"/>
      <w:numFmt w:val="lowerLetter"/>
      <w:lvlText w:val="%1)"/>
      <w:lvlJc w:val="left"/>
      <w:pPr>
        <w:ind w:left="735" w:hanging="360"/>
      </w:pPr>
      <w:rPr>
        <w:rFonts w:hint="default"/>
        <w:b/>
      </w:r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11" w15:restartNumberingAfterBreak="0">
    <w:nsid w:val="16B318D7"/>
    <w:multiLevelType w:val="multilevel"/>
    <w:tmpl w:val="36909510"/>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92710A"/>
    <w:multiLevelType w:val="hybridMultilevel"/>
    <w:tmpl w:val="E61A09C6"/>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6615DB"/>
    <w:multiLevelType w:val="multilevel"/>
    <w:tmpl w:val="3050E61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bCs w:val="0"/>
        <w:i w:val="0"/>
        <w:iCs w:val="0"/>
        <w:color w:val="auto"/>
      </w:rPr>
    </w:lvl>
    <w:lvl w:ilvl="2">
      <w:start w:val="1"/>
      <w:numFmt w:val="decimal"/>
      <w:lvlText w:val="%1.%2.%3"/>
      <w:lvlJc w:val="left"/>
      <w:pPr>
        <w:tabs>
          <w:tab w:val="num" w:pos="900"/>
        </w:tabs>
        <w:ind w:left="900" w:hanging="720"/>
      </w:pPr>
      <w:rPr>
        <w:rFonts w:cs="Times New Roman"/>
        <w:i w:val="0"/>
        <w:iCs w:val="0"/>
        <w:sz w:val="20"/>
        <w:szCs w:val="24"/>
      </w:rPr>
    </w:lvl>
    <w:lvl w:ilvl="3">
      <w:start w:val="1"/>
      <w:numFmt w:val="decimal"/>
      <w:lvlText w:val="%1.%2.%3.%4"/>
      <w:lvlJc w:val="left"/>
      <w:pPr>
        <w:tabs>
          <w:tab w:val="num" w:pos="1574"/>
        </w:tabs>
        <w:ind w:left="157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2FAB7339"/>
    <w:multiLevelType w:val="hybridMultilevel"/>
    <w:tmpl w:val="86FE3C7A"/>
    <w:lvl w:ilvl="0" w:tplc="8C5E9EA8">
      <w:start w:val="1"/>
      <w:numFmt w:val="decimal"/>
      <w:lvlText w:val="31.%1"/>
      <w:lvlJc w:val="left"/>
      <w:pPr>
        <w:ind w:left="856" w:hanging="360"/>
      </w:pPr>
      <w:rPr>
        <w:rFonts w:asciiTheme="majorHAnsi" w:hAnsiTheme="majorHAnsi"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1CBE217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6.%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26.%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DAC268E"/>
    <w:multiLevelType w:val="multilevel"/>
    <w:tmpl w:val="B058ADE2"/>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0"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0" w15:restartNumberingAfterBreak="0">
    <w:nsid w:val="4D1031F9"/>
    <w:multiLevelType w:val="multilevel"/>
    <w:tmpl w:val="0024A9DC"/>
    <w:lvl w:ilvl="0">
      <w:start w:val="37"/>
      <w:numFmt w:val="decimal"/>
      <w:lvlText w:val="%1"/>
      <w:lvlJc w:val="left"/>
      <w:pPr>
        <w:ind w:left="375" w:hanging="375"/>
      </w:pPr>
      <w:rPr>
        <w:rFonts w:hint="default"/>
      </w:rPr>
    </w:lvl>
    <w:lvl w:ilvl="1">
      <w:start w:val="1"/>
      <w:numFmt w:val="none"/>
      <w:lvlText w:val="36.8"/>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2"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EA6E02"/>
    <w:multiLevelType w:val="multilevel"/>
    <w:tmpl w:val="D5CCB096"/>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4" w15:restartNumberingAfterBreak="0">
    <w:nsid w:val="55834F8A"/>
    <w:multiLevelType w:val="multilevel"/>
    <w:tmpl w:val="996431F8"/>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6" w15:restartNumberingAfterBreak="0">
    <w:nsid w:val="5A762DC2"/>
    <w:multiLevelType w:val="hybridMultilevel"/>
    <w:tmpl w:val="3C6A1FD2"/>
    <w:lvl w:ilvl="0" w:tplc="0C6AB2DA">
      <w:start w:val="1"/>
      <w:numFmt w:val="lowerLetter"/>
      <w:lvlText w:val="%1)"/>
      <w:lvlJc w:val="left"/>
      <w:pPr>
        <w:ind w:left="644" w:hanging="360"/>
      </w:pPr>
      <w:rPr>
        <w:rFonts w:asciiTheme="majorHAnsi" w:hAnsiTheme="majorHAnsi" w:cs="Times New Roman" w:hint="default"/>
        <w:sz w:val="20"/>
        <w:szCs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321A40"/>
    <w:multiLevelType w:val="multilevel"/>
    <w:tmpl w:val="8A58E084"/>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BF7217"/>
    <w:multiLevelType w:val="multilevel"/>
    <w:tmpl w:val="EDD4805A"/>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72C1386B"/>
    <w:multiLevelType w:val="hybridMultilevel"/>
    <w:tmpl w:val="2070B74A"/>
    <w:lvl w:ilvl="0" w:tplc="88B4DB2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5EA5B43"/>
    <w:multiLevelType w:val="hybridMultilevel"/>
    <w:tmpl w:val="3850C4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86A3C17"/>
    <w:multiLevelType w:val="hybridMultilevel"/>
    <w:tmpl w:val="DF4CE810"/>
    <w:lvl w:ilvl="0" w:tplc="68D8B4FC">
      <w:start w:val="1"/>
      <w:numFmt w:val="lowerLetter"/>
      <w:lvlText w:val="%1)"/>
      <w:lvlJc w:val="left"/>
      <w:pPr>
        <w:ind w:left="735" w:hanging="360"/>
      </w:pPr>
      <w:rPr>
        <w:rFonts w:cs="Times New Roman" w:hint="default"/>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62"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7AD62EB1"/>
    <w:multiLevelType w:val="multilevel"/>
    <w:tmpl w:val="91D65B72"/>
    <w:lvl w:ilvl="0">
      <w:start w:val="38"/>
      <w:numFmt w:val="decimal"/>
      <w:lvlText w:val="%1"/>
      <w:lvlJc w:val="left"/>
      <w:pPr>
        <w:ind w:left="375" w:hanging="375"/>
      </w:pPr>
      <w:rPr>
        <w:rFonts w:hint="default"/>
      </w:rPr>
    </w:lvl>
    <w:lvl w:ilvl="1">
      <w:start w:val="1"/>
      <w:numFmt w:val="decimal"/>
      <w:lvlText w:val="37.%2"/>
      <w:lvlJc w:val="left"/>
      <w:pPr>
        <w:ind w:left="375" w:hanging="375"/>
      </w:pPr>
      <w:rPr>
        <w:rFonts w:ascii="Cambria" w:hAnsi="Cambria"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6111352">
    <w:abstractNumId w:val="25"/>
  </w:num>
  <w:num w:numId="2" w16cid:durableId="669061422">
    <w:abstractNumId w:val="24"/>
  </w:num>
  <w:num w:numId="3" w16cid:durableId="174615706">
    <w:abstractNumId w:val="9"/>
  </w:num>
  <w:num w:numId="4" w16cid:durableId="400179482">
    <w:abstractNumId w:val="36"/>
  </w:num>
  <w:num w:numId="5" w16cid:durableId="206066582">
    <w:abstractNumId w:val="12"/>
  </w:num>
  <w:num w:numId="6" w16cid:durableId="1220019960">
    <w:abstractNumId w:val="49"/>
  </w:num>
  <w:num w:numId="7" w16cid:durableId="674000096">
    <w:abstractNumId w:val="32"/>
  </w:num>
  <w:num w:numId="8" w16cid:durableId="189955171">
    <w:abstractNumId w:val="55"/>
  </w:num>
  <w:num w:numId="9" w16cid:durableId="1689989871">
    <w:abstractNumId w:val="18"/>
  </w:num>
  <w:num w:numId="10" w16cid:durableId="1851604404">
    <w:abstractNumId w:val="64"/>
  </w:num>
  <w:num w:numId="11" w16cid:durableId="1395086267">
    <w:abstractNumId w:val="0"/>
  </w:num>
  <w:num w:numId="12" w16cid:durableId="17437795">
    <w:abstractNumId w:val="13"/>
  </w:num>
  <w:num w:numId="13" w16cid:durableId="482938813">
    <w:abstractNumId w:val="33"/>
  </w:num>
  <w:num w:numId="14" w16cid:durableId="1796023479">
    <w:abstractNumId w:val="5"/>
  </w:num>
  <w:num w:numId="15" w16cid:durableId="2012831777">
    <w:abstractNumId w:val="30"/>
  </w:num>
  <w:num w:numId="16" w16cid:durableId="513350720">
    <w:abstractNumId w:val="57"/>
  </w:num>
  <w:num w:numId="17" w16cid:durableId="1396507200">
    <w:abstractNumId w:val="29"/>
  </w:num>
  <w:num w:numId="18" w16cid:durableId="1009020839">
    <w:abstractNumId w:val="45"/>
  </w:num>
  <w:num w:numId="19" w16cid:durableId="1945729307">
    <w:abstractNumId w:val="34"/>
  </w:num>
  <w:num w:numId="20" w16cid:durableId="369846016">
    <w:abstractNumId w:val="17"/>
  </w:num>
  <w:num w:numId="21" w16cid:durableId="818886480">
    <w:abstractNumId w:val="26"/>
  </w:num>
  <w:num w:numId="22" w16cid:durableId="386297906">
    <w:abstractNumId w:val="22"/>
  </w:num>
  <w:num w:numId="23" w16cid:durableId="1017851142">
    <w:abstractNumId w:val="38"/>
  </w:num>
  <w:num w:numId="24" w16cid:durableId="464008761">
    <w:abstractNumId w:val="6"/>
  </w:num>
  <w:num w:numId="25" w16cid:durableId="281305095">
    <w:abstractNumId w:val="48"/>
  </w:num>
  <w:num w:numId="26" w16cid:durableId="1852989163">
    <w:abstractNumId w:val="52"/>
  </w:num>
  <w:num w:numId="27" w16cid:durableId="477117887">
    <w:abstractNumId w:val="16"/>
  </w:num>
  <w:num w:numId="28" w16cid:durableId="739602153">
    <w:abstractNumId w:val="47"/>
  </w:num>
  <w:num w:numId="29" w16cid:durableId="1873228991">
    <w:abstractNumId w:val="53"/>
  </w:num>
  <w:num w:numId="30" w16cid:durableId="1447116571">
    <w:abstractNumId w:val="35"/>
  </w:num>
  <w:num w:numId="31" w16cid:durableId="84036811">
    <w:abstractNumId w:val="56"/>
  </w:num>
  <w:num w:numId="32" w16cid:durableId="464592627">
    <w:abstractNumId w:val="54"/>
  </w:num>
  <w:num w:numId="33" w16cid:durableId="1679237307">
    <w:abstractNumId w:val="7"/>
  </w:num>
  <w:num w:numId="34" w16cid:durableId="648824056">
    <w:abstractNumId w:val="51"/>
  </w:num>
  <w:num w:numId="35" w16cid:durableId="183520669">
    <w:abstractNumId w:val="43"/>
  </w:num>
  <w:num w:numId="36" w16cid:durableId="1604265350">
    <w:abstractNumId w:val="59"/>
  </w:num>
  <w:num w:numId="37" w16cid:durableId="424620326">
    <w:abstractNumId w:val="63"/>
  </w:num>
  <w:num w:numId="38" w16cid:durableId="252520140">
    <w:abstractNumId w:val="44"/>
  </w:num>
  <w:num w:numId="39" w16cid:durableId="696731809">
    <w:abstractNumId w:val="15"/>
  </w:num>
  <w:num w:numId="40" w16cid:durableId="297227000">
    <w:abstractNumId w:val="21"/>
  </w:num>
  <w:num w:numId="41" w16cid:durableId="1671640264">
    <w:abstractNumId w:val="37"/>
  </w:num>
  <w:num w:numId="42" w16cid:durableId="1011563847">
    <w:abstractNumId w:val="62"/>
  </w:num>
  <w:num w:numId="43" w16cid:durableId="321546504">
    <w:abstractNumId w:val="40"/>
  </w:num>
  <w:num w:numId="44" w16cid:durableId="1507093819">
    <w:abstractNumId w:val="42"/>
  </w:num>
  <w:num w:numId="45" w16cid:durableId="1631940853">
    <w:abstractNumId w:val="50"/>
  </w:num>
  <w:num w:numId="46" w16cid:durableId="583493246">
    <w:abstractNumId w:val="31"/>
  </w:num>
  <w:num w:numId="47" w16cid:durableId="709259935">
    <w:abstractNumId w:val="27"/>
  </w:num>
  <w:num w:numId="48" w16cid:durableId="1365325441">
    <w:abstractNumId w:val="41"/>
  </w:num>
  <w:num w:numId="49" w16cid:durableId="1949924392">
    <w:abstractNumId w:val="23"/>
  </w:num>
  <w:num w:numId="50" w16cid:durableId="1702245016">
    <w:abstractNumId w:val="39"/>
  </w:num>
  <w:num w:numId="51" w16cid:durableId="2065524351">
    <w:abstractNumId w:val="2"/>
  </w:num>
  <w:num w:numId="52" w16cid:durableId="471561308">
    <w:abstractNumId w:val="19"/>
  </w:num>
  <w:num w:numId="53" w16cid:durableId="2105101626">
    <w:abstractNumId w:val="14"/>
  </w:num>
  <w:num w:numId="54" w16cid:durableId="367419258">
    <w:abstractNumId w:val="20"/>
  </w:num>
  <w:num w:numId="55" w16cid:durableId="2128043514">
    <w:abstractNumId w:val="8"/>
  </w:num>
  <w:num w:numId="56" w16cid:durableId="667295471">
    <w:abstractNumId w:val="4"/>
  </w:num>
  <w:num w:numId="57" w16cid:durableId="1542546720">
    <w:abstractNumId w:val="60"/>
  </w:num>
  <w:num w:numId="58" w16cid:durableId="74410688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5030209">
    <w:abstractNumId w:val="11"/>
  </w:num>
  <w:num w:numId="60" w16cid:durableId="1133058276">
    <w:abstractNumId w:val="58"/>
  </w:num>
  <w:num w:numId="61" w16cid:durableId="610943365">
    <w:abstractNumId w:val="3"/>
  </w:num>
  <w:num w:numId="62" w16cid:durableId="1664240567">
    <w:abstractNumId w:val="10"/>
  </w:num>
  <w:num w:numId="63" w16cid:durableId="2016759342">
    <w:abstractNumId w:val="46"/>
  </w:num>
  <w:num w:numId="64" w16cid:durableId="1890266876">
    <w:abstractNumId w:val="61"/>
  </w:num>
  <w:num w:numId="65" w16cid:durableId="187842409">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2919"/>
    <w:rsid w:val="0000442B"/>
    <w:rsid w:val="00005B43"/>
    <w:rsid w:val="00005C77"/>
    <w:rsid w:val="00006F07"/>
    <w:rsid w:val="00007055"/>
    <w:rsid w:val="000075ED"/>
    <w:rsid w:val="00007669"/>
    <w:rsid w:val="00007799"/>
    <w:rsid w:val="00007897"/>
    <w:rsid w:val="00007D73"/>
    <w:rsid w:val="0001216B"/>
    <w:rsid w:val="00012631"/>
    <w:rsid w:val="00012943"/>
    <w:rsid w:val="00012EFC"/>
    <w:rsid w:val="000137B3"/>
    <w:rsid w:val="00014EF6"/>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92F"/>
    <w:rsid w:val="00031190"/>
    <w:rsid w:val="000311BF"/>
    <w:rsid w:val="00031844"/>
    <w:rsid w:val="000320DC"/>
    <w:rsid w:val="000321DD"/>
    <w:rsid w:val="000321E4"/>
    <w:rsid w:val="0003231E"/>
    <w:rsid w:val="000326B6"/>
    <w:rsid w:val="0003319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193"/>
    <w:rsid w:val="00052B69"/>
    <w:rsid w:val="00052C1E"/>
    <w:rsid w:val="000531B7"/>
    <w:rsid w:val="000542EE"/>
    <w:rsid w:val="0005449D"/>
    <w:rsid w:val="00054DBA"/>
    <w:rsid w:val="000557F0"/>
    <w:rsid w:val="00055B7C"/>
    <w:rsid w:val="000563C4"/>
    <w:rsid w:val="00056BE5"/>
    <w:rsid w:val="00057382"/>
    <w:rsid w:val="0005740A"/>
    <w:rsid w:val="00057689"/>
    <w:rsid w:val="000605EB"/>
    <w:rsid w:val="00061BCD"/>
    <w:rsid w:val="00061C45"/>
    <w:rsid w:val="00061EF9"/>
    <w:rsid w:val="00062029"/>
    <w:rsid w:val="00062C60"/>
    <w:rsid w:val="0006472E"/>
    <w:rsid w:val="00064C60"/>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A34"/>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6189"/>
    <w:rsid w:val="00086664"/>
    <w:rsid w:val="00087BD6"/>
    <w:rsid w:val="00087D6C"/>
    <w:rsid w:val="0009050C"/>
    <w:rsid w:val="00090EF8"/>
    <w:rsid w:val="000915C9"/>
    <w:rsid w:val="0009179C"/>
    <w:rsid w:val="00091DEE"/>
    <w:rsid w:val="00091FD2"/>
    <w:rsid w:val="00092C54"/>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C77"/>
    <w:rsid w:val="000A6049"/>
    <w:rsid w:val="000A65EE"/>
    <w:rsid w:val="000A662A"/>
    <w:rsid w:val="000A6729"/>
    <w:rsid w:val="000A6974"/>
    <w:rsid w:val="000A71C3"/>
    <w:rsid w:val="000A7461"/>
    <w:rsid w:val="000A76D1"/>
    <w:rsid w:val="000A7D0D"/>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CB2"/>
    <w:rsid w:val="000B6F4F"/>
    <w:rsid w:val="000B7C6B"/>
    <w:rsid w:val="000C01D2"/>
    <w:rsid w:val="000C05F0"/>
    <w:rsid w:val="000C0A70"/>
    <w:rsid w:val="000C0BE2"/>
    <w:rsid w:val="000C0DB0"/>
    <w:rsid w:val="000C12CB"/>
    <w:rsid w:val="000C19A9"/>
    <w:rsid w:val="000C1C4B"/>
    <w:rsid w:val="000C28D2"/>
    <w:rsid w:val="000C2AE6"/>
    <w:rsid w:val="000C2DD5"/>
    <w:rsid w:val="000C2EE4"/>
    <w:rsid w:val="000C328B"/>
    <w:rsid w:val="000C3650"/>
    <w:rsid w:val="000C3986"/>
    <w:rsid w:val="000C4AC8"/>
    <w:rsid w:val="000C4D4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4E3"/>
    <w:rsid w:val="000D66B7"/>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E723A"/>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D20"/>
    <w:rsid w:val="00111E9F"/>
    <w:rsid w:val="00112D15"/>
    <w:rsid w:val="00112F0B"/>
    <w:rsid w:val="00112F85"/>
    <w:rsid w:val="00114EF9"/>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5E7E"/>
    <w:rsid w:val="0012625E"/>
    <w:rsid w:val="001262C1"/>
    <w:rsid w:val="001262F2"/>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47D64"/>
    <w:rsid w:val="00151433"/>
    <w:rsid w:val="001515E7"/>
    <w:rsid w:val="00151B20"/>
    <w:rsid w:val="00151FD1"/>
    <w:rsid w:val="0015269A"/>
    <w:rsid w:val="00152CFE"/>
    <w:rsid w:val="001530EB"/>
    <w:rsid w:val="001533C4"/>
    <w:rsid w:val="00153783"/>
    <w:rsid w:val="00154034"/>
    <w:rsid w:val="001544D9"/>
    <w:rsid w:val="001553B4"/>
    <w:rsid w:val="001554B2"/>
    <w:rsid w:val="001559D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6168"/>
    <w:rsid w:val="001768E3"/>
    <w:rsid w:val="00176B11"/>
    <w:rsid w:val="00176F09"/>
    <w:rsid w:val="001770B7"/>
    <w:rsid w:val="00177236"/>
    <w:rsid w:val="00177BF1"/>
    <w:rsid w:val="00177C69"/>
    <w:rsid w:val="001807BA"/>
    <w:rsid w:val="00180A0F"/>
    <w:rsid w:val="001815AA"/>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3A7"/>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DD0"/>
    <w:rsid w:val="001B5E5B"/>
    <w:rsid w:val="001B5E85"/>
    <w:rsid w:val="001B6525"/>
    <w:rsid w:val="001C00F9"/>
    <w:rsid w:val="001C01ED"/>
    <w:rsid w:val="001C0DC0"/>
    <w:rsid w:val="001C185C"/>
    <w:rsid w:val="001C1A96"/>
    <w:rsid w:val="001C2620"/>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037"/>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237C"/>
    <w:rsid w:val="001F2B52"/>
    <w:rsid w:val="001F3038"/>
    <w:rsid w:val="001F322A"/>
    <w:rsid w:val="001F4D5F"/>
    <w:rsid w:val="001F6291"/>
    <w:rsid w:val="001F63CD"/>
    <w:rsid w:val="001F6466"/>
    <w:rsid w:val="001F6653"/>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3B6"/>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2A59"/>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473"/>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2BD2"/>
    <w:rsid w:val="0029478C"/>
    <w:rsid w:val="00294A9C"/>
    <w:rsid w:val="00294FFD"/>
    <w:rsid w:val="002953C6"/>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255E"/>
    <w:rsid w:val="002B3260"/>
    <w:rsid w:val="002B39FA"/>
    <w:rsid w:val="002B4952"/>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4A7"/>
    <w:rsid w:val="002D15CF"/>
    <w:rsid w:val="002D2674"/>
    <w:rsid w:val="002D3AE4"/>
    <w:rsid w:val="002D4043"/>
    <w:rsid w:val="002D5DC6"/>
    <w:rsid w:val="002D6497"/>
    <w:rsid w:val="002D708C"/>
    <w:rsid w:val="002D74B4"/>
    <w:rsid w:val="002D750E"/>
    <w:rsid w:val="002D7534"/>
    <w:rsid w:val="002E0262"/>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16"/>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490B"/>
    <w:rsid w:val="003352A1"/>
    <w:rsid w:val="003353A5"/>
    <w:rsid w:val="003358D5"/>
    <w:rsid w:val="003363D4"/>
    <w:rsid w:val="003365B2"/>
    <w:rsid w:val="00337FB3"/>
    <w:rsid w:val="00340A1E"/>
    <w:rsid w:val="00341622"/>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C9B"/>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7A9"/>
    <w:rsid w:val="00357BB7"/>
    <w:rsid w:val="00360387"/>
    <w:rsid w:val="00360B37"/>
    <w:rsid w:val="00361669"/>
    <w:rsid w:val="00361854"/>
    <w:rsid w:val="00361F5D"/>
    <w:rsid w:val="0036250F"/>
    <w:rsid w:val="003629EA"/>
    <w:rsid w:val="003630A8"/>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27F"/>
    <w:rsid w:val="00386763"/>
    <w:rsid w:val="0038717E"/>
    <w:rsid w:val="00387B7D"/>
    <w:rsid w:val="003908F7"/>
    <w:rsid w:val="00390C39"/>
    <w:rsid w:val="0039203C"/>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9B9"/>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B75"/>
    <w:rsid w:val="003F6D40"/>
    <w:rsid w:val="003F7227"/>
    <w:rsid w:val="00400110"/>
    <w:rsid w:val="0040042E"/>
    <w:rsid w:val="00400C3D"/>
    <w:rsid w:val="00400E91"/>
    <w:rsid w:val="00401589"/>
    <w:rsid w:val="00401ABE"/>
    <w:rsid w:val="00401E6D"/>
    <w:rsid w:val="00402D7C"/>
    <w:rsid w:val="00402F49"/>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3A4"/>
    <w:rsid w:val="00430F0B"/>
    <w:rsid w:val="0043155A"/>
    <w:rsid w:val="004326EB"/>
    <w:rsid w:val="00432A03"/>
    <w:rsid w:val="004339DA"/>
    <w:rsid w:val="00434640"/>
    <w:rsid w:val="00434D75"/>
    <w:rsid w:val="0043520B"/>
    <w:rsid w:val="0043579F"/>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72"/>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60D"/>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0A43"/>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0C51"/>
    <w:rsid w:val="004A1480"/>
    <w:rsid w:val="004A1EBF"/>
    <w:rsid w:val="004A2B29"/>
    <w:rsid w:val="004A3B00"/>
    <w:rsid w:val="004A3C29"/>
    <w:rsid w:val="004A3D3E"/>
    <w:rsid w:val="004A42F9"/>
    <w:rsid w:val="004A49A0"/>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72B"/>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0EBE"/>
    <w:rsid w:val="004D1061"/>
    <w:rsid w:val="004D12C5"/>
    <w:rsid w:val="004D1A65"/>
    <w:rsid w:val="004D1CCF"/>
    <w:rsid w:val="004D2180"/>
    <w:rsid w:val="004D277A"/>
    <w:rsid w:val="004D27A8"/>
    <w:rsid w:val="004D337F"/>
    <w:rsid w:val="004D3AC1"/>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48C3"/>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3F6F"/>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1"/>
    <w:rsid w:val="00500F0F"/>
    <w:rsid w:val="00502792"/>
    <w:rsid w:val="00502801"/>
    <w:rsid w:val="0050362C"/>
    <w:rsid w:val="0050409B"/>
    <w:rsid w:val="00504AA6"/>
    <w:rsid w:val="005063CB"/>
    <w:rsid w:val="00506A56"/>
    <w:rsid w:val="00506CE5"/>
    <w:rsid w:val="00507206"/>
    <w:rsid w:val="00507862"/>
    <w:rsid w:val="00507E9C"/>
    <w:rsid w:val="00510FC8"/>
    <w:rsid w:val="00511634"/>
    <w:rsid w:val="00511C0D"/>
    <w:rsid w:val="00512AE8"/>
    <w:rsid w:val="00512B85"/>
    <w:rsid w:val="0051363C"/>
    <w:rsid w:val="005148D3"/>
    <w:rsid w:val="005149AF"/>
    <w:rsid w:val="00515238"/>
    <w:rsid w:val="00515428"/>
    <w:rsid w:val="00516527"/>
    <w:rsid w:val="00516BB4"/>
    <w:rsid w:val="00516C4F"/>
    <w:rsid w:val="00517116"/>
    <w:rsid w:val="00517327"/>
    <w:rsid w:val="005174BF"/>
    <w:rsid w:val="005176F3"/>
    <w:rsid w:val="005203E8"/>
    <w:rsid w:val="00520A95"/>
    <w:rsid w:val="00520C29"/>
    <w:rsid w:val="005215BA"/>
    <w:rsid w:val="0052185D"/>
    <w:rsid w:val="005223CA"/>
    <w:rsid w:val="00522866"/>
    <w:rsid w:val="005230D1"/>
    <w:rsid w:val="00523A13"/>
    <w:rsid w:val="00523DCF"/>
    <w:rsid w:val="005242D4"/>
    <w:rsid w:val="005247DC"/>
    <w:rsid w:val="0052505C"/>
    <w:rsid w:val="00525DA7"/>
    <w:rsid w:val="00526080"/>
    <w:rsid w:val="00526303"/>
    <w:rsid w:val="0052642B"/>
    <w:rsid w:val="0052652F"/>
    <w:rsid w:val="0052668B"/>
    <w:rsid w:val="00526F90"/>
    <w:rsid w:val="0052710D"/>
    <w:rsid w:val="00527170"/>
    <w:rsid w:val="00527E7A"/>
    <w:rsid w:val="0053103A"/>
    <w:rsid w:val="0053183E"/>
    <w:rsid w:val="0053228C"/>
    <w:rsid w:val="00532A0B"/>
    <w:rsid w:val="00532CC6"/>
    <w:rsid w:val="00532E0C"/>
    <w:rsid w:val="005334C1"/>
    <w:rsid w:val="00534AF6"/>
    <w:rsid w:val="005369E0"/>
    <w:rsid w:val="00537C3A"/>
    <w:rsid w:val="00537E5E"/>
    <w:rsid w:val="00537F8D"/>
    <w:rsid w:val="00540107"/>
    <w:rsid w:val="00540180"/>
    <w:rsid w:val="005409B5"/>
    <w:rsid w:val="00540BE7"/>
    <w:rsid w:val="005429BF"/>
    <w:rsid w:val="00542BD8"/>
    <w:rsid w:val="005431C7"/>
    <w:rsid w:val="00544FC7"/>
    <w:rsid w:val="0054528D"/>
    <w:rsid w:val="00545837"/>
    <w:rsid w:val="005462CB"/>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3E9"/>
    <w:rsid w:val="00561750"/>
    <w:rsid w:val="00562A40"/>
    <w:rsid w:val="00562BC0"/>
    <w:rsid w:val="00562E15"/>
    <w:rsid w:val="005633C6"/>
    <w:rsid w:val="00563466"/>
    <w:rsid w:val="005638E1"/>
    <w:rsid w:val="00564255"/>
    <w:rsid w:val="0056475D"/>
    <w:rsid w:val="00564C23"/>
    <w:rsid w:val="0056544E"/>
    <w:rsid w:val="00565622"/>
    <w:rsid w:val="00565E1D"/>
    <w:rsid w:val="00566DDC"/>
    <w:rsid w:val="00567B9B"/>
    <w:rsid w:val="00567BE3"/>
    <w:rsid w:val="00567C9B"/>
    <w:rsid w:val="00571020"/>
    <w:rsid w:val="0057108F"/>
    <w:rsid w:val="00571BA7"/>
    <w:rsid w:val="00571DC8"/>
    <w:rsid w:val="00572046"/>
    <w:rsid w:val="005720A0"/>
    <w:rsid w:val="005728FC"/>
    <w:rsid w:val="00572E75"/>
    <w:rsid w:val="00573063"/>
    <w:rsid w:val="005733D9"/>
    <w:rsid w:val="00573B8A"/>
    <w:rsid w:val="00574915"/>
    <w:rsid w:val="00575121"/>
    <w:rsid w:val="005757C4"/>
    <w:rsid w:val="00575854"/>
    <w:rsid w:val="00575BAC"/>
    <w:rsid w:val="00575D28"/>
    <w:rsid w:val="0057617D"/>
    <w:rsid w:val="0057624A"/>
    <w:rsid w:val="00576ACB"/>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9FA"/>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5FA9"/>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400"/>
    <w:rsid w:val="005C38FB"/>
    <w:rsid w:val="005C4E5F"/>
    <w:rsid w:val="005C5941"/>
    <w:rsid w:val="005C5DE0"/>
    <w:rsid w:val="005C7405"/>
    <w:rsid w:val="005C7924"/>
    <w:rsid w:val="005D124D"/>
    <w:rsid w:val="005D17CE"/>
    <w:rsid w:val="005D349A"/>
    <w:rsid w:val="005D5628"/>
    <w:rsid w:val="005D6387"/>
    <w:rsid w:val="005D684D"/>
    <w:rsid w:val="005E0F94"/>
    <w:rsid w:val="005E1E33"/>
    <w:rsid w:val="005E219D"/>
    <w:rsid w:val="005E2F08"/>
    <w:rsid w:val="005E3149"/>
    <w:rsid w:val="005E4631"/>
    <w:rsid w:val="005E55FF"/>
    <w:rsid w:val="005E5C82"/>
    <w:rsid w:val="005E615A"/>
    <w:rsid w:val="005E6646"/>
    <w:rsid w:val="005E696B"/>
    <w:rsid w:val="005E6AC3"/>
    <w:rsid w:val="005E742F"/>
    <w:rsid w:val="005E7E92"/>
    <w:rsid w:val="005E7F7A"/>
    <w:rsid w:val="005F01E3"/>
    <w:rsid w:val="005F05CC"/>
    <w:rsid w:val="005F05F0"/>
    <w:rsid w:val="005F0BBF"/>
    <w:rsid w:val="005F14A2"/>
    <w:rsid w:val="005F1CA2"/>
    <w:rsid w:val="005F1EFA"/>
    <w:rsid w:val="005F3D98"/>
    <w:rsid w:val="005F4307"/>
    <w:rsid w:val="005F4312"/>
    <w:rsid w:val="005F4C1B"/>
    <w:rsid w:val="005F4F33"/>
    <w:rsid w:val="005F51C6"/>
    <w:rsid w:val="005F56B9"/>
    <w:rsid w:val="005F6C68"/>
    <w:rsid w:val="005F6C74"/>
    <w:rsid w:val="005F762B"/>
    <w:rsid w:val="005F771B"/>
    <w:rsid w:val="005F7E2A"/>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77A"/>
    <w:rsid w:val="00625B55"/>
    <w:rsid w:val="00625B57"/>
    <w:rsid w:val="00625FBB"/>
    <w:rsid w:val="00626A2F"/>
    <w:rsid w:val="00627499"/>
    <w:rsid w:val="00627741"/>
    <w:rsid w:val="006277B4"/>
    <w:rsid w:val="00627892"/>
    <w:rsid w:val="00627EA0"/>
    <w:rsid w:val="00630ADD"/>
    <w:rsid w:val="00630AF6"/>
    <w:rsid w:val="00631171"/>
    <w:rsid w:val="00631250"/>
    <w:rsid w:val="006315CF"/>
    <w:rsid w:val="00634DDA"/>
    <w:rsid w:val="00634E9B"/>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C9C"/>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026"/>
    <w:rsid w:val="0067143C"/>
    <w:rsid w:val="00671879"/>
    <w:rsid w:val="00671B42"/>
    <w:rsid w:val="006725D3"/>
    <w:rsid w:val="00672853"/>
    <w:rsid w:val="00673A75"/>
    <w:rsid w:val="00673D71"/>
    <w:rsid w:val="00674B2E"/>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2769"/>
    <w:rsid w:val="00693214"/>
    <w:rsid w:val="00694D1F"/>
    <w:rsid w:val="00695E46"/>
    <w:rsid w:val="00696A09"/>
    <w:rsid w:val="00697169"/>
    <w:rsid w:val="006973F3"/>
    <w:rsid w:val="00697487"/>
    <w:rsid w:val="006A0304"/>
    <w:rsid w:val="006A1DCB"/>
    <w:rsid w:val="006A2327"/>
    <w:rsid w:val="006A3D1F"/>
    <w:rsid w:val="006A41AD"/>
    <w:rsid w:val="006A4D8D"/>
    <w:rsid w:val="006A51D8"/>
    <w:rsid w:val="006A688C"/>
    <w:rsid w:val="006A6B0F"/>
    <w:rsid w:val="006A7CFD"/>
    <w:rsid w:val="006B0026"/>
    <w:rsid w:val="006B0585"/>
    <w:rsid w:val="006B06AC"/>
    <w:rsid w:val="006B074A"/>
    <w:rsid w:val="006B0E54"/>
    <w:rsid w:val="006B1BD3"/>
    <w:rsid w:val="006B1BFE"/>
    <w:rsid w:val="006B261A"/>
    <w:rsid w:val="006B2FF2"/>
    <w:rsid w:val="006B3B8A"/>
    <w:rsid w:val="006B402C"/>
    <w:rsid w:val="006B469B"/>
    <w:rsid w:val="006B4985"/>
    <w:rsid w:val="006B4A3A"/>
    <w:rsid w:val="006B5519"/>
    <w:rsid w:val="006B552B"/>
    <w:rsid w:val="006B704E"/>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90"/>
    <w:rsid w:val="006D7836"/>
    <w:rsid w:val="006D7B64"/>
    <w:rsid w:val="006D7C54"/>
    <w:rsid w:val="006E006A"/>
    <w:rsid w:val="006E01CD"/>
    <w:rsid w:val="006E0C99"/>
    <w:rsid w:val="006E25A8"/>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87E"/>
    <w:rsid w:val="006F5B57"/>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E45"/>
    <w:rsid w:val="0071370B"/>
    <w:rsid w:val="00713A03"/>
    <w:rsid w:val="00714232"/>
    <w:rsid w:val="00715AE7"/>
    <w:rsid w:val="00715E7D"/>
    <w:rsid w:val="00716158"/>
    <w:rsid w:val="0071694C"/>
    <w:rsid w:val="0071757C"/>
    <w:rsid w:val="00717A37"/>
    <w:rsid w:val="0072048B"/>
    <w:rsid w:val="00721FB7"/>
    <w:rsid w:val="00722248"/>
    <w:rsid w:val="007222B8"/>
    <w:rsid w:val="00722799"/>
    <w:rsid w:val="00723BB5"/>
    <w:rsid w:val="0072438A"/>
    <w:rsid w:val="007248FD"/>
    <w:rsid w:val="00724B85"/>
    <w:rsid w:val="00724CDD"/>
    <w:rsid w:val="00725FD2"/>
    <w:rsid w:val="007261E5"/>
    <w:rsid w:val="007265CF"/>
    <w:rsid w:val="007266A9"/>
    <w:rsid w:val="0073132C"/>
    <w:rsid w:val="0073153E"/>
    <w:rsid w:val="0073177A"/>
    <w:rsid w:val="00732F9B"/>
    <w:rsid w:val="00733967"/>
    <w:rsid w:val="00733BED"/>
    <w:rsid w:val="00733F6A"/>
    <w:rsid w:val="00733FEA"/>
    <w:rsid w:val="00734988"/>
    <w:rsid w:val="00734BB7"/>
    <w:rsid w:val="0073540B"/>
    <w:rsid w:val="00735C8B"/>
    <w:rsid w:val="007361BB"/>
    <w:rsid w:val="0073621B"/>
    <w:rsid w:val="00736310"/>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60E9C"/>
    <w:rsid w:val="00761B87"/>
    <w:rsid w:val="00761C8A"/>
    <w:rsid w:val="00763CA7"/>
    <w:rsid w:val="00764B00"/>
    <w:rsid w:val="00764C5F"/>
    <w:rsid w:val="00764E1E"/>
    <w:rsid w:val="0076522E"/>
    <w:rsid w:val="007654BE"/>
    <w:rsid w:val="00765B4A"/>
    <w:rsid w:val="00765B61"/>
    <w:rsid w:val="00766717"/>
    <w:rsid w:val="007669B7"/>
    <w:rsid w:val="00766F5B"/>
    <w:rsid w:val="00766FDF"/>
    <w:rsid w:val="00767034"/>
    <w:rsid w:val="007674DD"/>
    <w:rsid w:val="00767C4C"/>
    <w:rsid w:val="00767C67"/>
    <w:rsid w:val="007702FF"/>
    <w:rsid w:val="00770977"/>
    <w:rsid w:val="00770BE9"/>
    <w:rsid w:val="007710A8"/>
    <w:rsid w:val="007716D7"/>
    <w:rsid w:val="007722E6"/>
    <w:rsid w:val="00772A9B"/>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3016"/>
    <w:rsid w:val="00796432"/>
    <w:rsid w:val="007978F6"/>
    <w:rsid w:val="00797A63"/>
    <w:rsid w:val="00797C37"/>
    <w:rsid w:val="00797E25"/>
    <w:rsid w:val="00797F4E"/>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28F4"/>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195"/>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0D5D"/>
    <w:rsid w:val="00801286"/>
    <w:rsid w:val="00801FFC"/>
    <w:rsid w:val="0080289E"/>
    <w:rsid w:val="008038E6"/>
    <w:rsid w:val="00803A61"/>
    <w:rsid w:val="008042F4"/>
    <w:rsid w:val="008048F2"/>
    <w:rsid w:val="00804AC4"/>
    <w:rsid w:val="00804B77"/>
    <w:rsid w:val="00804E04"/>
    <w:rsid w:val="00806AE6"/>
    <w:rsid w:val="00806B6A"/>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B3D"/>
    <w:rsid w:val="0083548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A91"/>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3DD"/>
    <w:rsid w:val="008768D9"/>
    <w:rsid w:val="00876E8B"/>
    <w:rsid w:val="00877108"/>
    <w:rsid w:val="00877D48"/>
    <w:rsid w:val="00880BEA"/>
    <w:rsid w:val="00880E9E"/>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8A1"/>
    <w:rsid w:val="00892A49"/>
    <w:rsid w:val="00892A7F"/>
    <w:rsid w:val="0089483D"/>
    <w:rsid w:val="00894A64"/>
    <w:rsid w:val="00895DED"/>
    <w:rsid w:val="00895F92"/>
    <w:rsid w:val="0089659E"/>
    <w:rsid w:val="00896B6A"/>
    <w:rsid w:val="00896D65"/>
    <w:rsid w:val="00896DBC"/>
    <w:rsid w:val="00896E31"/>
    <w:rsid w:val="00897722"/>
    <w:rsid w:val="00897A7D"/>
    <w:rsid w:val="008A0049"/>
    <w:rsid w:val="008A07B1"/>
    <w:rsid w:val="008A09A2"/>
    <w:rsid w:val="008A12ED"/>
    <w:rsid w:val="008A2AB9"/>
    <w:rsid w:val="008A2F08"/>
    <w:rsid w:val="008A2FB1"/>
    <w:rsid w:val="008A34ED"/>
    <w:rsid w:val="008A3CA9"/>
    <w:rsid w:val="008A66D3"/>
    <w:rsid w:val="008A69DB"/>
    <w:rsid w:val="008A6C39"/>
    <w:rsid w:val="008A7532"/>
    <w:rsid w:val="008A7949"/>
    <w:rsid w:val="008A7960"/>
    <w:rsid w:val="008B079A"/>
    <w:rsid w:val="008B0DD4"/>
    <w:rsid w:val="008B36F2"/>
    <w:rsid w:val="008B3826"/>
    <w:rsid w:val="008B3AE8"/>
    <w:rsid w:val="008B4792"/>
    <w:rsid w:val="008B49AD"/>
    <w:rsid w:val="008B4BB6"/>
    <w:rsid w:val="008B6361"/>
    <w:rsid w:val="008B6511"/>
    <w:rsid w:val="008B6705"/>
    <w:rsid w:val="008B6BE8"/>
    <w:rsid w:val="008B78E3"/>
    <w:rsid w:val="008C0015"/>
    <w:rsid w:val="008C18AF"/>
    <w:rsid w:val="008C1EA4"/>
    <w:rsid w:val="008C2307"/>
    <w:rsid w:val="008C313E"/>
    <w:rsid w:val="008C3291"/>
    <w:rsid w:val="008C3336"/>
    <w:rsid w:val="008C454F"/>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4EFE"/>
    <w:rsid w:val="008D5055"/>
    <w:rsid w:val="008D52F8"/>
    <w:rsid w:val="008D5714"/>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86D"/>
    <w:rsid w:val="008E59BB"/>
    <w:rsid w:val="008E5CCA"/>
    <w:rsid w:val="008E6AF9"/>
    <w:rsid w:val="008E6B06"/>
    <w:rsid w:val="008E7B39"/>
    <w:rsid w:val="008F1362"/>
    <w:rsid w:val="008F1369"/>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01D"/>
    <w:rsid w:val="008F6C51"/>
    <w:rsid w:val="008F6E31"/>
    <w:rsid w:val="008F7049"/>
    <w:rsid w:val="008F7848"/>
    <w:rsid w:val="008F7B26"/>
    <w:rsid w:val="00901BCE"/>
    <w:rsid w:val="00902814"/>
    <w:rsid w:val="0090292D"/>
    <w:rsid w:val="00902DB9"/>
    <w:rsid w:val="00903698"/>
    <w:rsid w:val="00903952"/>
    <w:rsid w:val="00904856"/>
    <w:rsid w:val="00904BED"/>
    <w:rsid w:val="00904CCE"/>
    <w:rsid w:val="00905215"/>
    <w:rsid w:val="009059CA"/>
    <w:rsid w:val="00905F76"/>
    <w:rsid w:val="009064E9"/>
    <w:rsid w:val="00906F18"/>
    <w:rsid w:val="00907709"/>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512A"/>
    <w:rsid w:val="00926256"/>
    <w:rsid w:val="00926499"/>
    <w:rsid w:val="00926748"/>
    <w:rsid w:val="009267CC"/>
    <w:rsid w:val="009273BA"/>
    <w:rsid w:val="009275E2"/>
    <w:rsid w:val="00927DB4"/>
    <w:rsid w:val="009312CB"/>
    <w:rsid w:val="00931360"/>
    <w:rsid w:val="00932231"/>
    <w:rsid w:val="009327DD"/>
    <w:rsid w:val="009339F5"/>
    <w:rsid w:val="009344E0"/>
    <w:rsid w:val="00934516"/>
    <w:rsid w:val="00935235"/>
    <w:rsid w:val="0093680F"/>
    <w:rsid w:val="00936D2A"/>
    <w:rsid w:val="00936FB6"/>
    <w:rsid w:val="009371CF"/>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0615"/>
    <w:rsid w:val="009521A8"/>
    <w:rsid w:val="00952297"/>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75"/>
    <w:rsid w:val="00955E3D"/>
    <w:rsid w:val="00955FE2"/>
    <w:rsid w:val="00956656"/>
    <w:rsid w:val="009569A6"/>
    <w:rsid w:val="00956D37"/>
    <w:rsid w:val="00957867"/>
    <w:rsid w:val="0095795E"/>
    <w:rsid w:val="00957B84"/>
    <w:rsid w:val="00957D63"/>
    <w:rsid w:val="00960098"/>
    <w:rsid w:val="00960727"/>
    <w:rsid w:val="0096079E"/>
    <w:rsid w:val="00961795"/>
    <w:rsid w:val="009617D0"/>
    <w:rsid w:val="00961A58"/>
    <w:rsid w:val="00962024"/>
    <w:rsid w:val="0096254D"/>
    <w:rsid w:val="009636C2"/>
    <w:rsid w:val="00963A47"/>
    <w:rsid w:val="00964C16"/>
    <w:rsid w:val="009650C6"/>
    <w:rsid w:val="009652F5"/>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1CC"/>
    <w:rsid w:val="00974A77"/>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E72"/>
    <w:rsid w:val="0099516D"/>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73C"/>
    <w:rsid w:val="009A780F"/>
    <w:rsid w:val="009B04BB"/>
    <w:rsid w:val="009B0872"/>
    <w:rsid w:val="009B0ED7"/>
    <w:rsid w:val="009B16E3"/>
    <w:rsid w:val="009B212E"/>
    <w:rsid w:val="009B375D"/>
    <w:rsid w:val="009B3DC1"/>
    <w:rsid w:val="009B5016"/>
    <w:rsid w:val="009B593B"/>
    <w:rsid w:val="009B6600"/>
    <w:rsid w:val="009B6840"/>
    <w:rsid w:val="009B688B"/>
    <w:rsid w:val="009B69AB"/>
    <w:rsid w:val="009B7DF0"/>
    <w:rsid w:val="009B7E95"/>
    <w:rsid w:val="009C0423"/>
    <w:rsid w:val="009C09C4"/>
    <w:rsid w:val="009C17D0"/>
    <w:rsid w:val="009C1FE0"/>
    <w:rsid w:val="009C287E"/>
    <w:rsid w:val="009C344E"/>
    <w:rsid w:val="009C40FB"/>
    <w:rsid w:val="009C4BCB"/>
    <w:rsid w:val="009C57F3"/>
    <w:rsid w:val="009C5CE8"/>
    <w:rsid w:val="009C6812"/>
    <w:rsid w:val="009C69D6"/>
    <w:rsid w:val="009C6C6A"/>
    <w:rsid w:val="009D0260"/>
    <w:rsid w:val="009D03FB"/>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3A9F"/>
    <w:rsid w:val="009F4568"/>
    <w:rsid w:val="009F5FAA"/>
    <w:rsid w:val="009F675C"/>
    <w:rsid w:val="009F6849"/>
    <w:rsid w:val="009F69C8"/>
    <w:rsid w:val="009F72C1"/>
    <w:rsid w:val="009F7955"/>
    <w:rsid w:val="009F7F5D"/>
    <w:rsid w:val="009F7F88"/>
    <w:rsid w:val="00A000C1"/>
    <w:rsid w:val="00A003CD"/>
    <w:rsid w:val="00A00EF7"/>
    <w:rsid w:val="00A01E78"/>
    <w:rsid w:val="00A02D5A"/>
    <w:rsid w:val="00A030E2"/>
    <w:rsid w:val="00A03233"/>
    <w:rsid w:val="00A04D42"/>
    <w:rsid w:val="00A05256"/>
    <w:rsid w:val="00A065DC"/>
    <w:rsid w:val="00A06835"/>
    <w:rsid w:val="00A06C8A"/>
    <w:rsid w:val="00A06CE3"/>
    <w:rsid w:val="00A073DC"/>
    <w:rsid w:val="00A1032F"/>
    <w:rsid w:val="00A10422"/>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3EC"/>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3FD"/>
    <w:rsid w:val="00A30767"/>
    <w:rsid w:val="00A31582"/>
    <w:rsid w:val="00A31C59"/>
    <w:rsid w:val="00A32B1A"/>
    <w:rsid w:val="00A32E4D"/>
    <w:rsid w:val="00A32F5C"/>
    <w:rsid w:val="00A337BA"/>
    <w:rsid w:val="00A346D5"/>
    <w:rsid w:val="00A3483D"/>
    <w:rsid w:val="00A35C81"/>
    <w:rsid w:val="00A35E4F"/>
    <w:rsid w:val="00A36FB1"/>
    <w:rsid w:val="00A372DF"/>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0C26"/>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0D8"/>
    <w:rsid w:val="00A761F8"/>
    <w:rsid w:val="00A772BD"/>
    <w:rsid w:val="00A772DC"/>
    <w:rsid w:val="00A81192"/>
    <w:rsid w:val="00A83C97"/>
    <w:rsid w:val="00A84321"/>
    <w:rsid w:val="00A8489B"/>
    <w:rsid w:val="00A84BA4"/>
    <w:rsid w:val="00A84D39"/>
    <w:rsid w:val="00A85454"/>
    <w:rsid w:val="00A85913"/>
    <w:rsid w:val="00A85AED"/>
    <w:rsid w:val="00A86160"/>
    <w:rsid w:val="00A8664E"/>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97F1E"/>
    <w:rsid w:val="00AA039E"/>
    <w:rsid w:val="00AA0B8D"/>
    <w:rsid w:val="00AA1AF5"/>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9B1"/>
    <w:rsid w:val="00AC6D4E"/>
    <w:rsid w:val="00AC6DCB"/>
    <w:rsid w:val="00AC7428"/>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5DA3"/>
    <w:rsid w:val="00AE6EA8"/>
    <w:rsid w:val="00AE70F4"/>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501"/>
    <w:rsid w:val="00B2269C"/>
    <w:rsid w:val="00B22B3F"/>
    <w:rsid w:val="00B2305C"/>
    <w:rsid w:val="00B239DA"/>
    <w:rsid w:val="00B24C23"/>
    <w:rsid w:val="00B25430"/>
    <w:rsid w:val="00B25793"/>
    <w:rsid w:val="00B2655B"/>
    <w:rsid w:val="00B26687"/>
    <w:rsid w:val="00B26BE3"/>
    <w:rsid w:val="00B26C12"/>
    <w:rsid w:val="00B270A6"/>
    <w:rsid w:val="00B2768D"/>
    <w:rsid w:val="00B27C5C"/>
    <w:rsid w:val="00B3030E"/>
    <w:rsid w:val="00B30FD7"/>
    <w:rsid w:val="00B31314"/>
    <w:rsid w:val="00B31852"/>
    <w:rsid w:val="00B31911"/>
    <w:rsid w:val="00B31ACC"/>
    <w:rsid w:val="00B33B1D"/>
    <w:rsid w:val="00B3461D"/>
    <w:rsid w:val="00B35666"/>
    <w:rsid w:val="00B35E88"/>
    <w:rsid w:val="00B36BCA"/>
    <w:rsid w:val="00B3706A"/>
    <w:rsid w:val="00B372A1"/>
    <w:rsid w:val="00B3777C"/>
    <w:rsid w:val="00B37D28"/>
    <w:rsid w:val="00B401C7"/>
    <w:rsid w:val="00B4190C"/>
    <w:rsid w:val="00B41E0E"/>
    <w:rsid w:val="00B42023"/>
    <w:rsid w:val="00B4251D"/>
    <w:rsid w:val="00B4253A"/>
    <w:rsid w:val="00B425C8"/>
    <w:rsid w:val="00B426AB"/>
    <w:rsid w:val="00B430E2"/>
    <w:rsid w:val="00B46841"/>
    <w:rsid w:val="00B46DC4"/>
    <w:rsid w:val="00B47695"/>
    <w:rsid w:val="00B50190"/>
    <w:rsid w:val="00B5035A"/>
    <w:rsid w:val="00B508D8"/>
    <w:rsid w:val="00B5096C"/>
    <w:rsid w:val="00B511BB"/>
    <w:rsid w:val="00B51256"/>
    <w:rsid w:val="00B5136D"/>
    <w:rsid w:val="00B52572"/>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6DB8"/>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ADC"/>
    <w:rsid w:val="00B82CFC"/>
    <w:rsid w:val="00B83074"/>
    <w:rsid w:val="00B83730"/>
    <w:rsid w:val="00B837C8"/>
    <w:rsid w:val="00B83A1C"/>
    <w:rsid w:val="00B83C57"/>
    <w:rsid w:val="00B83EBB"/>
    <w:rsid w:val="00B84409"/>
    <w:rsid w:val="00B85101"/>
    <w:rsid w:val="00B865F0"/>
    <w:rsid w:val="00B86AE6"/>
    <w:rsid w:val="00B86E23"/>
    <w:rsid w:val="00B870C5"/>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6F37"/>
    <w:rsid w:val="00B97984"/>
    <w:rsid w:val="00B979B0"/>
    <w:rsid w:val="00B97EAA"/>
    <w:rsid w:val="00BA1061"/>
    <w:rsid w:val="00BA17D2"/>
    <w:rsid w:val="00BA1C1D"/>
    <w:rsid w:val="00BA1D14"/>
    <w:rsid w:val="00BA1E27"/>
    <w:rsid w:val="00BA1F61"/>
    <w:rsid w:val="00BA2488"/>
    <w:rsid w:val="00BA25F6"/>
    <w:rsid w:val="00BA30E9"/>
    <w:rsid w:val="00BA501D"/>
    <w:rsid w:val="00BA50D2"/>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026A"/>
    <w:rsid w:val="00BC1B7C"/>
    <w:rsid w:val="00BC2D33"/>
    <w:rsid w:val="00BC4CCB"/>
    <w:rsid w:val="00BC4EB4"/>
    <w:rsid w:val="00BC4F2B"/>
    <w:rsid w:val="00BC536C"/>
    <w:rsid w:val="00BC5E84"/>
    <w:rsid w:val="00BC7238"/>
    <w:rsid w:val="00BD01A0"/>
    <w:rsid w:val="00BD09C1"/>
    <w:rsid w:val="00BD1A26"/>
    <w:rsid w:val="00BD1E09"/>
    <w:rsid w:val="00BD2A92"/>
    <w:rsid w:val="00BD34E1"/>
    <w:rsid w:val="00BD40C8"/>
    <w:rsid w:val="00BD4156"/>
    <w:rsid w:val="00BD4404"/>
    <w:rsid w:val="00BD48CB"/>
    <w:rsid w:val="00BD50BF"/>
    <w:rsid w:val="00BD54B8"/>
    <w:rsid w:val="00BD5738"/>
    <w:rsid w:val="00BD627B"/>
    <w:rsid w:val="00BD749B"/>
    <w:rsid w:val="00BD77ED"/>
    <w:rsid w:val="00BD7E65"/>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B5F"/>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952"/>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102"/>
    <w:rsid w:val="00C27856"/>
    <w:rsid w:val="00C27972"/>
    <w:rsid w:val="00C27BB2"/>
    <w:rsid w:val="00C304EB"/>
    <w:rsid w:val="00C30B7C"/>
    <w:rsid w:val="00C31343"/>
    <w:rsid w:val="00C318C2"/>
    <w:rsid w:val="00C321F5"/>
    <w:rsid w:val="00C326F1"/>
    <w:rsid w:val="00C3292D"/>
    <w:rsid w:val="00C32B2A"/>
    <w:rsid w:val="00C3341B"/>
    <w:rsid w:val="00C34166"/>
    <w:rsid w:val="00C345C5"/>
    <w:rsid w:val="00C36DD4"/>
    <w:rsid w:val="00C4004A"/>
    <w:rsid w:val="00C40A5B"/>
    <w:rsid w:val="00C41943"/>
    <w:rsid w:val="00C41A22"/>
    <w:rsid w:val="00C4231B"/>
    <w:rsid w:val="00C428A3"/>
    <w:rsid w:val="00C435CD"/>
    <w:rsid w:val="00C44229"/>
    <w:rsid w:val="00C442B0"/>
    <w:rsid w:val="00C44355"/>
    <w:rsid w:val="00C44361"/>
    <w:rsid w:val="00C45085"/>
    <w:rsid w:val="00C45F43"/>
    <w:rsid w:val="00C46148"/>
    <w:rsid w:val="00C46DA7"/>
    <w:rsid w:val="00C4721E"/>
    <w:rsid w:val="00C478B0"/>
    <w:rsid w:val="00C51080"/>
    <w:rsid w:val="00C51628"/>
    <w:rsid w:val="00C51C17"/>
    <w:rsid w:val="00C52184"/>
    <w:rsid w:val="00C523C5"/>
    <w:rsid w:val="00C5250B"/>
    <w:rsid w:val="00C52601"/>
    <w:rsid w:val="00C527A5"/>
    <w:rsid w:val="00C533BF"/>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270"/>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9FA"/>
    <w:rsid w:val="00C87AD0"/>
    <w:rsid w:val="00C87BCE"/>
    <w:rsid w:val="00C87DC4"/>
    <w:rsid w:val="00C90137"/>
    <w:rsid w:val="00C902D0"/>
    <w:rsid w:val="00C907EE"/>
    <w:rsid w:val="00C90D24"/>
    <w:rsid w:val="00C90E80"/>
    <w:rsid w:val="00C90F1C"/>
    <w:rsid w:val="00C9176A"/>
    <w:rsid w:val="00C91968"/>
    <w:rsid w:val="00C91C03"/>
    <w:rsid w:val="00C92969"/>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68B"/>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5E77"/>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24A"/>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386"/>
    <w:rsid w:val="00D109FC"/>
    <w:rsid w:val="00D1117F"/>
    <w:rsid w:val="00D11897"/>
    <w:rsid w:val="00D1255C"/>
    <w:rsid w:val="00D127A0"/>
    <w:rsid w:val="00D12A1E"/>
    <w:rsid w:val="00D13492"/>
    <w:rsid w:val="00D14AC7"/>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2FC2"/>
    <w:rsid w:val="00D732A7"/>
    <w:rsid w:val="00D73883"/>
    <w:rsid w:val="00D7388D"/>
    <w:rsid w:val="00D738E8"/>
    <w:rsid w:val="00D7409B"/>
    <w:rsid w:val="00D7515D"/>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40"/>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1298"/>
    <w:rsid w:val="00DB3499"/>
    <w:rsid w:val="00DB3958"/>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69D4"/>
    <w:rsid w:val="00DC741B"/>
    <w:rsid w:val="00DC7507"/>
    <w:rsid w:val="00DC7D39"/>
    <w:rsid w:val="00DD0358"/>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2F33"/>
    <w:rsid w:val="00DE39AC"/>
    <w:rsid w:val="00DE409E"/>
    <w:rsid w:val="00DE4183"/>
    <w:rsid w:val="00DE49F2"/>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BA5"/>
    <w:rsid w:val="00E04F58"/>
    <w:rsid w:val="00E04F69"/>
    <w:rsid w:val="00E05CB5"/>
    <w:rsid w:val="00E06198"/>
    <w:rsid w:val="00E06B20"/>
    <w:rsid w:val="00E06DCF"/>
    <w:rsid w:val="00E07D19"/>
    <w:rsid w:val="00E10E85"/>
    <w:rsid w:val="00E12128"/>
    <w:rsid w:val="00E124AA"/>
    <w:rsid w:val="00E13756"/>
    <w:rsid w:val="00E13C38"/>
    <w:rsid w:val="00E1450F"/>
    <w:rsid w:val="00E1459D"/>
    <w:rsid w:val="00E148DD"/>
    <w:rsid w:val="00E14AA6"/>
    <w:rsid w:val="00E15137"/>
    <w:rsid w:val="00E152A8"/>
    <w:rsid w:val="00E1549B"/>
    <w:rsid w:val="00E16555"/>
    <w:rsid w:val="00E166BD"/>
    <w:rsid w:val="00E200B8"/>
    <w:rsid w:val="00E2031B"/>
    <w:rsid w:val="00E2032A"/>
    <w:rsid w:val="00E209C6"/>
    <w:rsid w:val="00E209F1"/>
    <w:rsid w:val="00E20AF0"/>
    <w:rsid w:val="00E20DB3"/>
    <w:rsid w:val="00E20E60"/>
    <w:rsid w:val="00E21729"/>
    <w:rsid w:val="00E21D72"/>
    <w:rsid w:val="00E21E4E"/>
    <w:rsid w:val="00E221CD"/>
    <w:rsid w:val="00E222D8"/>
    <w:rsid w:val="00E23227"/>
    <w:rsid w:val="00E23261"/>
    <w:rsid w:val="00E23387"/>
    <w:rsid w:val="00E2404E"/>
    <w:rsid w:val="00E247FF"/>
    <w:rsid w:val="00E24FB4"/>
    <w:rsid w:val="00E256AD"/>
    <w:rsid w:val="00E25B0D"/>
    <w:rsid w:val="00E26C40"/>
    <w:rsid w:val="00E3050D"/>
    <w:rsid w:val="00E31753"/>
    <w:rsid w:val="00E31803"/>
    <w:rsid w:val="00E31B4D"/>
    <w:rsid w:val="00E33E68"/>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879"/>
    <w:rsid w:val="00E43B84"/>
    <w:rsid w:val="00E43E9D"/>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4F6"/>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C43"/>
    <w:rsid w:val="00E83E06"/>
    <w:rsid w:val="00E84638"/>
    <w:rsid w:val="00E84B20"/>
    <w:rsid w:val="00E84C9B"/>
    <w:rsid w:val="00E84CEA"/>
    <w:rsid w:val="00E8568C"/>
    <w:rsid w:val="00E860AE"/>
    <w:rsid w:val="00E861CA"/>
    <w:rsid w:val="00E86D48"/>
    <w:rsid w:val="00E86D94"/>
    <w:rsid w:val="00E86E3B"/>
    <w:rsid w:val="00E8769E"/>
    <w:rsid w:val="00E87775"/>
    <w:rsid w:val="00E9019E"/>
    <w:rsid w:val="00E904AC"/>
    <w:rsid w:val="00E90C0E"/>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0E7"/>
    <w:rsid w:val="00EB4265"/>
    <w:rsid w:val="00EB49D5"/>
    <w:rsid w:val="00EB4A5A"/>
    <w:rsid w:val="00EC03CA"/>
    <w:rsid w:val="00EC1D91"/>
    <w:rsid w:val="00EC31F8"/>
    <w:rsid w:val="00EC32F7"/>
    <w:rsid w:val="00EC39F4"/>
    <w:rsid w:val="00EC4B3B"/>
    <w:rsid w:val="00EC60BE"/>
    <w:rsid w:val="00EC620E"/>
    <w:rsid w:val="00EC6FA9"/>
    <w:rsid w:val="00EC72F3"/>
    <w:rsid w:val="00EC76D7"/>
    <w:rsid w:val="00ED0271"/>
    <w:rsid w:val="00ED062F"/>
    <w:rsid w:val="00ED1A04"/>
    <w:rsid w:val="00ED33B4"/>
    <w:rsid w:val="00ED36D5"/>
    <w:rsid w:val="00ED43B2"/>
    <w:rsid w:val="00ED49BF"/>
    <w:rsid w:val="00ED5218"/>
    <w:rsid w:val="00ED59B2"/>
    <w:rsid w:val="00ED6400"/>
    <w:rsid w:val="00ED66E3"/>
    <w:rsid w:val="00ED6A22"/>
    <w:rsid w:val="00ED7F09"/>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EF3"/>
    <w:rsid w:val="00EE740B"/>
    <w:rsid w:val="00EE7E46"/>
    <w:rsid w:val="00EF00F1"/>
    <w:rsid w:val="00EF017B"/>
    <w:rsid w:val="00EF2BFF"/>
    <w:rsid w:val="00EF3D97"/>
    <w:rsid w:val="00EF4426"/>
    <w:rsid w:val="00EF4A86"/>
    <w:rsid w:val="00EF513E"/>
    <w:rsid w:val="00EF5421"/>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529F"/>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394D"/>
    <w:rsid w:val="00F34782"/>
    <w:rsid w:val="00F34A18"/>
    <w:rsid w:val="00F35FAE"/>
    <w:rsid w:val="00F3676E"/>
    <w:rsid w:val="00F36D36"/>
    <w:rsid w:val="00F37224"/>
    <w:rsid w:val="00F372D0"/>
    <w:rsid w:val="00F37BB1"/>
    <w:rsid w:val="00F41A47"/>
    <w:rsid w:val="00F41A5F"/>
    <w:rsid w:val="00F4261D"/>
    <w:rsid w:val="00F4465C"/>
    <w:rsid w:val="00F462F5"/>
    <w:rsid w:val="00F46939"/>
    <w:rsid w:val="00F47840"/>
    <w:rsid w:val="00F47B4C"/>
    <w:rsid w:val="00F47EE3"/>
    <w:rsid w:val="00F51DC4"/>
    <w:rsid w:val="00F527DD"/>
    <w:rsid w:val="00F527F6"/>
    <w:rsid w:val="00F53478"/>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0D69"/>
    <w:rsid w:val="00F71719"/>
    <w:rsid w:val="00F7246B"/>
    <w:rsid w:val="00F727BB"/>
    <w:rsid w:val="00F72CF0"/>
    <w:rsid w:val="00F74409"/>
    <w:rsid w:val="00F74E16"/>
    <w:rsid w:val="00F761D0"/>
    <w:rsid w:val="00F766EB"/>
    <w:rsid w:val="00F774E7"/>
    <w:rsid w:val="00F77875"/>
    <w:rsid w:val="00F815CC"/>
    <w:rsid w:val="00F816A8"/>
    <w:rsid w:val="00F81966"/>
    <w:rsid w:val="00F81DED"/>
    <w:rsid w:val="00F81DFE"/>
    <w:rsid w:val="00F8338A"/>
    <w:rsid w:val="00F834C2"/>
    <w:rsid w:val="00F844FA"/>
    <w:rsid w:val="00F85027"/>
    <w:rsid w:val="00F8533F"/>
    <w:rsid w:val="00F859FD"/>
    <w:rsid w:val="00F85A7A"/>
    <w:rsid w:val="00F85CE2"/>
    <w:rsid w:val="00F85F33"/>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667"/>
    <w:rsid w:val="00FA0721"/>
    <w:rsid w:val="00FA1158"/>
    <w:rsid w:val="00FA351E"/>
    <w:rsid w:val="00FA4074"/>
    <w:rsid w:val="00FA446C"/>
    <w:rsid w:val="00FA580D"/>
    <w:rsid w:val="00FA6E70"/>
    <w:rsid w:val="00FA7695"/>
    <w:rsid w:val="00FA7E9F"/>
    <w:rsid w:val="00FB0E1B"/>
    <w:rsid w:val="00FB12B0"/>
    <w:rsid w:val="00FB12EF"/>
    <w:rsid w:val="00FB198E"/>
    <w:rsid w:val="00FB1AED"/>
    <w:rsid w:val="00FB2D26"/>
    <w:rsid w:val="00FB3FD3"/>
    <w:rsid w:val="00FB473C"/>
    <w:rsid w:val="00FB4ECE"/>
    <w:rsid w:val="00FB5585"/>
    <w:rsid w:val="00FB5686"/>
    <w:rsid w:val="00FB63B7"/>
    <w:rsid w:val="00FB6AA8"/>
    <w:rsid w:val="00FB778F"/>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6CE3"/>
    <w:rsid w:val="00FD7695"/>
    <w:rsid w:val="00FD777C"/>
    <w:rsid w:val="00FD79DF"/>
    <w:rsid w:val="00FE13DA"/>
    <w:rsid w:val="00FE1C7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AB8"/>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081A3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pf0">
    <w:name w:val="pf0"/>
    <w:basedOn w:val="Normal"/>
    <w:rsid w:val="008C18AF"/>
    <w:pPr>
      <w:spacing w:before="100" w:beforeAutospacing="1" w:after="100" w:afterAutospacing="1"/>
    </w:pPr>
  </w:style>
  <w:style w:type="character" w:customStyle="1" w:styleId="cf01">
    <w:name w:val="cf01"/>
    <w:basedOn w:val="DefaultParagraphFont"/>
    <w:rsid w:val="008C18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92963875">
      <w:bodyDiv w:val="1"/>
      <w:marLeft w:val="0"/>
      <w:marRight w:val="0"/>
      <w:marTop w:val="0"/>
      <w:marBottom w:val="0"/>
      <w:divBdr>
        <w:top w:val="none" w:sz="0" w:space="0" w:color="auto"/>
        <w:left w:val="none" w:sz="0" w:space="0" w:color="auto"/>
        <w:bottom w:val="none" w:sz="0" w:space="0" w:color="auto"/>
        <w:right w:val="none" w:sz="0" w:space="0" w:color="auto"/>
      </w:divBdr>
    </w:div>
    <w:div w:id="225992467">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37744147">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69859873">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35210927">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2587273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50516862">
      <w:bodyDiv w:val="1"/>
      <w:marLeft w:val="0"/>
      <w:marRight w:val="0"/>
      <w:marTop w:val="0"/>
      <w:marBottom w:val="0"/>
      <w:divBdr>
        <w:top w:val="none" w:sz="0" w:space="0" w:color="auto"/>
        <w:left w:val="none" w:sz="0" w:space="0" w:color="auto"/>
        <w:bottom w:val="none" w:sz="0" w:space="0" w:color="auto"/>
        <w:right w:val="none" w:sz="0" w:space="0" w:color="auto"/>
      </w:divBdr>
    </w:div>
    <w:div w:id="175643371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27051034">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eticky-kodex-zaujemcu-uchadzaca" TargetMode="External"/><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4.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10079</Words>
  <Characters>65037</Characters>
  <Application>Microsoft Office Word</Application>
  <DocSecurity>0</DocSecurity>
  <Lines>541</Lines>
  <Paragraphs>149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Mišurová Ivana</cp:lastModifiedBy>
  <cp:revision>4</cp:revision>
  <cp:lastPrinted>2018-08-13T12:30:00Z</cp:lastPrinted>
  <dcterms:created xsi:type="dcterms:W3CDTF">2024-02-29T07:57:00Z</dcterms:created>
  <dcterms:modified xsi:type="dcterms:W3CDTF">2024-03-01T09:44:00Z</dcterms:modified>
</cp:coreProperties>
</file>