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A0CB" w14:textId="7EEF81E1" w:rsidR="006F3691" w:rsidRDefault="006F3691">
      <w:pPr>
        <w:pStyle w:val="BodyText"/>
        <w:spacing w:before="5"/>
        <w:rPr>
          <w:sz w:val="28"/>
        </w:rPr>
      </w:pPr>
    </w:p>
    <w:p w14:paraId="15BE1760" w14:textId="39164EB2" w:rsidR="005A2720" w:rsidRPr="008029F2" w:rsidRDefault="00580AEA" w:rsidP="008029F2">
      <w:pPr>
        <w:pStyle w:val="Heading2"/>
        <w:ind w:left="0"/>
        <w:jc w:val="center"/>
        <w:rPr>
          <w:sz w:val="22"/>
          <w:szCs w:val="22"/>
        </w:rPr>
      </w:pPr>
      <w:bookmarkStart w:id="0" w:name="_Hlk101428627"/>
      <w:r w:rsidRPr="00395AD4">
        <w:rPr>
          <w:sz w:val="22"/>
          <w:szCs w:val="22"/>
        </w:rPr>
        <w:t xml:space="preserve">Zmluva o dodávke hardvéru a poskytnutí služieb č. </w:t>
      </w:r>
      <w:r w:rsidR="00395AD4" w:rsidRPr="00395AD4">
        <w:rPr>
          <w:sz w:val="22"/>
          <w:szCs w:val="22"/>
        </w:rPr>
        <w:t>C-NBS1-000-094-140</w:t>
      </w:r>
    </w:p>
    <w:bookmarkEnd w:id="0"/>
    <w:p w14:paraId="5C21A0DD" w14:textId="02F0A4EC" w:rsidR="00BF37C1" w:rsidRPr="00BF37C1" w:rsidRDefault="005A2720" w:rsidP="00381F32">
      <w:pPr>
        <w:pStyle w:val="BodyText"/>
        <w:ind w:right="67"/>
        <w:jc w:val="center"/>
        <w:rPr>
          <w:sz w:val="22"/>
          <w:szCs w:val="22"/>
        </w:rPr>
      </w:pPr>
      <w:r w:rsidRPr="005E1876">
        <w:rPr>
          <w:sz w:val="22"/>
          <w:szCs w:val="22"/>
        </w:rPr>
        <w:t>uzatvorená podľa § 269</w:t>
      </w:r>
      <w:r w:rsidRPr="00BF37C1">
        <w:rPr>
          <w:sz w:val="22"/>
          <w:szCs w:val="22"/>
        </w:rPr>
        <w:t xml:space="preserve"> ods. 2 </w:t>
      </w:r>
      <w:r w:rsidR="00381F32">
        <w:rPr>
          <w:sz w:val="22"/>
          <w:szCs w:val="22"/>
        </w:rPr>
        <w:t>a </w:t>
      </w:r>
      <w:proofErr w:type="spellStart"/>
      <w:r w:rsidR="00381F32">
        <w:rPr>
          <w:sz w:val="22"/>
          <w:szCs w:val="22"/>
        </w:rPr>
        <w:t>nasl</w:t>
      </w:r>
      <w:proofErr w:type="spellEnd"/>
      <w:r w:rsidR="00381F32">
        <w:rPr>
          <w:sz w:val="22"/>
          <w:szCs w:val="22"/>
        </w:rPr>
        <w:t xml:space="preserve">. </w:t>
      </w:r>
      <w:r w:rsidR="00381F32" w:rsidRPr="00381F32">
        <w:rPr>
          <w:sz w:val="22"/>
          <w:szCs w:val="22"/>
        </w:rPr>
        <w:t>zákona č. 513/1991 Zb</w:t>
      </w:r>
      <w:r w:rsidR="00381F32">
        <w:rPr>
          <w:sz w:val="22"/>
          <w:szCs w:val="22"/>
        </w:rPr>
        <w:t>.</w:t>
      </w:r>
      <w:r w:rsidR="00381F32" w:rsidRPr="00BF37C1">
        <w:rPr>
          <w:sz w:val="22"/>
          <w:szCs w:val="22"/>
        </w:rPr>
        <w:t xml:space="preserve"> </w:t>
      </w:r>
      <w:r w:rsidRPr="00BF37C1">
        <w:rPr>
          <w:sz w:val="22"/>
          <w:szCs w:val="22"/>
        </w:rPr>
        <w:t>Obchodného zákonníka</w:t>
      </w:r>
      <w:r w:rsidR="00381F32">
        <w:rPr>
          <w:sz w:val="22"/>
          <w:szCs w:val="22"/>
        </w:rPr>
        <w:t xml:space="preserve"> v znení neskorších predpisov </w:t>
      </w:r>
      <w:r w:rsidRPr="00BF37C1">
        <w:rPr>
          <w:sz w:val="22"/>
          <w:szCs w:val="22"/>
        </w:rPr>
        <w:t>(ďalej len „zmluva“)</w:t>
      </w:r>
      <w:r w:rsidR="00381F32">
        <w:rPr>
          <w:sz w:val="22"/>
          <w:szCs w:val="22"/>
        </w:rPr>
        <w:t xml:space="preserve"> </w:t>
      </w:r>
      <w:r w:rsidR="00BF37C1" w:rsidRPr="00BF37C1">
        <w:rPr>
          <w:sz w:val="22"/>
          <w:szCs w:val="22"/>
        </w:rPr>
        <w:t>medzi</w:t>
      </w:r>
      <w:r w:rsidR="00381F32">
        <w:rPr>
          <w:sz w:val="22"/>
          <w:szCs w:val="22"/>
        </w:rPr>
        <w:t>:</w:t>
      </w:r>
    </w:p>
    <w:p w14:paraId="0E6FDF0A" w14:textId="68B73C29" w:rsidR="00BF37C1" w:rsidRDefault="00BF37C1">
      <w:pPr>
        <w:pStyle w:val="BodyText"/>
        <w:spacing w:before="5"/>
        <w:rPr>
          <w:sz w:val="28"/>
        </w:rPr>
      </w:pPr>
    </w:p>
    <w:p w14:paraId="193EC59E" w14:textId="039E0D32" w:rsidR="007931FF" w:rsidRPr="00A67667" w:rsidRDefault="00A67667" w:rsidP="007931FF">
      <w:pPr>
        <w:pStyle w:val="Heading2"/>
        <w:spacing w:before="120" w:after="120"/>
        <w:ind w:left="0"/>
        <w:jc w:val="center"/>
        <w:rPr>
          <w:b w:val="0"/>
          <w:sz w:val="22"/>
          <w:szCs w:val="22"/>
        </w:rPr>
      </w:pPr>
      <w:r w:rsidRPr="00A67667">
        <w:rPr>
          <w:sz w:val="22"/>
          <w:szCs w:val="22"/>
        </w:rPr>
        <w:t>ZMLUVNÉ STRANY</w:t>
      </w:r>
    </w:p>
    <w:p w14:paraId="52F2AA31" w14:textId="77777777" w:rsidR="005A2720" w:rsidRPr="00FC5B63" w:rsidRDefault="005A2720" w:rsidP="00FB5296">
      <w:pPr>
        <w:pStyle w:val="Heading1"/>
        <w:numPr>
          <w:ilvl w:val="0"/>
          <w:numId w:val="12"/>
        </w:numPr>
        <w:ind w:left="851" w:hanging="425"/>
        <w:jc w:val="both"/>
        <w:rPr>
          <w:bCs w:val="0"/>
        </w:rPr>
      </w:pPr>
      <w:bookmarkStart w:id="1" w:name="Zmluvné_strany"/>
      <w:bookmarkStart w:id="2" w:name="_Toc45811930"/>
      <w:bookmarkEnd w:id="1"/>
      <w:r w:rsidRPr="00FC5B63">
        <w:t>Objednávateľ:</w:t>
      </w:r>
      <w:bookmarkEnd w:id="2"/>
    </w:p>
    <w:p w14:paraId="4277EAF3" w14:textId="77777777" w:rsidR="005A2720" w:rsidRPr="00E267CD" w:rsidRDefault="005A2720" w:rsidP="005A2720">
      <w:pPr>
        <w:tabs>
          <w:tab w:val="left" w:pos="284"/>
        </w:tabs>
        <w:ind w:left="284" w:hanging="284"/>
      </w:pPr>
    </w:p>
    <w:p w14:paraId="0D7D3B41" w14:textId="77777777" w:rsidR="005A2720" w:rsidRPr="00E267CD" w:rsidRDefault="005A2720" w:rsidP="005A2720">
      <w:pPr>
        <w:spacing w:before="60"/>
        <w:ind w:left="2517" w:right="561" w:hanging="2160"/>
        <w:rPr>
          <w:b/>
          <w:bCs/>
        </w:rPr>
      </w:pPr>
      <w:r w:rsidRPr="00C82931">
        <w:t>Názov:</w:t>
      </w:r>
      <w:r>
        <w:rPr>
          <w:b/>
          <w:bCs/>
        </w:rPr>
        <w:tab/>
      </w:r>
      <w:r w:rsidRPr="00E267CD">
        <w:rPr>
          <w:b/>
          <w:bCs/>
        </w:rPr>
        <w:t>Národná banka Slovenska</w:t>
      </w:r>
    </w:p>
    <w:p w14:paraId="1856F153" w14:textId="77777777" w:rsidR="005A2720" w:rsidRPr="00E267CD" w:rsidRDefault="005A2720" w:rsidP="005A2720">
      <w:pPr>
        <w:spacing w:before="60"/>
        <w:ind w:left="2517" w:right="-108" w:hanging="2160"/>
      </w:pPr>
      <w:r>
        <w:t>S</w:t>
      </w:r>
      <w:r w:rsidRPr="00E267CD">
        <w:t>ídlo:</w:t>
      </w:r>
      <w:r>
        <w:tab/>
      </w:r>
      <w:r w:rsidRPr="00E267CD">
        <w:t xml:space="preserve">Imricha </w:t>
      </w:r>
      <w:proofErr w:type="spellStart"/>
      <w:r w:rsidRPr="00E267CD">
        <w:t>Karvaša</w:t>
      </w:r>
      <w:proofErr w:type="spellEnd"/>
      <w:r w:rsidRPr="00E267CD">
        <w:t xml:space="preserve"> 1, 813 25 Bratislava </w:t>
      </w:r>
    </w:p>
    <w:p w14:paraId="5A74C648" w14:textId="77777777" w:rsidR="005A2720" w:rsidRDefault="005A2720" w:rsidP="005A2720">
      <w:pPr>
        <w:spacing w:before="60"/>
        <w:ind w:left="2517" w:right="-108" w:hanging="2160"/>
        <w:rPr>
          <w:rFonts w:ascii="Calibri Light" w:hAnsi="Calibri Light" w:cs="Arial"/>
        </w:rPr>
      </w:pPr>
      <w:r>
        <w:t>Z</w:t>
      </w:r>
      <w:r w:rsidRPr="00E267CD">
        <w:t xml:space="preserve">astúpená: </w:t>
      </w:r>
      <w:r w:rsidRPr="00E267CD">
        <w:tab/>
      </w:r>
      <w:bookmarkStart w:id="3" w:name="_Hlk101428652"/>
      <w:r w:rsidRPr="005D0870">
        <w:rPr>
          <w:rFonts w:cs="Arial"/>
        </w:rPr>
        <w:t>&lt;</w:t>
      </w:r>
      <w:r w:rsidRPr="005D0870">
        <w:rPr>
          <w:rFonts w:cs="Arial"/>
          <w:color w:val="00B0F0"/>
        </w:rPr>
        <w:t>vyplní VO</w:t>
      </w:r>
      <w:r w:rsidRPr="005D0870">
        <w:rPr>
          <w:rFonts w:cs="Arial"/>
        </w:rPr>
        <w:t>&gt;</w:t>
      </w:r>
      <w:bookmarkEnd w:id="3"/>
    </w:p>
    <w:p w14:paraId="4CE79CC9" w14:textId="77777777" w:rsidR="005A2720" w:rsidRPr="00E267CD" w:rsidRDefault="005A2720" w:rsidP="005A2720">
      <w:pPr>
        <w:spacing w:before="60"/>
        <w:ind w:left="2517" w:right="-108" w:hanging="2160"/>
        <w:rPr>
          <w:color w:val="FF0000"/>
        </w:rPr>
      </w:pPr>
      <w:r w:rsidRPr="00E267CD">
        <w:t>IČO:</w:t>
      </w:r>
      <w:r w:rsidRPr="00E267CD">
        <w:tab/>
      </w:r>
      <w:r w:rsidRPr="00E267CD">
        <w:rPr>
          <w:rFonts w:cs="Arial"/>
          <w:position w:val="4"/>
        </w:rPr>
        <w:t>30844789</w:t>
      </w:r>
    </w:p>
    <w:p w14:paraId="6C76A2AF" w14:textId="77777777" w:rsidR="005A2720" w:rsidRPr="00E267CD" w:rsidRDefault="005A2720" w:rsidP="005A2720">
      <w:pPr>
        <w:spacing w:before="60"/>
        <w:ind w:left="2517" w:right="-108" w:hanging="2160"/>
      </w:pPr>
      <w:r w:rsidRPr="00E267CD">
        <w:t>DIČ:</w:t>
      </w:r>
      <w:r w:rsidRPr="00E267CD">
        <w:tab/>
      </w:r>
      <w:r w:rsidRPr="00E267CD">
        <w:rPr>
          <w:rFonts w:cs="Arial"/>
          <w:position w:val="4"/>
        </w:rPr>
        <w:t>2020815654</w:t>
      </w:r>
    </w:p>
    <w:p w14:paraId="1E4C0159" w14:textId="77777777" w:rsidR="005A2720" w:rsidRPr="00E267CD" w:rsidRDefault="005A2720" w:rsidP="005A2720">
      <w:pPr>
        <w:spacing w:before="60"/>
        <w:ind w:left="2517" w:right="-108" w:hanging="2160"/>
      </w:pPr>
      <w:r w:rsidRPr="00E267CD">
        <w:t xml:space="preserve">IČ DPH: </w:t>
      </w:r>
      <w:r w:rsidRPr="00E267CD">
        <w:tab/>
      </w:r>
      <w:r w:rsidRPr="00E267CD">
        <w:rPr>
          <w:rFonts w:cs="Arial"/>
          <w:position w:val="4"/>
        </w:rPr>
        <w:t>SK2020815654</w:t>
      </w:r>
    </w:p>
    <w:p w14:paraId="64DC6ADA" w14:textId="77777777" w:rsidR="005A2720" w:rsidRDefault="005A2720" w:rsidP="005A2720">
      <w:pPr>
        <w:spacing w:before="60"/>
        <w:ind w:left="2517" w:right="-108" w:hanging="2160"/>
      </w:pPr>
      <w:r>
        <w:t>B</w:t>
      </w:r>
      <w:r w:rsidRPr="00E267CD">
        <w:t>ankové spojenie:</w:t>
      </w:r>
      <w:r w:rsidRPr="00E267CD">
        <w:tab/>
        <w:t>N</w:t>
      </w:r>
      <w:r>
        <w:t>árodná banka Slovenska</w:t>
      </w:r>
    </w:p>
    <w:p w14:paraId="76FC1DE2" w14:textId="77777777" w:rsidR="005A2720" w:rsidRPr="005D0870" w:rsidRDefault="005A2720" w:rsidP="00D55988">
      <w:pPr>
        <w:spacing w:before="60"/>
        <w:ind w:left="2517" w:right="67" w:hanging="2160"/>
        <w:jc w:val="both"/>
      </w:pPr>
      <w:r>
        <w:t>Č</w:t>
      </w:r>
      <w:r w:rsidRPr="00E267CD">
        <w:t xml:space="preserve">íslo účtu </w:t>
      </w:r>
      <w:r>
        <w:t>(</w:t>
      </w:r>
      <w:r w:rsidRPr="00E267CD">
        <w:t>IBAN</w:t>
      </w:r>
      <w:r>
        <w:t>)</w:t>
      </w:r>
      <w:r w:rsidRPr="00E267CD">
        <w:t>:</w:t>
      </w:r>
      <w:r w:rsidRPr="00E267CD">
        <w:rPr>
          <w:rFonts w:cs="Arial"/>
          <w:color w:val="FF0000"/>
          <w:position w:val="4"/>
        </w:rPr>
        <w:tab/>
      </w:r>
      <w:r w:rsidRPr="00E267CD">
        <w:t>SK07 0720 0000 0000 0000 191</w:t>
      </w:r>
      <w:r w:rsidRPr="005D0870">
        <w:t xml:space="preserve">9 </w:t>
      </w:r>
      <w:r w:rsidRPr="005D0870">
        <w:rPr>
          <w:rFonts w:cs="Arial"/>
          <w:i/>
          <w:iCs/>
          <w:color w:val="00B0F0"/>
        </w:rPr>
        <w:t>– platí pre domáceho dodávateľa</w:t>
      </w:r>
    </w:p>
    <w:p w14:paraId="41136E7F" w14:textId="77777777" w:rsidR="005A2720" w:rsidRDefault="005A2720" w:rsidP="00D55988">
      <w:pPr>
        <w:spacing w:before="60"/>
        <w:ind w:left="2517" w:right="67"/>
        <w:jc w:val="both"/>
      </w:pPr>
      <w:r w:rsidRPr="005D0870">
        <w:t xml:space="preserve">SK60 0720 0000 0000 0000 2129 </w:t>
      </w:r>
      <w:r w:rsidRPr="005D0870">
        <w:rPr>
          <w:rFonts w:cs="Arial"/>
          <w:i/>
          <w:iCs/>
          <w:color w:val="00B0F0"/>
        </w:rPr>
        <w:t>– platí pre zahraničného dodávateľa</w:t>
      </w:r>
    </w:p>
    <w:p w14:paraId="0C7AB592" w14:textId="77777777" w:rsidR="00381F32" w:rsidRPr="003F5773" w:rsidRDefault="00381F32" w:rsidP="00D55988">
      <w:pPr>
        <w:spacing w:line="276" w:lineRule="auto"/>
        <w:ind w:left="284" w:right="67"/>
        <w:jc w:val="both"/>
        <w:rPr>
          <w:rFonts w:cs="Arial"/>
        </w:rPr>
      </w:pPr>
      <w:r w:rsidRPr="003F5773">
        <w:rPr>
          <w:rFonts w:cs="Arial"/>
        </w:rPr>
        <w:t>Zriadená zákonom NR SR č. 566/1992 Zb. o Národnej banke Slovenska v znení neskorších predpisov</w:t>
      </w:r>
    </w:p>
    <w:p w14:paraId="2182E0AB" w14:textId="70CE2430" w:rsidR="005A2720" w:rsidRDefault="005A2720" w:rsidP="00381F32">
      <w:pPr>
        <w:spacing w:before="60"/>
        <w:ind w:left="284" w:right="-108"/>
        <w:jc w:val="both"/>
      </w:pPr>
      <w:r w:rsidRPr="00E267CD">
        <w:t>(ďalej len „objednávateľ“)</w:t>
      </w:r>
    </w:p>
    <w:p w14:paraId="34F1D47E" w14:textId="77777777" w:rsidR="005A2720" w:rsidRDefault="005A2720" w:rsidP="005A2720">
      <w:pPr>
        <w:spacing w:before="60"/>
        <w:ind w:left="2517" w:hanging="2160"/>
        <w:jc w:val="both"/>
      </w:pPr>
    </w:p>
    <w:p w14:paraId="3C71AD7B" w14:textId="77777777" w:rsidR="005A2720" w:rsidRPr="00CC528A" w:rsidRDefault="005A2720" w:rsidP="005A2720">
      <w:pPr>
        <w:spacing w:before="60"/>
        <w:ind w:left="2517" w:hanging="2160"/>
        <w:jc w:val="both"/>
        <w:rPr>
          <w:b/>
          <w:bCs/>
        </w:rPr>
      </w:pPr>
      <w:r w:rsidRPr="00CC528A">
        <w:rPr>
          <w:b/>
          <w:bCs/>
        </w:rPr>
        <w:t>A</w:t>
      </w:r>
    </w:p>
    <w:p w14:paraId="70191B00" w14:textId="77777777" w:rsidR="005A2720" w:rsidRPr="00E267CD" w:rsidRDefault="005A2720" w:rsidP="005A2720">
      <w:pPr>
        <w:spacing w:before="60"/>
        <w:ind w:left="2517" w:hanging="2160"/>
        <w:jc w:val="both"/>
      </w:pPr>
    </w:p>
    <w:p w14:paraId="0E2DCE9B" w14:textId="77777777" w:rsidR="005A2720" w:rsidRPr="00FC5B63" w:rsidRDefault="005A2720" w:rsidP="00FB5296">
      <w:pPr>
        <w:pStyle w:val="Heading1"/>
        <w:numPr>
          <w:ilvl w:val="0"/>
          <w:numId w:val="12"/>
        </w:numPr>
        <w:ind w:left="851" w:hanging="425"/>
        <w:jc w:val="both"/>
        <w:rPr>
          <w:bCs w:val="0"/>
        </w:rPr>
      </w:pPr>
      <w:bookmarkStart w:id="4" w:name="_Toc45811931"/>
      <w:bookmarkStart w:id="5" w:name="OLE_LINK1011"/>
      <w:r>
        <w:rPr>
          <w:bCs w:val="0"/>
        </w:rPr>
        <w:t>Dodávateľ</w:t>
      </w:r>
      <w:r w:rsidRPr="00FC5B63">
        <w:t>:</w:t>
      </w:r>
      <w:bookmarkEnd w:id="4"/>
    </w:p>
    <w:p w14:paraId="0E5BD0AD" w14:textId="77777777" w:rsidR="005A2720" w:rsidRPr="00E267CD" w:rsidRDefault="005A2720" w:rsidP="005A2720">
      <w:pPr>
        <w:pStyle w:val="Heading7"/>
        <w:rPr>
          <w:rFonts w:ascii="Cambria" w:hAnsi="Cambria"/>
        </w:rPr>
      </w:pPr>
    </w:p>
    <w:p w14:paraId="73613172" w14:textId="77777777" w:rsidR="005A2720" w:rsidRPr="00E267CD" w:rsidRDefault="005A2720" w:rsidP="005A2720">
      <w:pPr>
        <w:spacing w:before="60"/>
        <w:ind w:left="2520" w:right="561" w:hanging="2160"/>
        <w:rPr>
          <w:b/>
          <w:bCs/>
        </w:rPr>
      </w:pPr>
      <w:bookmarkStart w:id="6" w:name="_Hlk101428502"/>
      <w:r w:rsidRPr="0098005B">
        <w:t>Obchodné meno:</w:t>
      </w:r>
      <w:r>
        <w:rPr>
          <w:b/>
          <w:bCs/>
        </w:rPr>
        <w:tab/>
      </w:r>
      <w:r w:rsidRPr="00C82931">
        <w:rPr>
          <w:rFonts w:cs="Arial"/>
          <w:b/>
          <w:iCs/>
        </w:rPr>
        <w:t>&lt;</w:t>
      </w:r>
      <w:r w:rsidRPr="00C82931">
        <w:rPr>
          <w:rFonts w:cs="Arial"/>
          <w:b/>
          <w:iCs/>
          <w:color w:val="00B0F0"/>
        </w:rPr>
        <w:t>vyplní uchádzač</w:t>
      </w:r>
      <w:r w:rsidRPr="00C82931">
        <w:rPr>
          <w:rFonts w:cs="Arial"/>
          <w:b/>
          <w:iCs/>
        </w:rPr>
        <w:t>&gt;</w:t>
      </w:r>
    </w:p>
    <w:p w14:paraId="72B2CFE2" w14:textId="77777777" w:rsidR="005A2720" w:rsidRDefault="005A2720" w:rsidP="005A2720">
      <w:pPr>
        <w:spacing w:before="60"/>
        <w:ind w:left="2520" w:right="561" w:hanging="2160"/>
        <w:rPr>
          <w:rFonts w:cs="Arial"/>
          <w:bCs/>
          <w:iCs/>
        </w:rPr>
      </w:pPr>
      <w:r>
        <w:rPr>
          <w:spacing w:val="-4"/>
        </w:rPr>
        <w:t>S</w:t>
      </w:r>
      <w:r w:rsidRPr="00E267CD">
        <w:rPr>
          <w:spacing w:val="-4"/>
        </w:rPr>
        <w:t>ídlo:</w:t>
      </w:r>
      <w:r w:rsidRPr="00E267CD">
        <w:rPr>
          <w:spacing w:val="-4"/>
        </w:rPr>
        <w:tab/>
      </w:r>
      <w:r w:rsidRPr="00C82931">
        <w:rPr>
          <w:rFonts w:cs="Arial"/>
          <w:bCs/>
          <w:iCs/>
        </w:rPr>
        <w:t>&lt;</w:t>
      </w:r>
      <w:r w:rsidRPr="00C82931">
        <w:rPr>
          <w:rFonts w:cs="Arial"/>
          <w:iCs/>
          <w:color w:val="00B0F0"/>
        </w:rPr>
        <w:t>vyplní uchádzač</w:t>
      </w:r>
      <w:r w:rsidRPr="00C82931">
        <w:rPr>
          <w:rFonts w:cs="Arial"/>
          <w:bCs/>
          <w:iCs/>
        </w:rPr>
        <w:t>&gt;</w:t>
      </w:r>
    </w:p>
    <w:p w14:paraId="50DDF97A" w14:textId="77777777" w:rsidR="005A2720" w:rsidRPr="00E267CD" w:rsidRDefault="005A2720" w:rsidP="005A2720">
      <w:pPr>
        <w:spacing w:before="60"/>
        <w:ind w:left="2520" w:right="561" w:hanging="2160"/>
      </w:pPr>
      <w:r>
        <w:t>Zastúpený:</w:t>
      </w:r>
      <w:r w:rsidRPr="00E267CD">
        <w:tab/>
      </w:r>
      <w:r w:rsidRPr="00C82931">
        <w:rPr>
          <w:rFonts w:cs="Arial"/>
          <w:bCs/>
          <w:iCs/>
        </w:rPr>
        <w:t>&lt;</w:t>
      </w:r>
      <w:r w:rsidRPr="00C82931">
        <w:rPr>
          <w:rFonts w:cs="Arial"/>
          <w:iCs/>
          <w:color w:val="00B0F0"/>
        </w:rPr>
        <w:t>vyplní uchádzač</w:t>
      </w:r>
      <w:r w:rsidRPr="00C82931">
        <w:rPr>
          <w:rFonts w:cs="Arial"/>
          <w:bCs/>
          <w:iCs/>
        </w:rPr>
        <w:t>&gt;</w:t>
      </w:r>
    </w:p>
    <w:p w14:paraId="6EB89835" w14:textId="77777777" w:rsidR="005A2720" w:rsidRPr="00E267CD" w:rsidRDefault="005A2720" w:rsidP="005A2720">
      <w:pPr>
        <w:tabs>
          <w:tab w:val="left" w:pos="1276"/>
        </w:tabs>
        <w:spacing w:before="60"/>
        <w:ind w:left="2520" w:right="563" w:hanging="2160"/>
        <w:rPr>
          <w:bCs/>
        </w:rPr>
      </w:pPr>
      <w:r w:rsidRPr="00E267CD">
        <w:rPr>
          <w:spacing w:val="-12"/>
        </w:rPr>
        <w:t>IČO:</w:t>
      </w:r>
      <w:r w:rsidRPr="00E267CD">
        <w:rPr>
          <w:bCs/>
        </w:rPr>
        <w:tab/>
      </w:r>
      <w:r w:rsidRPr="00E267CD">
        <w:rPr>
          <w:bCs/>
        </w:rPr>
        <w:tab/>
      </w:r>
      <w:r w:rsidRPr="00C82931">
        <w:rPr>
          <w:rFonts w:cs="Arial"/>
          <w:bCs/>
          <w:iCs/>
        </w:rPr>
        <w:t>&lt;</w:t>
      </w:r>
      <w:r w:rsidRPr="00C82931">
        <w:rPr>
          <w:rFonts w:cs="Arial"/>
          <w:iCs/>
          <w:color w:val="00B0F0"/>
        </w:rPr>
        <w:t>vyplní uchádzač</w:t>
      </w:r>
      <w:r w:rsidRPr="00C82931">
        <w:rPr>
          <w:rFonts w:cs="Arial"/>
          <w:bCs/>
          <w:iCs/>
        </w:rPr>
        <w:t>&gt;</w:t>
      </w:r>
    </w:p>
    <w:p w14:paraId="3AB40FC2" w14:textId="77777777" w:rsidR="005A2720" w:rsidRDefault="005A2720" w:rsidP="005A2720">
      <w:pPr>
        <w:shd w:val="clear" w:color="auto" w:fill="FFFFFF"/>
        <w:spacing w:before="60" w:line="250" w:lineRule="exact"/>
        <w:ind w:left="2520" w:right="563" w:hanging="2160"/>
        <w:rPr>
          <w:rFonts w:cs="Arial"/>
          <w:bCs/>
          <w:iCs/>
        </w:rPr>
      </w:pPr>
      <w:r w:rsidRPr="00E267CD">
        <w:rPr>
          <w:spacing w:val="-10"/>
        </w:rPr>
        <w:t>DIČ:</w:t>
      </w:r>
      <w:r w:rsidRPr="00E267CD">
        <w:rPr>
          <w:bCs/>
        </w:rPr>
        <w:tab/>
      </w:r>
      <w:r w:rsidRPr="00C82931">
        <w:rPr>
          <w:rFonts w:cs="Arial"/>
          <w:bCs/>
          <w:iCs/>
        </w:rPr>
        <w:t>&lt;</w:t>
      </w:r>
      <w:r w:rsidRPr="00C82931">
        <w:rPr>
          <w:rFonts w:cs="Arial"/>
          <w:iCs/>
          <w:color w:val="00B0F0"/>
        </w:rPr>
        <w:t>vyplní uchádzač</w:t>
      </w:r>
      <w:r w:rsidRPr="00C82931">
        <w:rPr>
          <w:rFonts w:cs="Arial"/>
          <w:bCs/>
          <w:iCs/>
        </w:rPr>
        <w:t>&gt;</w:t>
      </w:r>
    </w:p>
    <w:p w14:paraId="28CD4B89" w14:textId="77777777" w:rsidR="005A2720" w:rsidRDefault="005A2720" w:rsidP="005A2720">
      <w:pPr>
        <w:shd w:val="clear" w:color="auto" w:fill="FFFFFF"/>
        <w:spacing w:before="60" w:line="250" w:lineRule="exact"/>
        <w:ind w:left="2520" w:right="563" w:hanging="2160"/>
        <w:rPr>
          <w:rFonts w:cs="Arial"/>
          <w:bCs/>
          <w:iCs/>
        </w:rPr>
      </w:pPr>
      <w:r w:rsidRPr="00E267CD">
        <w:rPr>
          <w:spacing w:val="-7"/>
        </w:rPr>
        <w:t>IČ DPH:</w:t>
      </w:r>
      <w:r w:rsidRPr="00E267CD">
        <w:rPr>
          <w:spacing w:val="-7"/>
        </w:rPr>
        <w:tab/>
      </w:r>
      <w:r w:rsidRPr="00C82931">
        <w:rPr>
          <w:rFonts w:cs="Arial"/>
          <w:bCs/>
          <w:iCs/>
        </w:rPr>
        <w:t>&lt;</w:t>
      </w:r>
      <w:r w:rsidRPr="00C82931">
        <w:rPr>
          <w:rFonts w:cs="Arial"/>
          <w:iCs/>
          <w:color w:val="00B0F0"/>
        </w:rPr>
        <w:t>vyplní uchádzač</w:t>
      </w:r>
      <w:r w:rsidRPr="00C82931">
        <w:rPr>
          <w:rFonts w:cs="Arial"/>
          <w:bCs/>
          <w:iCs/>
        </w:rPr>
        <w:t>&gt;</w:t>
      </w:r>
    </w:p>
    <w:p w14:paraId="66D79A3D" w14:textId="77777777" w:rsidR="005A2720" w:rsidRDefault="005A2720" w:rsidP="005A2720">
      <w:pPr>
        <w:shd w:val="clear" w:color="auto" w:fill="FFFFFF"/>
        <w:spacing w:before="60" w:line="250" w:lineRule="exact"/>
        <w:ind w:left="2520" w:right="563" w:hanging="2160"/>
        <w:rPr>
          <w:rFonts w:cs="Arial"/>
          <w:bCs/>
          <w:iCs/>
        </w:rPr>
      </w:pPr>
      <w:r>
        <w:rPr>
          <w:spacing w:val="1"/>
        </w:rPr>
        <w:t>B</w:t>
      </w:r>
      <w:r w:rsidRPr="00E267CD">
        <w:rPr>
          <w:spacing w:val="1"/>
        </w:rPr>
        <w:t>ankové spojenie:</w:t>
      </w:r>
      <w:r w:rsidRPr="00E267CD">
        <w:rPr>
          <w:spacing w:val="1"/>
        </w:rPr>
        <w:tab/>
      </w:r>
      <w:r w:rsidRPr="00C82931">
        <w:rPr>
          <w:rFonts w:cs="Arial"/>
          <w:bCs/>
          <w:iCs/>
        </w:rPr>
        <w:t>&lt;</w:t>
      </w:r>
      <w:r w:rsidRPr="00C82931">
        <w:rPr>
          <w:rFonts w:cs="Arial"/>
          <w:iCs/>
          <w:color w:val="00B0F0"/>
        </w:rPr>
        <w:t>vyplní uchádzač</w:t>
      </w:r>
      <w:r w:rsidRPr="00C82931">
        <w:rPr>
          <w:rFonts w:cs="Arial"/>
          <w:bCs/>
          <w:iCs/>
        </w:rPr>
        <w:t>&gt;</w:t>
      </w:r>
    </w:p>
    <w:p w14:paraId="7844FD55" w14:textId="77777777" w:rsidR="005A2720" w:rsidRPr="00E267CD" w:rsidRDefault="005A2720" w:rsidP="005A2720">
      <w:pPr>
        <w:shd w:val="clear" w:color="auto" w:fill="FFFFFF"/>
        <w:spacing w:before="60" w:line="250" w:lineRule="exact"/>
        <w:ind w:left="2520" w:right="563" w:hanging="2160"/>
        <w:rPr>
          <w:spacing w:val="-4"/>
        </w:rPr>
      </w:pPr>
      <w:r>
        <w:rPr>
          <w:spacing w:val="-4"/>
        </w:rPr>
        <w:t>Č</w:t>
      </w:r>
      <w:r w:rsidRPr="00E267CD">
        <w:rPr>
          <w:spacing w:val="-4"/>
        </w:rPr>
        <w:t xml:space="preserve">íslo účtu </w:t>
      </w:r>
      <w:r>
        <w:rPr>
          <w:spacing w:val="-4"/>
        </w:rPr>
        <w:t>(</w:t>
      </w:r>
      <w:r w:rsidRPr="00E267CD">
        <w:rPr>
          <w:spacing w:val="-4"/>
        </w:rPr>
        <w:t>IBAN</w:t>
      </w:r>
      <w:r>
        <w:rPr>
          <w:spacing w:val="-4"/>
        </w:rPr>
        <w:t>)</w:t>
      </w:r>
      <w:r w:rsidRPr="00E267CD">
        <w:rPr>
          <w:spacing w:val="-4"/>
        </w:rPr>
        <w:t>:</w:t>
      </w:r>
      <w:r w:rsidRPr="00E267CD">
        <w:rPr>
          <w:spacing w:val="-4"/>
        </w:rPr>
        <w:tab/>
      </w:r>
      <w:r w:rsidRPr="00C82931">
        <w:rPr>
          <w:rFonts w:cs="Arial"/>
          <w:bCs/>
          <w:iCs/>
        </w:rPr>
        <w:t>&lt;</w:t>
      </w:r>
      <w:r w:rsidRPr="00C82931">
        <w:rPr>
          <w:rFonts w:cs="Arial"/>
          <w:iCs/>
          <w:color w:val="00B0F0"/>
        </w:rPr>
        <w:t>vyplní uchádzač</w:t>
      </w:r>
      <w:r w:rsidRPr="00C82931">
        <w:rPr>
          <w:rFonts w:cs="Arial"/>
          <w:bCs/>
          <w:iCs/>
        </w:rPr>
        <w:t>&gt;</w:t>
      </w:r>
    </w:p>
    <w:p w14:paraId="09B7AAA8" w14:textId="77777777" w:rsidR="005A2720" w:rsidRDefault="005A2720" w:rsidP="005A2720">
      <w:pPr>
        <w:spacing w:before="60"/>
        <w:ind w:left="2520" w:hanging="2160"/>
        <w:rPr>
          <w:color w:val="000000"/>
        </w:rPr>
      </w:pPr>
      <w:r>
        <w:rPr>
          <w:spacing w:val="-1"/>
        </w:rPr>
        <w:t>Zapísaný:</w:t>
      </w:r>
      <w:r>
        <w:rPr>
          <w:spacing w:val="-1"/>
        </w:rPr>
        <w:tab/>
      </w:r>
      <w:r w:rsidRPr="00C82931">
        <w:rPr>
          <w:rFonts w:cs="Arial"/>
          <w:bCs/>
          <w:iCs/>
        </w:rPr>
        <w:t>&lt;</w:t>
      </w:r>
      <w:r w:rsidRPr="00C82931">
        <w:rPr>
          <w:rFonts w:cs="Arial"/>
          <w:iCs/>
          <w:color w:val="00B0F0"/>
        </w:rPr>
        <w:t>vyplní uchádzač</w:t>
      </w:r>
      <w:r w:rsidRPr="00C82931">
        <w:rPr>
          <w:rFonts w:cs="Arial"/>
          <w:bCs/>
          <w:iCs/>
        </w:rPr>
        <w:t>&gt;</w:t>
      </w:r>
      <w:bookmarkEnd w:id="5"/>
    </w:p>
    <w:p w14:paraId="661A9D69" w14:textId="4B1492DE" w:rsidR="005A2720" w:rsidRPr="00711B95" w:rsidRDefault="005A2720" w:rsidP="00113E46">
      <w:pPr>
        <w:spacing w:before="120" w:after="60"/>
        <w:ind w:left="2520" w:hanging="2160"/>
        <w:rPr>
          <w:color w:val="000000"/>
        </w:rPr>
      </w:pPr>
      <w:r w:rsidRPr="00E267CD">
        <w:t>(ďalej len „</w:t>
      </w:r>
      <w:r w:rsidR="000F38D9" w:rsidRPr="00711B95">
        <w:t>dodávateľ</w:t>
      </w:r>
      <w:r w:rsidRPr="00711B95">
        <w:t>“)</w:t>
      </w:r>
    </w:p>
    <w:p w14:paraId="2615AFB2" w14:textId="77777777" w:rsidR="005A2720" w:rsidRPr="00711B95" w:rsidRDefault="005A2720" w:rsidP="005A2720">
      <w:pPr>
        <w:ind w:left="2520" w:hanging="2160"/>
        <w:jc w:val="both"/>
      </w:pPr>
    </w:p>
    <w:p w14:paraId="2901FE61" w14:textId="5B37C093" w:rsidR="005A2720" w:rsidRDefault="005A2720" w:rsidP="005A2720">
      <w:pPr>
        <w:ind w:left="2520" w:hanging="2160"/>
        <w:jc w:val="both"/>
      </w:pPr>
      <w:r w:rsidRPr="00711B95">
        <w:t>(</w:t>
      </w:r>
      <w:r w:rsidRPr="00711B95">
        <w:rPr>
          <w:rFonts w:cs="Arial"/>
          <w:bCs/>
        </w:rPr>
        <w:t>objednávateľ a </w:t>
      </w:r>
      <w:r w:rsidR="002E4A78" w:rsidRPr="00711B95">
        <w:rPr>
          <w:rFonts w:cs="Arial"/>
          <w:bCs/>
        </w:rPr>
        <w:t>dodávateľ</w:t>
      </w:r>
      <w:r w:rsidRPr="00711B95">
        <w:rPr>
          <w:rFonts w:cs="Arial"/>
          <w:bCs/>
        </w:rPr>
        <w:t xml:space="preserve"> ďalej</w:t>
      </w:r>
      <w:r w:rsidRPr="003F5773">
        <w:rPr>
          <w:rFonts w:cs="Arial"/>
          <w:bCs/>
        </w:rPr>
        <w:t xml:space="preserve"> spolu označení ako „</w:t>
      </w:r>
      <w:r w:rsidRPr="006E1263">
        <w:rPr>
          <w:rFonts w:cs="Arial"/>
        </w:rPr>
        <w:t>zmluvné strany</w:t>
      </w:r>
      <w:r w:rsidRPr="003F5773">
        <w:rPr>
          <w:rFonts w:cs="Arial"/>
          <w:bCs/>
        </w:rPr>
        <w:t>“</w:t>
      </w:r>
      <w:r w:rsidRPr="00E267CD">
        <w:t>)</w:t>
      </w:r>
    </w:p>
    <w:bookmarkEnd w:id="6"/>
    <w:p w14:paraId="34E37276" w14:textId="77777777" w:rsidR="006F3691" w:rsidRDefault="006F3691">
      <w:pPr>
        <w:pStyle w:val="BodyText"/>
        <w:rPr>
          <w:sz w:val="22"/>
        </w:rPr>
      </w:pPr>
    </w:p>
    <w:p w14:paraId="6D095428" w14:textId="77777777" w:rsidR="006F3691" w:rsidRDefault="006F3691">
      <w:pPr>
        <w:jc w:val="both"/>
        <w:sectPr w:rsidR="006F3691">
          <w:type w:val="continuous"/>
          <w:pgSz w:w="11910" w:h="16840"/>
          <w:pgMar w:top="660" w:right="860" w:bottom="280" w:left="1060" w:header="708" w:footer="708" w:gutter="0"/>
          <w:cols w:space="708"/>
        </w:sectPr>
      </w:pPr>
      <w:bookmarkStart w:id="7" w:name="PREAMBULA"/>
      <w:bookmarkEnd w:id="7"/>
    </w:p>
    <w:p w14:paraId="18A03BE2" w14:textId="77777777" w:rsidR="00487186" w:rsidRPr="00B72374" w:rsidRDefault="00487186" w:rsidP="00487186">
      <w:pPr>
        <w:pStyle w:val="Heading2"/>
        <w:spacing w:before="89"/>
        <w:ind w:left="0"/>
        <w:rPr>
          <w:sz w:val="22"/>
          <w:szCs w:val="22"/>
        </w:rPr>
      </w:pPr>
      <w:bookmarkStart w:id="8" w:name="I._ÚČEL_zmluvy"/>
      <w:bookmarkEnd w:id="8"/>
    </w:p>
    <w:p w14:paraId="6DEE8C51" w14:textId="713D8D78" w:rsidR="00B72374" w:rsidRDefault="00365C9C" w:rsidP="000E63B5">
      <w:pPr>
        <w:pStyle w:val="Heading2"/>
        <w:ind w:left="0"/>
        <w:jc w:val="center"/>
        <w:rPr>
          <w:sz w:val="22"/>
          <w:szCs w:val="22"/>
        </w:rPr>
      </w:pPr>
      <w:r w:rsidRPr="00B72374">
        <w:rPr>
          <w:sz w:val="22"/>
          <w:szCs w:val="22"/>
        </w:rPr>
        <w:t>ČLÁNOK</w:t>
      </w:r>
      <w:r w:rsidR="00B72374">
        <w:rPr>
          <w:sz w:val="22"/>
          <w:szCs w:val="22"/>
        </w:rPr>
        <w:t xml:space="preserve"> I</w:t>
      </w:r>
    </w:p>
    <w:p w14:paraId="3A3FE16E" w14:textId="0644BFD4" w:rsidR="006F3691" w:rsidRDefault="00487186" w:rsidP="007931FF">
      <w:pPr>
        <w:pStyle w:val="Heading2"/>
        <w:spacing w:after="120"/>
        <w:ind w:left="0"/>
        <w:jc w:val="center"/>
        <w:rPr>
          <w:b w:val="0"/>
          <w:sz w:val="19"/>
        </w:rPr>
      </w:pPr>
      <w:r w:rsidRPr="000E63B5">
        <w:rPr>
          <w:sz w:val="22"/>
          <w:szCs w:val="22"/>
        </w:rPr>
        <w:t>PREAMBULA</w:t>
      </w:r>
    </w:p>
    <w:p w14:paraId="228170A5" w14:textId="0FB2A5D3" w:rsidR="00487186" w:rsidRPr="002029C3" w:rsidRDefault="00487186" w:rsidP="00B27B24">
      <w:pPr>
        <w:pStyle w:val="BodyText"/>
        <w:numPr>
          <w:ilvl w:val="0"/>
          <w:numId w:val="13"/>
        </w:numPr>
        <w:spacing w:before="120"/>
        <w:ind w:left="567" w:right="486" w:hanging="567"/>
        <w:jc w:val="both"/>
        <w:rPr>
          <w:bCs/>
          <w:i/>
          <w:sz w:val="22"/>
          <w:szCs w:val="22"/>
        </w:rPr>
      </w:pPr>
      <w:r w:rsidRPr="0058076A">
        <w:rPr>
          <w:rFonts w:cs="Arial"/>
          <w:bCs/>
          <w:color w:val="000000"/>
          <w:sz w:val="22"/>
          <w:szCs w:val="22"/>
        </w:rPr>
        <w:t xml:space="preserve">Objednávateľ ako verejný obstarávateľ vyhlásil oznámením č.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000000"/>
          <w:sz w:val="22"/>
          <w:szCs w:val="22"/>
        </w:rPr>
        <w:t xml:space="preserve">, zverejneným vo Vestníku verejného obstarávania č.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4472C4"/>
          <w:sz w:val="22"/>
          <w:szCs w:val="22"/>
        </w:rPr>
        <w:t xml:space="preserve"> </w:t>
      </w:r>
      <w:r w:rsidRPr="0058076A">
        <w:rPr>
          <w:rFonts w:cs="Arial"/>
          <w:bCs/>
          <w:color w:val="000000"/>
          <w:sz w:val="22"/>
          <w:szCs w:val="22"/>
        </w:rPr>
        <w:t xml:space="preserve">dňa </w:t>
      </w:r>
      <w:r w:rsidRPr="0058076A">
        <w:rPr>
          <w:rFonts w:cs="Arial"/>
          <w:bCs/>
          <w:sz w:val="22"/>
          <w:szCs w:val="22"/>
        </w:rPr>
        <w:t>&lt;</w:t>
      </w:r>
      <w:r w:rsidRPr="0058076A">
        <w:rPr>
          <w:bCs/>
          <w:noProof/>
          <w:color w:val="00B0F0"/>
          <w:sz w:val="22"/>
          <w:szCs w:val="22"/>
        </w:rPr>
        <w:t>doplní verejný obstarávateľ</w:t>
      </w:r>
      <w:r w:rsidRPr="0058076A">
        <w:rPr>
          <w:rFonts w:cs="Arial"/>
          <w:bCs/>
          <w:sz w:val="22"/>
          <w:szCs w:val="22"/>
        </w:rPr>
        <w:t>&gt;</w:t>
      </w:r>
      <w:r w:rsidRPr="0058076A">
        <w:rPr>
          <w:rFonts w:cs="Arial"/>
          <w:bCs/>
          <w:color w:val="000000"/>
          <w:sz w:val="22"/>
          <w:szCs w:val="22"/>
        </w:rPr>
        <w:t xml:space="preserve">, nadlimitnú zákazku </w:t>
      </w:r>
      <w:r w:rsidRPr="0058076A">
        <w:rPr>
          <w:rFonts w:cs="Arial"/>
          <w:bCs/>
          <w:spacing w:val="-1"/>
          <w:sz w:val="22"/>
          <w:szCs w:val="22"/>
        </w:rPr>
        <w:t xml:space="preserve">podľa § 66 zákona č. 343/2015 Z. z. o verejnom obstarávaní a o zmene a doplnení </w:t>
      </w:r>
      <w:r w:rsidRPr="00DB7B44">
        <w:rPr>
          <w:rFonts w:cs="Arial"/>
          <w:bCs/>
          <w:spacing w:val="-1"/>
          <w:sz w:val="22"/>
          <w:szCs w:val="22"/>
        </w:rPr>
        <w:t xml:space="preserve">niektorých </w:t>
      </w:r>
      <w:r w:rsidRPr="002029C3">
        <w:rPr>
          <w:rFonts w:cs="Arial"/>
          <w:bCs/>
          <w:spacing w:val="-1"/>
          <w:sz w:val="22"/>
          <w:szCs w:val="22"/>
        </w:rPr>
        <w:t xml:space="preserve">zákonov v znení neskorších predpisov (ďalej len „zákon o verejnom obstarávaní“) </w:t>
      </w:r>
      <w:r w:rsidRPr="002029C3">
        <w:rPr>
          <w:rFonts w:cs="Arial"/>
          <w:bCs/>
          <w:color w:val="000000"/>
          <w:sz w:val="22"/>
          <w:szCs w:val="22"/>
        </w:rPr>
        <w:t>s názvom</w:t>
      </w:r>
      <w:bookmarkStart w:id="9" w:name="_Hlk87258094"/>
      <w:r w:rsidR="00AE3CD4" w:rsidRPr="002029C3">
        <w:rPr>
          <w:rFonts w:asciiTheme="majorHAnsi" w:hAnsiTheme="majorHAnsi" w:cs="Times New Roman"/>
          <w:b/>
          <w:i/>
          <w:iCs/>
          <w:sz w:val="22"/>
          <w:szCs w:val="22"/>
        </w:rPr>
        <w:t xml:space="preserve"> </w:t>
      </w:r>
      <w:bookmarkEnd w:id="9"/>
      <w:r w:rsidR="0012639F" w:rsidRPr="002029C3">
        <w:rPr>
          <w:rFonts w:asciiTheme="majorHAnsi" w:hAnsiTheme="majorHAnsi" w:cs="Times New Roman"/>
          <w:b/>
          <w:i/>
          <w:iCs/>
          <w:sz w:val="22"/>
          <w:szCs w:val="22"/>
        </w:rPr>
        <w:t xml:space="preserve">Modernizácia serverovej infraštruktúry na platforme HPE </w:t>
      </w:r>
      <w:proofErr w:type="spellStart"/>
      <w:r w:rsidR="0012639F" w:rsidRPr="002029C3">
        <w:rPr>
          <w:rFonts w:asciiTheme="majorHAnsi" w:hAnsiTheme="majorHAnsi" w:cs="Times New Roman"/>
          <w:b/>
          <w:i/>
          <w:iCs/>
          <w:sz w:val="22"/>
          <w:szCs w:val="22"/>
        </w:rPr>
        <w:t>synergy</w:t>
      </w:r>
      <w:proofErr w:type="spellEnd"/>
      <w:r w:rsidRPr="002029C3">
        <w:rPr>
          <w:bCs/>
          <w:i/>
          <w:sz w:val="22"/>
          <w:szCs w:val="22"/>
        </w:rPr>
        <w:t>.</w:t>
      </w:r>
    </w:p>
    <w:p w14:paraId="75BD63D4" w14:textId="52B87191" w:rsidR="00487186" w:rsidRPr="00DB7B44" w:rsidRDefault="00487186" w:rsidP="00B27B24">
      <w:pPr>
        <w:pStyle w:val="BodyText"/>
        <w:numPr>
          <w:ilvl w:val="0"/>
          <w:numId w:val="13"/>
        </w:numPr>
        <w:spacing w:before="120"/>
        <w:ind w:left="567" w:right="486" w:hanging="567"/>
        <w:jc w:val="both"/>
        <w:rPr>
          <w:bCs/>
          <w:i/>
          <w:sz w:val="22"/>
          <w:szCs w:val="22"/>
        </w:rPr>
      </w:pPr>
      <w:r w:rsidRPr="00DB7B44">
        <w:rPr>
          <w:rFonts w:cs="Arial"/>
          <w:color w:val="000000"/>
          <w:sz w:val="22"/>
          <w:szCs w:val="22"/>
        </w:rPr>
        <w:t xml:space="preserve">Na základe vyhodnotenia ponúk bola ponuka </w:t>
      </w:r>
      <w:r w:rsidR="00711B95" w:rsidRPr="00DB7B44">
        <w:rPr>
          <w:rFonts w:cs="Arial"/>
          <w:color w:val="000000"/>
          <w:sz w:val="22"/>
          <w:szCs w:val="22"/>
        </w:rPr>
        <w:t>dodávateľa</w:t>
      </w:r>
      <w:r w:rsidRPr="00DB7B44">
        <w:rPr>
          <w:rFonts w:cs="Arial"/>
          <w:color w:val="000000"/>
          <w:sz w:val="22"/>
          <w:szCs w:val="22"/>
        </w:rPr>
        <w:t xml:space="preserve"> vyhodnotená ako ponuka úspešného uchádzača. Vzhľadom na túto skutočnosť a predloženú ponuku </w:t>
      </w:r>
      <w:r w:rsidR="00711B95" w:rsidRPr="00DB7B44">
        <w:rPr>
          <w:rFonts w:cs="Arial"/>
          <w:color w:val="000000"/>
          <w:sz w:val="22"/>
          <w:szCs w:val="22"/>
        </w:rPr>
        <w:t>dodávateľa</w:t>
      </w:r>
      <w:r w:rsidRPr="00DB7B44">
        <w:rPr>
          <w:rFonts w:cs="Arial"/>
          <w:color w:val="000000"/>
          <w:sz w:val="22"/>
          <w:szCs w:val="22"/>
        </w:rPr>
        <w:t xml:space="preserve"> sa zmluvné strany na základe slobodnej vôle a v súlade s právnymi predpismi platnými na území Slovenskej republiky rozhodli uzatvoriť túto zmluvu.</w:t>
      </w:r>
    </w:p>
    <w:p w14:paraId="75EE2C0F" w14:textId="1364D276" w:rsidR="00826AB9" w:rsidRPr="00DB7B44" w:rsidRDefault="00826AB9" w:rsidP="00B27B24">
      <w:pPr>
        <w:pStyle w:val="BodyText"/>
        <w:numPr>
          <w:ilvl w:val="0"/>
          <w:numId w:val="13"/>
        </w:numPr>
        <w:spacing w:before="120"/>
        <w:ind w:left="567" w:right="486" w:hanging="567"/>
        <w:jc w:val="both"/>
        <w:rPr>
          <w:bCs/>
          <w:i/>
          <w:sz w:val="22"/>
          <w:szCs w:val="22"/>
        </w:rPr>
      </w:pPr>
      <w:r w:rsidRPr="00DB7B44">
        <w:rPr>
          <w:rFonts w:eastAsia="Times New Roman" w:cs="Times New Roman"/>
          <w:sz w:val="22"/>
          <w:szCs w:val="22"/>
        </w:rPr>
        <w:t xml:space="preserve">Účelom tejto zmluvy je </w:t>
      </w:r>
      <w:r w:rsidR="00325DF9">
        <w:rPr>
          <w:rFonts w:eastAsia="Times New Roman" w:cs="Times New Roman"/>
          <w:sz w:val="22"/>
          <w:szCs w:val="22"/>
        </w:rPr>
        <w:t>vykonať</w:t>
      </w:r>
      <w:r w:rsidR="00325DF9" w:rsidRPr="00DB7B44">
        <w:rPr>
          <w:rFonts w:eastAsia="Times New Roman" w:cs="Times New Roman"/>
          <w:sz w:val="22"/>
          <w:szCs w:val="22"/>
        </w:rPr>
        <w:t xml:space="preserve"> </w:t>
      </w:r>
      <w:r w:rsidR="0012639F">
        <w:rPr>
          <w:rFonts w:eastAsia="Times New Roman" w:cs="Times New Roman"/>
          <w:sz w:val="22"/>
          <w:szCs w:val="22"/>
        </w:rPr>
        <w:t>modernizáciu</w:t>
      </w:r>
      <w:r w:rsidRPr="00DB7B44">
        <w:rPr>
          <w:rFonts w:eastAsia="Times New Roman" w:cs="Times New Roman"/>
          <w:sz w:val="22"/>
          <w:szCs w:val="22"/>
        </w:rPr>
        <w:t xml:space="preserve"> existujúcej </w:t>
      </w:r>
      <w:r w:rsidR="0012639F">
        <w:rPr>
          <w:rFonts w:eastAsia="Times New Roman" w:cs="Times New Roman"/>
          <w:sz w:val="22"/>
          <w:szCs w:val="22"/>
        </w:rPr>
        <w:t>serverovej</w:t>
      </w:r>
      <w:r w:rsidR="00183743">
        <w:rPr>
          <w:rFonts w:eastAsia="Times New Roman" w:cs="Times New Roman"/>
          <w:sz w:val="22"/>
          <w:szCs w:val="22"/>
        </w:rPr>
        <w:t xml:space="preserve"> infraštruktúry</w:t>
      </w:r>
      <w:r w:rsidR="00AE3CD4" w:rsidRPr="00DB7B44">
        <w:rPr>
          <w:rFonts w:eastAsia="Times New Roman" w:cs="Times New Roman"/>
          <w:sz w:val="22"/>
          <w:szCs w:val="22"/>
        </w:rPr>
        <w:t xml:space="preserve"> </w:t>
      </w:r>
      <w:r w:rsidRPr="00DB7B44">
        <w:rPr>
          <w:rFonts w:eastAsia="Times New Roman" w:cs="Times New Roman"/>
          <w:sz w:val="22"/>
          <w:szCs w:val="22"/>
        </w:rPr>
        <w:t>v</w:t>
      </w:r>
      <w:r w:rsidR="0012639F">
        <w:rPr>
          <w:rFonts w:eastAsia="Times New Roman" w:cs="Times New Roman"/>
          <w:sz w:val="22"/>
          <w:szCs w:val="22"/>
        </w:rPr>
        <w:t> </w:t>
      </w:r>
      <w:r w:rsidRPr="00DB7B44">
        <w:rPr>
          <w:rFonts w:eastAsia="Times New Roman" w:cs="Times New Roman"/>
          <w:sz w:val="22"/>
          <w:szCs w:val="22"/>
        </w:rPr>
        <w:t>NBS</w:t>
      </w:r>
      <w:r w:rsidR="0012639F">
        <w:rPr>
          <w:rFonts w:eastAsia="Times New Roman" w:cs="Times New Roman"/>
          <w:sz w:val="22"/>
          <w:szCs w:val="22"/>
        </w:rPr>
        <w:t xml:space="preserve"> na platforme HPE </w:t>
      </w:r>
      <w:proofErr w:type="spellStart"/>
      <w:r w:rsidR="00325DF9">
        <w:rPr>
          <w:rFonts w:eastAsia="Times New Roman" w:cs="Times New Roman"/>
          <w:sz w:val="22"/>
          <w:szCs w:val="22"/>
        </w:rPr>
        <w:t>S</w:t>
      </w:r>
      <w:r w:rsidR="0012639F">
        <w:rPr>
          <w:rFonts w:eastAsia="Times New Roman" w:cs="Times New Roman"/>
          <w:sz w:val="22"/>
          <w:szCs w:val="22"/>
        </w:rPr>
        <w:t>ynergy</w:t>
      </w:r>
      <w:proofErr w:type="spellEnd"/>
      <w:r w:rsidR="00183743">
        <w:rPr>
          <w:rFonts w:eastAsia="Times New Roman" w:cs="Times New Roman"/>
          <w:sz w:val="22"/>
          <w:szCs w:val="22"/>
        </w:rPr>
        <w:t>,</w:t>
      </w:r>
      <w:r w:rsidR="00BF053B" w:rsidRPr="00DB7B44">
        <w:rPr>
          <w:rFonts w:eastAsia="Times New Roman" w:cs="Times New Roman"/>
          <w:sz w:val="22"/>
          <w:szCs w:val="22"/>
        </w:rPr>
        <w:t xml:space="preserve"> a to</w:t>
      </w:r>
      <w:r w:rsidRPr="00DB7B44">
        <w:rPr>
          <w:rFonts w:eastAsia="Times New Roman" w:cs="Times New Roman"/>
          <w:sz w:val="22"/>
          <w:szCs w:val="22"/>
        </w:rPr>
        <w:t xml:space="preserve"> dodávkou nových hardvérových komponentov</w:t>
      </w:r>
      <w:r w:rsidR="00041AB0">
        <w:rPr>
          <w:rFonts w:eastAsia="Times New Roman" w:cs="Times New Roman"/>
          <w:sz w:val="22"/>
          <w:szCs w:val="22"/>
        </w:rPr>
        <w:t xml:space="preserve"> </w:t>
      </w:r>
      <w:proofErr w:type="spellStart"/>
      <w:r w:rsidR="00443501">
        <w:rPr>
          <w:rFonts w:eastAsia="Times New Roman" w:cs="Times New Roman"/>
          <w:sz w:val="22"/>
          <w:szCs w:val="22"/>
        </w:rPr>
        <w:t>S</w:t>
      </w:r>
      <w:r w:rsidR="00041AB0">
        <w:rPr>
          <w:rFonts w:eastAsia="Times New Roman" w:cs="Times New Roman"/>
          <w:sz w:val="22"/>
          <w:szCs w:val="22"/>
        </w:rPr>
        <w:t>ynergy</w:t>
      </w:r>
      <w:proofErr w:type="spellEnd"/>
      <w:r w:rsidR="00325DF9">
        <w:rPr>
          <w:rFonts w:eastAsia="Times New Roman" w:cs="Times New Roman"/>
          <w:sz w:val="22"/>
          <w:szCs w:val="22"/>
        </w:rPr>
        <w:t xml:space="preserve"> vrátane </w:t>
      </w:r>
      <w:r w:rsidR="00E71339">
        <w:rPr>
          <w:rFonts w:eastAsia="Times New Roman" w:cs="Times New Roman"/>
          <w:sz w:val="22"/>
          <w:szCs w:val="22"/>
        </w:rPr>
        <w:t>v</w:t>
      </w:r>
      <w:r w:rsidR="00580AEA">
        <w:rPr>
          <w:rFonts w:eastAsia="Times New Roman" w:cs="Times New Roman"/>
          <w:sz w:val="22"/>
          <w:szCs w:val="22"/>
        </w:rPr>
        <w:t>ykonan</w:t>
      </w:r>
      <w:r w:rsidR="00325DF9">
        <w:rPr>
          <w:rFonts w:eastAsia="Times New Roman" w:cs="Times New Roman"/>
          <w:sz w:val="22"/>
          <w:szCs w:val="22"/>
        </w:rPr>
        <w:t>ia</w:t>
      </w:r>
      <w:r w:rsidR="00580AEA">
        <w:rPr>
          <w:rFonts w:eastAsia="Times New Roman" w:cs="Times New Roman"/>
          <w:sz w:val="22"/>
          <w:szCs w:val="22"/>
        </w:rPr>
        <w:t xml:space="preserve"> inštalačných a konfiguračných služieb</w:t>
      </w:r>
      <w:r w:rsidR="00325DF9">
        <w:rPr>
          <w:rFonts w:eastAsia="Times New Roman" w:cs="Times New Roman"/>
          <w:sz w:val="22"/>
          <w:szCs w:val="22"/>
        </w:rPr>
        <w:t xml:space="preserve"> v rozsahu podľa technickej špecifikácie uvedenej v prílohe č. 1 tejto zmluvy</w:t>
      </w:r>
      <w:r w:rsidR="00580AEA">
        <w:rPr>
          <w:rFonts w:eastAsia="Times New Roman" w:cs="Times New Roman"/>
          <w:sz w:val="22"/>
          <w:szCs w:val="22"/>
        </w:rPr>
        <w:t>.</w:t>
      </w:r>
      <w:r w:rsidR="00325DF9">
        <w:rPr>
          <w:rFonts w:eastAsia="Times New Roman" w:cs="Times New Roman"/>
          <w:sz w:val="22"/>
          <w:szCs w:val="22"/>
        </w:rPr>
        <w:t xml:space="preserve"> Následne po vykonaní modernizácie serverovej infraštruktúry NBS na platforme HPE </w:t>
      </w:r>
      <w:proofErr w:type="spellStart"/>
      <w:r w:rsidR="00325DF9">
        <w:rPr>
          <w:rFonts w:eastAsia="Times New Roman" w:cs="Times New Roman"/>
          <w:sz w:val="22"/>
          <w:szCs w:val="22"/>
        </w:rPr>
        <w:t>Synergy</w:t>
      </w:r>
      <w:proofErr w:type="spellEnd"/>
      <w:r w:rsidR="00325DF9">
        <w:rPr>
          <w:rFonts w:eastAsia="Times New Roman" w:cs="Times New Roman"/>
          <w:sz w:val="22"/>
          <w:szCs w:val="22"/>
        </w:rPr>
        <w:t xml:space="preserve"> je účelom tejto zmluvy zabezpečiť </w:t>
      </w:r>
      <w:r w:rsidR="008262CA">
        <w:rPr>
          <w:rFonts w:eastAsia="Times New Roman" w:cs="Times New Roman"/>
          <w:sz w:val="22"/>
          <w:szCs w:val="22"/>
        </w:rPr>
        <w:t>servisnú</w:t>
      </w:r>
      <w:r w:rsidR="00325DF9">
        <w:rPr>
          <w:rFonts w:eastAsia="Times New Roman" w:cs="Times New Roman"/>
          <w:sz w:val="22"/>
          <w:szCs w:val="22"/>
        </w:rPr>
        <w:t xml:space="preserve"> podporu v rozsahu podľa technickej špecifikácie uvedenej v prílohe č. 1 tejto zmluvy.</w:t>
      </w:r>
    </w:p>
    <w:p w14:paraId="5855DB1F" w14:textId="77777777" w:rsidR="00487186" w:rsidRDefault="00487186" w:rsidP="009A1E1A">
      <w:pPr>
        <w:pStyle w:val="BodyText"/>
        <w:spacing w:before="120"/>
        <w:ind w:right="486"/>
        <w:jc w:val="both"/>
      </w:pPr>
    </w:p>
    <w:p w14:paraId="1D1A1643" w14:textId="61691626" w:rsidR="00B72374" w:rsidRDefault="00365C9C" w:rsidP="000E63B5">
      <w:pPr>
        <w:pStyle w:val="Heading2"/>
        <w:spacing w:line="234" w:lineRule="exact"/>
        <w:ind w:left="0"/>
        <w:jc w:val="center"/>
        <w:rPr>
          <w:sz w:val="22"/>
          <w:szCs w:val="22"/>
        </w:rPr>
      </w:pPr>
      <w:r w:rsidRPr="00B72374">
        <w:rPr>
          <w:sz w:val="22"/>
          <w:szCs w:val="22"/>
        </w:rPr>
        <w:t>ČLÁNOK</w:t>
      </w:r>
      <w:r w:rsidR="00B72374">
        <w:rPr>
          <w:sz w:val="22"/>
          <w:szCs w:val="22"/>
        </w:rPr>
        <w:t xml:space="preserve"> II</w:t>
      </w:r>
      <w:bookmarkStart w:id="10" w:name="II._Predmet_zmluvy"/>
      <w:bookmarkEnd w:id="10"/>
    </w:p>
    <w:p w14:paraId="3B0AD512" w14:textId="24DB4B6D" w:rsidR="006F3691" w:rsidRPr="00C81B68" w:rsidRDefault="00365C9C" w:rsidP="00C81B68">
      <w:pPr>
        <w:pStyle w:val="Heading2"/>
        <w:spacing w:after="120" w:line="234" w:lineRule="exact"/>
        <w:ind w:left="0"/>
        <w:jc w:val="center"/>
        <w:rPr>
          <w:sz w:val="22"/>
          <w:szCs w:val="22"/>
        </w:rPr>
      </w:pPr>
      <w:r w:rsidRPr="000E63B5">
        <w:rPr>
          <w:sz w:val="22"/>
          <w:szCs w:val="22"/>
        </w:rPr>
        <w:t>PREDMET ZMLUVY</w:t>
      </w:r>
    </w:p>
    <w:p w14:paraId="299CE67D" w14:textId="77777777" w:rsidR="006F3691" w:rsidRPr="002062E0" w:rsidRDefault="00365C9C" w:rsidP="00E72B9C">
      <w:pPr>
        <w:pStyle w:val="ListParagraph"/>
        <w:numPr>
          <w:ilvl w:val="0"/>
          <w:numId w:val="11"/>
        </w:numPr>
        <w:tabs>
          <w:tab w:val="left" w:pos="567"/>
        </w:tabs>
        <w:spacing w:before="120"/>
        <w:ind w:left="567" w:right="67" w:hanging="567"/>
      </w:pPr>
      <w:r w:rsidRPr="002062E0">
        <w:t>Predmetom tejto zmluvy je záväzok dodávateľa:</w:t>
      </w:r>
    </w:p>
    <w:p w14:paraId="3C5C7D18" w14:textId="13639D21" w:rsidR="006F3691" w:rsidRPr="002062E0" w:rsidRDefault="00365C9C" w:rsidP="00E72B9C">
      <w:pPr>
        <w:pStyle w:val="ListParagraph"/>
        <w:numPr>
          <w:ilvl w:val="1"/>
          <w:numId w:val="11"/>
        </w:numPr>
        <w:tabs>
          <w:tab w:val="left" w:pos="827"/>
        </w:tabs>
        <w:spacing w:before="120"/>
        <w:ind w:left="851" w:right="67" w:hanging="275"/>
      </w:pPr>
      <w:r w:rsidRPr="002062E0">
        <w:rPr>
          <w:b/>
        </w:rPr>
        <w:t>dodať</w:t>
      </w:r>
      <w:r w:rsidR="00507FF9" w:rsidRPr="002062E0">
        <w:rPr>
          <w:b/>
        </w:rPr>
        <w:t xml:space="preserve"> hardvér</w:t>
      </w:r>
      <w:r w:rsidR="00BC1BD0" w:rsidRPr="002062E0">
        <w:rPr>
          <w:b/>
        </w:rPr>
        <w:t xml:space="preserve"> a</w:t>
      </w:r>
      <w:r w:rsidR="00507FF9" w:rsidRPr="002062E0">
        <w:rPr>
          <w:b/>
        </w:rPr>
        <w:t xml:space="preserve"> príslušenstvo k hardvéru</w:t>
      </w:r>
      <w:r w:rsidR="00BD215B" w:rsidRPr="002062E0">
        <w:rPr>
          <w:b/>
          <w:bCs/>
        </w:rPr>
        <w:t xml:space="preserve"> </w:t>
      </w:r>
      <w:r w:rsidR="00BD215B" w:rsidRPr="002062E0">
        <w:t xml:space="preserve">v požadovanom rozsahu </w:t>
      </w:r>
      <w:r w:rsidR="0091667A" w:rsidRPr="002062E0">
        <w:t xml:space="preserve">a podľa </w:t>
      </w:r>
      <w:r w:rsidR="00BD215B" w:rsidRPr="002062E0">
        <w:t>technick</w:t>
      </w:r>
      <w:r w:rsidR="0091667A" w:rsidRPr="002062E0">
        <w:t>ej</w:t>
      </w:r>
      <w:r w:rsidR="00BD215B" w:rsidRPr="002062E0">
        <w:t xml:space="preserve"> špecifikáci</w:t>
      </w:r>
      <w:r w:rsidR="0091667A" w:rsidRPr="002062E0">
        <w:t>e</w:t>
      </w:r>
      <w:r w:rsidR="00BD215B" w:rsidRPr="002062E0">
        <w:t xml:space="preserve"> </w:t>
      </w:r>
      <w:r w:rsidR="0091667A" w:rsidRPr="002062E0">
        <w:t>uvedenej v</w:t>
      </w:r>
      <w:r w:rsidR="002675EE" w:rsidRPr="002062E0">
        <w:t> tabuľke č. 1</w:t>
      </w:r>
      <w:r w:rsidR="00405BD2" w:rsidRPr="002062E0">
        <w:t xml:space="preserve"> a</w:t>
      </w:r>
      <w:r w:rsidR="002062E0" w:rsidRPr="002062E0">
        <w:t xml:space="preserve"> tabuľke č. </w:t>
      </w:r>
      <w:r w:rsidR="00405BD2" w:rsidRPr="002062E0">
        <w:t>2</w:t>
      </w:r>
      <w:r w:rsidR="008D5B2F" w:rsidRPr="002062E0">
        <w:t xml:space="preserve"> </w:t>
      </w:r>
      <w:r w:rsidR="002675EE" w:rsidRPr="002062E0">
        <w:t>p</w:t>
      </w:r>
      <w:r w:rsidRPr="002062E0">
        <w:t>ríloh</w:t>
      </w:r>
      <w:r w:rsidR="00BD215B" w:rsidRPr="002062E0">
        <w:t>y</w:t>
      </w:r>
      <w:r w:rsidRPr="002062E0">
        <w:t xml:space="preserve"> </w:t>
      </w:r>
      <w:r w:rsidR="00BF053B" w:rsidRPr="002062E0">
        <w:t xml:space="preserve">č. </w:t>
      </w:r>
      <w:r w:rsidRPr="002062E0">
        <w:t xml:space="preserve">1 </w:t>
      </w:r>
      <w:r w:rsidR="008E1EE3" w:rsidRPr="002062E0">
        <w:t xml:space="preserve">- </w:t>
      </w:r>
      <w:r w:rsidR="00E22DA5" w:rsidRPr="002062E0">
        <w:t>Technická špecifikácia predmetu zmluvy</w:t>
      </w:r>
      <w:r w:rsidRPr="002062E0">
        <w:t xml:space="preserve"> </w:t>
      </w:r>
      <w:r w:rsidR="0091667A" w:rsidRPr="002062E0">
        <w:t xml:space="preserve">a v súlade s touto zmluvou </w:t>
      </w:r>
      <w:r w:rsidRPr="002062E0">
        <w:t>(ďalej</w:t>
      </w:r>
      <w:r w:rsidRPr="002062E0">
        <w:rPr>
          <w:spacing w:val="23"/>
        </w:rPr>
        <w:t xml:space="preserve"> </w:t>
      </w:r>
      <w:r w:rsidR="002675EE" w:rsidRPr="002062E0">
        <w:t>len</w:t>
      </w:r>
      <w:r w:rsidR="00507FF9" w:rsidRPr="002062E0">
        <w:t xml:space="preserve"> </w:t>
      </w:r>
      <w:r w:rsidRPr="002062E0">
        <w:t>„zariadenia“),</w:t>
      </w:r>
    </w:p>
    <w:p w14:paraId="61F83F25" w14:textId="705C7D81" w:rsidR="00AD21EE" w:rsidRPr="002062E0" w:rsidRDefault="006D083C" w:rsidP="00E72B9C">
      <w:pPr>
        <w:pStyle w:val="ListParagraph"/>
        <w:numPr>
          <w:ilvl w:val="1"/>
          <w:numId w:val="11"/>
        </w:numPr>
        <w:tabs>
          <w:tab w:val="left" w:pos="827"/>
        </w:tabs>
        <w:spacing w:before="120"/>
        <w:ind w:left="851" w:right="67" w:hanging="275"/>
      </w:pPr>
      <w:r w:rsidRPr="002062E0">
        <w:rPr>
          <w:b/>
        </w:rPr>
        <w:t>vykonať</w:t>
      </w:r>
      <w:r w:rsidR="00AD21EE" w:rsidRPr="002062E0">
        <w:rPr>
          <w:b/>
        </w:rPr>
        <w:t xml:space="preserve"> </w:t>
      </w:r>
      <w:r w:rsidR="00BD215B" w:rsidRPr="002062E0">
        <w:rPr>
          <w:b/>
        </w:rPr>
        <w:t>inštalačné a</w:t>
      </w:r>
      <w:r w:rsidR="00C153D2" w:rsidRPr="002062E0">
        <w:rPr>
          <w:b/>
        </w:rPr>
        <w:t xml:space="preserve"> konfiguračné </w:t>
      </w:r>
      <w:r w:rsidR="00041AB0" w:rsidRPr="002062E0">
        <w:rPr>
          <w:b/>
        </w:rPr>
        <w:t>služby</w:t>
      </w:r>
      <w:r w:rsidR="00BD215B" w:rsidRPr="002062E0">
        <w:rPr>
          <w:bCs/>
        </w:rPr>
        <w:t xml:space="preserve"> </w:t>
      </w:r>
      <w:r w:rsidR="0091667A" w:rsidRPr="002062E0">
        <w:rPr>
          <w:bCs/>
        </w:rPr>
        <w:t>v</w:t>
      </w:r>
      <w:r w:rsidR="00454AB7" w:rsidRPr="002062E0">
        <w:rPr>
          <w:bCs/>
        </w:rPr>
        <w:t xml:space="preserve"> </w:t>
      </w:r>
      <w:r w:rsidR="00E85EE7" w:rsidRPr="002062E0">
        <w:rPr>
          <w:bCs/>
        </w:rPr>
        <w:t>požadovanom</w:t>
      </w:r>
      <w:r w:rsidR="00454AB7" w:rsidRPr="002062E0">
        <w:rPr>
          <w:bCs/>
        </w:rPr>
        <w:t xml:space="preserve"> </w:t>
      </w:r>
      <w:r w:rsidR="0091667A" w:rsidRPr="002062E0">
        <w:rPr>
          <w:bCs/>
        </w:rPr>
        <w:t>rozsahu</w:t>
      </w:r>
      <w:r w:rsidR="00214337" w:rsidRPr="002062E0">
        <w:t xml:space="preserve"> </w:t>
      </w:r>
      <w:r w:rsidR="0091667A" w:rsidRPr="002062E0">
        <w:rPr>
          <w:bCs/>
        </w:rPr>
        <w:t>a podľa</w:t>
      </w:r>
      <w:r w:rsidR="00BD215B" w:rsidRPr="002062E0">
        <w:rPr>
          <w:bCs/>
        </w:rPr>
        <w:t xml:space="preserve"> </w:t>
      </w:r>
      <w:r w:rsidR="00E85EE7" w:rsidRPr="002062E0">
        <w:rPr>
          <w:bCs/>
        </w:rPr>
        <w:t xml:space="preserve">technickej </w:t>
      </w:r>
      <w:r w:rsidR="0091667A" w:rsidRPr="002062E0">
        <w:rPr>
          <w:bCs/>
        </w:rPr>
        <w:t>špecifikácie uvedenej</w:t>
      </w:r>
      <w:r w:rsidR="00BD215B" w:rsidRPr="002062E0">
        <w:rPr>
          <w:bCs/>
        </w:rPr>
        <w:t xml:space="preserve"> </w:t>
      </w:r>
      <w:r w:rsidR="0091667A" w:rsidRPr="002062E0">
        <w:rPr>
          <w:bCs/>
        </w:rPr>
        <w:t>v</w:t>
      </w:r>
      <w:r w:rsidR="002675EE" w:rsidRPr="002062E0">
        <w:rPr>
          <w:bCs/>
        </w:rPr>
        <w:t> </w:t>
      </w:r>
      <w:r w:rsidR="002675EE" w:rsidRPr="002062E0">
        <w:t>tabuľke č.</w:t>
      </w:r>
      <w:r w:rsidR="008D5B2F" w:rsidRPr="002062E0">
        <w:t xml:space="preserve"> </w:t>
      </w:r>
      <w:r w:rsidR="00405BD2" w:rsidRPr="002062E0">
        <w:t>3</w:t>
      </w:r>
      <w:r w:rsidR="008D5B2F" w:rsidRPr="002062E0">
        <w:t xml:space="preserve"> </w:t>
      </w:r>
      <w:r w:rsidR="002675EE" w:rsidRPr="002062E0">
        <w:t>p</w:t>
      </w:r>
      <w:r w:rsidR="00AD21EE" w:rsidRPr="002062E0">
        <w:t>ríloh</w:t>
      </w:r>
      <w:r w:rsidR="008D5B2F" w:rsidRPr="002062E0">
        <w:t>y</w:t>
      </w:r>
      <w:r w:rsidR="00AD21EE" w:rsidRPr="002062E0">
        <w:t xml:space="preserve"> č. 1 </w:t>
      </w:r>
      <w:r w:rsidR="008E1EE3" w:rsidRPr="002062E0">
        <w:t xml:space="preserve">- </w:t>
      </w:r>
      <w:r w:rsidR="00E22DA5" w:rsidRPr="002062E0">
        <w:t>Technická špecifikácia predmetu zmluvy</w:t>
      </w:r>
      <w:r w:rsidR="00AD21EE" w:rsidRPr="002062E0">
        <w:t xml:space="preserve"> </w:t>
      </w:r>
      <w:r w:rsidR="0091667A" w:rsidRPr="002062E0">
        <w:t xml:space="preserve">a v súlade s touto zmluvou </w:t>
      </w:r>
      <w:r w:rsidR="00AD21EE" w:rsidRPr="002062E0">
        <w:t>(ďalej</w:t>
      </w:r>
      <w:r w:rsidR="00AD21EE" w:rsidRPr="002062E0">
        <w:rPr>
          <w:spacing w:val="23"/>
        </w:rPr>
        <w:t xml:space="preserve"> </w:t>
      </w:r>
      <w:r w:rsidR="002675EE" w:rsidRPr="002062E0">
        <w:t>len</w:t>
      </w:r>
      <w:r w:rsidR="00AD21EE" w:rsidRPr="002062E0">
        <w:t xml:space="preserve"> „služby“)</w:t>
      </w:r>
      <w:r w:rsidR="00443501" w:rsidRPr="002062E0">
        <w:t>,</w:t>
      </w:r>
    </w:p>
    <w:p w14:paraId="457829A2" w14:textId="7724E461" w:rsidR="00E85EE7" w:rsidRPr="002062E0" w:rsidRDefault="006D083C" w:rsidP="00E85EE7">
      <w:pPr>
        <w:pStyle w:val="ListParagraph"/>
        <w:numPr>
          <w:ilvl w:val="1"/>
          <w:numId w:val="11"/>
        </w:numPr>
        <w:tabs>
          <w:tab w:val="left" w:pos="827"/>
        </w:tabs>
        <w:spacing w:before="120"/>
        <w:ind w:left="851" w:right="67" w:hanging="275"/>
      </w:pPr>
      <w:r w:rsidRPr="002062E0">
        <w:rPr>
          <w:b/>
        </w:rPr>
        <w:t>poskyt</w:t>
      </w:r>
      <w:r w:rsidR="002675EE" w:rsidRPr="002062E0">
        <w:rPr>
          <w:b/>
        </w:rPr>
        <w:t>ovať</w:t>
      </w:r>
      <w:r w:rsidR="00E85EE7" w:rsidRPr="002062E0">
        <w:rPr>
          <w:b/>
        </w:rPr>
        <w:t xml:space="preserve"> </w:t>
      </w:r>
      <w:r w:rsidR="000E7972">
        <w:rPr>
          <w:b/>
        </w:rPr>
        <w:t>servisnú</w:t>
      </w:r>
      <w:r w:rsidR="000E7972" w:rsidRPr="002062E0">
        <w:rPr>
          <w:b/>
        </w:rPr>
        <w:t xml:space="preserve"> </w:t>
      </w:r>
      <w:r w:rsidR="00E85EE7" w:rsidRPr="002062E0">
        <w:rPr>
          <w:b/>
        </w:rPr>
        <w:t xml:space="preserve">podporu </w:t>
      </w:r>
      <w:r w:rsidR="002675EE" w:rsidRPr="002062E0">
        <w:rPr>
          <w:b/>
        </w:rPr>
        <w:t xml:space="preserve">výrobcu </w:t>
      </w:r>
      <w:r w:rsidR="00E85EE7" w:rsidRPr="002062E0">
        <w:rPr>
          <w:b/>
        </w:rPr>
        <w:t>pre dodané zariadenia</w:t>
      </w:r>
      <w:r w:rsidR="00BC1BD0" w:rsidRPr="002062E0">
        <w:rPr>
          <w:b/>
        </w:rPr>
        <w:t xml:space="preserve"> na základe tejto zmluvy a</w:t>
      </w:r>
      <w:r w:rsidR="00F85C26" w:rsidRPr="002062E0">
        <w:rPr>
          <w:b/>
        </w:rPr>
        <w:t>ko aj</w:t>
      </w:r>
      <w:r w:rsidR="00BC1BD0" w:rsidRPr="002062E0">
        <w:rPr>
          <w:b/>
        </w:rPr>
        <w:t xml:space="preserve"> pre </w:t>
      </w:r>
      <w:r w:rsidR="00BB6B88" w:rsidRPr="002062E0">
        <w:rPr>
          <w:b/>
        </w:rPr>
        <w:t xml:space="preserve">existujúce </w:t>
      </w:r>
      <w:r w:rsidR="00BC1BD0" w:rsidRPr="002062E0">
        <w:rPr>
          <w:b/>
        </w:rPr>
        <w:t xml:space="preserve">zariadenia </w:t>
      </w:r>
      <w:r w:rsidR="000E7972">
        <w:rPr>
          <w:b/>
        </w:rPr>
        <w:t xml:space="preserve">objednávateľa </w:t>
      </w:r>
      <w:r w:rsidR="00E85EE7" w:rsidRPr="002062E0">
        <w:rPr>
          <w:bCs/>
        </w:rPr>
        <w:t>v požadovanom rozsahu a podľa technickej špecifikácie uvedenej v</w:t>
      </w:r>
      <w:r w:rsidR="00443501" w:rsidRPr="002062E0">
        <w:rPr>
          <w:bCs/>
        </w:rPr>
        <w:t> </w:t>
      </w:r>
      <w:r w:rsidR="00443501" w:rsidRPr="002062E0">
        <w:t xml:space="preserve">tabuľke č. </w:t>
      </w:r>
      <w:r w:rsidR="00405BD2" w:rsidRPr="002062E0">
        <w:t>4</w:t>
      </w:r>
      <w:r w:rsidR="00E85EE7" w:rsidRPr="002062E0">
        <w:t xml:space="preserve"> </w:t>
      </w:r>
      <w:r w:rsidR="00443501" w:rsidRPr="002062E0">
        <w:t>p</w:t>
      </w:r>
      <w:r w:rsidR="00E85EE7" w:rsidRPr="002062E0">
        <w:t xml:space="preserve">rílohy č. 1 - </w:t>
      </w:r>
      <w:r w:rsidR="00E22DA5" w:rsidRPr="002062E0">
        <w:t xml:space="preserve">Technická špecifikácia predmetu zmluvy </w:t>
      </w:r>
      <w:r w:rsidR="00E85EE7" w:rsidRPr="002062E0">
        <w:t>a v súlade s touto zmluvou</w:t>
      </w:r>
      <w:r w:rsidR="00F85C26" w:rsidRPr="002062E0">
        <w:t xml:space="preserve"> (ďalej len „</w:t>
      </w:r>
      <w:r w:rsidR="008262CA">
        <w:t>servisná</w:t>
      </w:r>
      <w:r w:rsidR="008262CA" w:rsidRPr="002062E0">
        <w:t xml:space="preserve"> </w:t>
      </w:r>
      <w:r w:rsidR="00F85C26" w:rsidRPr="002062E0">
        <w:t>podpora“)</w:t>
      </w:r>
      <w:r w:rsidR="00443501" w:rsidRPr="002062E0">
        <w:t>,</w:t>
      </w:r>
    </w:p>
    <w:p w14:paraId="793E974E" w14:textId="76A883F7" w:rsidR="006F3691" w:rsidRPr="00AC5E29" w:rsidRDefault="00365C9C" w:rsidP="00E72B9C">
      <w:pPr>
        <w:tabs>
          <w:tab w:val="left" w:pos="827"/>
        </w:tabs>
        <w:spacing w:before="120" w:line="234" w:lineRule="exact"/>
        <w:ind w:left="851" w:right="67"/>
        <w:jc w:val="both"/>
      </w:pPr>
      <w:r w:rsidRPr="002062E0">
        <w:t>(</w:t>
      </w:r>
      <w:r w:rsidR="00954F72" w:rsidRPr="002062E0">
        <w:t>zariadenia</w:t>
      </w:r>
      <w:r w:rsidR="00B5013A" w:rsidRPr="002062E0">
        <w:t xml:space="preserve">, </w:t>
      </w:r>
      <w:r w:rsidR="00954F72" w:rsidRPr="002062E0">
        <w:t>služby</w:t>
      </w:r>
      <w:r w:rsidR="00954F72" w:rsidRPr="00443501">
        <w:t xml:space="preserve"> </w:t>
      </w:r>
      <w:r w:rsidR="00B5013A" w:rsidRPr="00443501">
        <w:t>a </w:t>
      </w:r>
      <w:r w:rsidR="000E7972">
        <w:t>servisná</w:t>
      </w:r>
      <w:r w:rsidR="000E7972" w:rsidRPr="00443501">
        <w:t xml:space="preserve"> </w:t>
      </w:r>
      <w:r w:rsidR="00B5013A" w:rsidRPr="00443501">
        <w:t xml:space="preserve">podpora </w:t>
      </w:r>
      <w:r w:rsidRPr="00443501">
        <w:t xml:space="preserve">ďalej spolu </w:t>
      </w:r>
      <w:r w:rsidR="00C35C06" w:rsidRPr="00443501">
        <w:t xml:space="preserve">ako </w:t>
      </w:r>
      <w:r w:rsidR="00440B9E" w:rsidRPr="00443501">
        <w:t>„predmet zmluvy“</w:t>
      </w:r>
      <w:r w:rsidRPr="00443501">
        <w:t>).</w:t>
      </w:r>
    </w:p>
    <w:p w14:paraId="7B5ED3AD" w14:textId="683218E4" w:rsidR="005047E7" w:rsidRDefault="00365C9C" w:rsidP="005047E7">
      <w:pPr>
        <w:pStyle w:val="ListParagraph"/>
        <w:numPr>
          <w:ilvl w:val="0"/>
          <w:numId w:val="11"/>
        </w:numPr>
        <w:tabs>
          <w:tab w:val="left" w:pos="567"/>
        </w:tabs>
        <w:spacing w:before="120"/>
        <w:ind w:left="567" w:right="67" w:hanging="567"/>
      </w:pPr>
      <w:r w:rsidRPr="00AC5E29">
        <w:t xml:space="preserve">Objednávateľ sa zaväzuje za riadne a včas dodaný predmet </w:t>
      </w:r>
      <w:r w:rsidR="00C35C06">
        <w:t>zmluvy</w:t>
      </w:r>
      <w:r w:rsidRPr="00AC5E29">
        <w:t xml:space="preserve"> zaplatiť dohodnutú cenu, ktorá je určená v </w:t>
      </w:r>
      <w:r w:rsidR="00FB2097">
        <w:t>p</w:t>
      </w:r>
      <w:r w:rsidRPr="00AD21EE">
        <w:t xml:space="preserve">rílohe </w:t>
      </w:r>
      <w:r w:rsidR="00AD21EE">
        <w:t xml:space="preserve">č. </w:t>
      </w:r>
      <w:r w:rsidR="00B53D8E">
        <w:t>2</w:t>
      </w:r>
      <w:r w:rsidRPr="00AD21EE">
        <w:t xml:space="preserve"> </w:t>
      </w:r>
      <w:r w:rsidR="008E1EE3">
        <w:t>-</w:t>
      </w:r>
      <w:r w:rsidR="008E1EE3" w:rsidRPr="008E1EE3">
        <w:t xml:space="preserve"> </w:t>
      </w:r>
      <w:r w:rsidR="00B53D8E">
        <w:t>C</w:t>
      </w:r>
      <w:r w:rsidR="00E22DA5" w:rsidRPr="00081AAE">
        <w:t>enová špecifikácia predmetu zmluvy</w:t>
      </w:r>
      <w:r w:rsidRPr="00AD21EE">
        <w:t>.</w:t>
      </w:r>
    </w:p>
    <w:p w14:paraId="45353631" w14:textId="6891675D" w:rsidR="00422CD4" w:rsidRPr="009D068A" w:rsidRDefault="00416EB8" w:rsidP="00422CD4">
      <w:pPr>
        <w:pStyle w:val="ListParagraph"/>
        <w:numPr>
          <w:ilvl w:val="0"/>
          <w:numId w:val="11"/>
        </w:numPr>
        <w:tabs>
          <w:tab w:val="left" w:pos="567"/>
        </w:tabs>
        <w:spacing w:before="120"/>
        <w:ind w:left="567" w:right="67" w:hanging="567"/>
      </w:pPr>
      <w:r w:rsidRPr="00084DA5">
        <w:t xml:space="preserve">Dodávateľ sa zaväzuje, že </w:t>
      </w:r>
      <w:r w:rsidR="00084DA5" w:rsidRPr="00084DA5">
        <w:t>zariadenia</w:t>
      </w:r>
      <w:r w:rsidRPr="00084DA5">
        <w:t xml:space="preserve"> </w:t>
      </w:r>
      <w:r w:rsidR="00314E4A">
        <w:t xml:space="preserve">dodané objednávateľovi </w:t>
      </w:r>
      <w:r w:rsidR="00443501">
        <w:t xml:space="preserve">na základe tejto zmluvy </w:t>
      </w:r>
      <w:r w:rsidRPr="00084DA5">
        <w:t xml:space="preserve">sú originálne produkty spoločnosti </w:t>
      </w:r>
      <w:r w:rsidR="00507821">
        <w:t xml:space="preserve">Hewlett Packard Enterprise (ďalej len „spoločnosť </w:t>
      </w:r>
      <w:r w:rsidRPr="00084DA5">
        <w:t>HPE</w:t>
      </w:r>
      <w:r w:rsidR="00507821">
        <w:t>“)</w:t>
      </w:r>
      <w:r w:rsidRPr="00084DA5">
        <w:t xml:space="preserve"> dodané cez autorizovaný distribučný kanál a sú určené</w:t>
      </w:r>
      <w:r w:rsidRPr="00084DA5">
        <w:rPr>
          <w:rFonts w:ascii="Arial" w:hAnsi="Arial" w:cs="Arial"/>
          <w:sz w:val="20"/>
          <w:szCs w:val="20"/>
        </w:rPr>
        <w:t xml:space="preserve"> </w:t>
      </w:r>
      <w:r w:rsidR="00084DA5" w:rsidRPr="00084DA5">
        <w:t>pre</w:t>
      </w:r>
      <w:r w:rsidR="00084DA5" w:rsidRPr="00084DA5">
        <w:rPr>
          <w:spacing w:val="-3"/>
        </w:rPr>
        <w:t xml:space="preserve"> </w:t>
      </w:r>
      <w:r w:rsidR="00084DA5" w:rsidRPr="00084DA5">
        <w:t>predaj</w:t>
      </w:r>
      <w:r w:rsidR="00084DA5" w:rsidRPr="00084DA5">
        <w:rPr>
          <w:spacing w:val="-5"/>
        </w:rPr>
        <w:t xml:space="preserve"> </w:t>
      </w:r>
      <w:r w:rsidR="00084DA5" w:rsidRPr="005F3C64">
        <w:t>v</w:t>
      </w:r>
      <w:r w:rsidR="00084DA5" w:rsidRPr="00084DA5">
        <w:rPr>
          <w:spacing w:val="-1"/>
        </w:rPr>
        <w:t xml:space="preserve"> </w:t>
      </w:r>
      <w:r w:rsidR="00084DA5" w:rsidRPr="005F3C64">
        <w:t>Slovenskej</w:t>
      </w:r>
      <w:r w:rsidR="00084DA5" w:rsidRPr="00084DA5">
        <w:rPr>
          <w:spacing w:val="-5"/>
        </w:rPr>
        <w:t xml:space="preserve"> </w:t>
      </w:r>
      <w:r w:rsidR="00084DA5" w:rsidRPr="005F3C64">
        <w:t>republike</w:t>
      </w:r>
      <w:r w:rsidR="00084DA5" w:rsidRPr="00084DA5">
        <w:rPr>
          <w:spacing w:val="-3"/>
        </w:rPr>
        <w:t xml:space="preserve"> </w:t>
      </w:r>
      <w:r w:rsidR="00084DA5" w:rsidRPr="005F3C64">
        <w:t>alebo regióne, ktorého je Slovenská republika súčasťou</w:t>
      </w:r>
      <w:r w:rsidR="00422CD4">
        <w:t xml:space="preserve">. </w:t>
      </w:r>
      <w:r w:rsidR="00422CD4" w:rsidRPr="00C50DEB">
        <w:rPr>
          <w:rFonts w:asciiTheme="majorHAnsi" w:hAnsiTheme="majorHAnsi" w:cs="Arial"/>
          <w:bCs/>
        </w:rPr>
        <w:t xml:space="preserve">Porušenie záväzku zo strany dodávateľa </w:t>
      </w:r>
      <w:r w:rsidR="00422CD4" w:rsidRPr="009D068A">
        <w:rPr>
          <w:rFonts w:asciiTheme="majorHAnsi" w:hAnsiTheme="majorHAnsi" w:cs="Arial"/>
          <w:bCs/>
        </w:rPr>
        <w:t>uvedeného v tomto bode zmluvy sa považuje za podstatné porušenie tejto zmluvy</w:t>
      </w:r>
      <w:r w:rsidR="00314E4A" w:rsidRPr="009D068A">
        <w:rPr>
          <w:rFonts w:asciiTheme="majorHAnsi" w:hAnsiTheme="majorHAnsi" w:cs="Arial"/>
          <w:bCs/>
        </w:rPr>
        <w:t xml:space="preserve"> zo strany dodávateľa.</w:t>
      </w:r>
    </w:p>
    <w:p w14:paraId="783D2F66" w14:textId="692A94A6" w:rsidR="00422CD4" w:rsidRPr="000E7972" w:rsidRDefault="00422CD4" w:rsidP="00314E4A">
      <w:pPr>
        <w:pStyle w:val="ListParagraph"/>
        <w:numPr>
          <w:ilvl w:val="0"/>
          <w:numId w:val="11"/>
        </w:numPr>
        <w:tabs>
          <w:tab w:val="left" w:pos="567"/>
        </w:tabs>
        <w:spacing w:before="120"/>
        <w:ind w:left="567" w:right="67" w:hanging="567"/>
      </w:pPr>
      <w:r w:rsidRPr="009D068A">
        <w:t>Dodávateľ vyhlasuje, že je autorizovaným obchodným partnerom spoločnosti HPE</w:t>
      </w:r>
      <w:r w:rsidR="00314E4A" w:rsidRPr="009D068A">
        <w:t xml:space="preserve"> </w:t>
      </w:r>
      <w:r w:rsidR="00314E4A" w:rsidRPr="009D068A">
        <w:rPr>
          <w:rFonts w:asciiTheme="majorHAnsi" w:hAnsiTheme="majorHAnsi" w:cs="Arial"/>
          <w:bCs/>
        </w:rPr>
        <w:t xml:space="preserve">a je oprávnený </w:t>
      </w:r>
      <w:r w:rsidR="00476CEA">
        <w:rPr>
          <w:rFonts w:asciiTheme="majorHAnsi" w:hAnsiTheme="majorHAnsi" w:cs="Arial"/>
          <w:bCs/>
        </w:rPr>
        <w:t xml:space="preserve">dodať zariadenia, </w:t>
      </w:r>
      <w:r w:rsidR="00314E4A" w:rsidRPr="009D068A">
        <w:rPr>
          <w:rFonts w:asciiTheme="majorHAnsi" w:hAnsiTheme="majorHAnsi" w:cs="Arial"/>
          <w:bCs/>
        </w:rPr>
        <w:t xml:space="preserve">poskytnúť </w:t>
      </w:r>
      <w:r w:rsidR="00476CEA">
        <w:rPr>
          <w:rFonts w:asciiTheme="majorHAnsi" w:hAnsiTheme="majorHAnsi" w:cs="Arial"/>
          <w:bCs/>
        </w:rPr>
        <w:t>služby a </w:t>
      </w:r>
      <w:r w:rsidR="007D2B91">
        <w:rPr>
          <w:rFonts w:asciiTheme="majorHAnsi" w:hAnsiTheme="majorHAnsi" w:cs="Arial"/>
          <w:bCs/>
        </w:rPr>
        <w:t xml:space="preserve">servisnú </w:t>
      </w:r>
      <w:r w:rsidR="00476CEA">
        <w:rPr>
          <w:rFonts w:asciiTheme="majorHAnsi" w:hAnsiTheme="majorHAnsi" w:cs="Arial"/>
          <w:bCs/>
        </w:rPr>
        <w:t>podporu,</w:t>
      </w:r>
      <w:r w:rsidR="00476CEA" w:rsidRPr="009D068A">
        <w:rPr>
          <w:rFonts w:asciiTheme="majorHAnsi" w:hAnsiTheme="majorHAnsi" w:cs="Arial"/>
          <w:bCs/>
        </w:rPr>
        <w:t xml:space="preserve"> </w:t>
      </w:r>
      <w:r w:rsidR="00314E4A" w:rsidRPr="009D068A">
        <w:rPr>
          <w:rFonts w:asciiTheme="majorHAnsi" w:hAnsiTheme="majorHAnsi" w:cs="Arial"/>
          <w:bCs/>
        </w:rPr>
        <w:t>na ktoré sa zaviazal touto zmluvou</w:t>
      </w:r>
      <w:r w:rsidRPr="009D068A">
        <w:t xml:space="preserve">. Uvedené partnerstvo dodávateľa musí byť </w:t>
      </w:r>
      <w:proofErr w:type="spellStart"/>
      <w:r w:rsidRPr="009D068A">
        <w:t>dohľadateľné</w:t>
      </w:r>
      <w:proofErr w:type="spellEnd"/>
      <w:r w:rsidRPr="009D068A">
        <w:t xml:space="preserve"> na webovom sídle spoločnosti HPE, alebo takéto partnerstvo doloží dodávateľ písomným potvrdením spoločnosti HPE prostredníctvom elektronickej pošty do 5 dní odo dňa nadobudnutia účinnosti </w:t>
      </w:r>
      <w:r w:rsidR="00507821">
        <w:t xml:space="preserve">tejto </w:t>
      </w:r>
      <w:r w:rsidRPr="009D068A">
        <w:t>zmluvy.</w:t>
      </w:r>
      <w:r w:rsidR="00314E4A" w:rsidRPr="009D068A">
        <w:rPr>
          <w:rFonts w:asciiTheme="majorHAnsi" w:hAnsiTheme="majorHAnsi" w:cs="Arial"/>
          <w:bCs/>
        </w:rPr>
        <w:t xml:space="preserve"> Porušenie </w:t>
      </w:r>
      <w:r w:rsidR="00507821">
        <w:rPr>
          <w:rFonts w:asciiTheme="majorHAnsi" w:hAnsiTheme="majorHAnsi" w:cs="Arial"/>
          <w:bCs/>
        </w:rPr>
        <w:t xml:space="preserve">akéhokoľvek </w:t>
      </w:r>
      <w:r w:rsidR="00314E4A" w:rsidRPr="009D068A">
        <w:rPr>
          <w:rFonts w:asciiTheme="majorHAnsi" w:hAnsiTheme="majorHAnsi" w:cs="Arial"/>
          <w:bCs/>
        </w:rPr>
        <w:t>záväzku zo strany dodávateľa uvedeného v tomto bode zmluvy sa považuje za podstatné porušenie tejto zmluvy zo strany dodávateľa.</w:t>
      </w:r>
    </w:p>
    <w:p w14:paraId="4CB41B53" w14:textId="761F0AB5" w:rsidR="00476CEA" w:rsidRDefault="00476CEA" w:rsidP="00476CEA">
      <w:pPr>
        <w:pStyle w:val="ListParagraph"/>
        <w:numPr>
          <w:ilvl w:val="0"/>
          <w:numId w:val="11"/>
        </w:numPr>
        <w:tabs>
          <w:tab w:val="left" w:pos="567"/>
        </w:tabs>
        <w:spacing w:before="120"/>
        <w:ind w:left="567" w:right="67" w:hanging="567"/>
        <w:rPr>
          <w:rFonts w:cs="Arial"/>
        </w:rPr>
      </w:pPr>
      <w:r>
        <w:rPr>
          <w:rFonts w:asciiTheme="majorHAnsi" w:hAnsiTheme="majorHAnsi" w:cs="Arial"/>
          <w:bCs/>
        </w:rPr>
        <w:t>Dodávateľ</w:t>
      </w:r>
      <w:r>
        <w:rPr>
          <w:rFonts w:cs="Arial"/>
        </w:rPr>
        <w:t xml:space="preserve"> </w:t>
      </w:r>
      <w:r w:rsidR="00B55160">
        <w:rPr>
          <w:rFonts w:cs="Arial"/>
        </w:rPr>
        <w:t>sa zaväzuje</w:t>
      </w:r>
      <w:r w:rsidR="00593172">
        <w:rPr>
          <w:rFonts w:cs="Arial"/>
        </w:rPr>
        <w:t>, že počas platnosti a účinnosti tejto zmluvy bude</w:t>
      </w:r>
      <w:r>
        <w:rPr>
          <w:rFonts w:cs="Arial"/>
        </w:rPr>
        <w:t xml:space="preserve"> partnerom spoločnosti HPE podľa bodu 4 tohto článku zmluvy; porušenie tohto záväzku sa považuje za podstatné porušenie zmluvy</w:t>
      </w:r>
      <w:r w:rsidR="00B55160">
        <w:rPr>
          <w:rFonts w:cs="Arial"/>
        </w:rPr>
        <w:t xml:space="preserve"> zo strany dodávateľa</w:t>
      </w:r>
      <w:r>
        <w:rPr>
          <w:rFonts w:cs="Arial"/>
        </w:rPr>
        <w:t>.</w:t>
      </w:r>
    </w:p>
    <w:p w14:paraId="1DD1AB22" w14:textId="77777777" w:rsidR="00476CEA" w:rsidRPr="00476CEA" w:rsidRDefault="00476CEA" w:rsidP="00476CEA">
      <w:pPr>
        <w:pStyle w:val="ListParagraph"/>
        <w:tabs>
          <w:tab w:val="left" w:pos="567"/>
        </w:tabs>
        <w:spacing w:before="120"/>
        <w:ind w:left="567" w:right="67" w:firstLine="0"/>
        <w:rPr>
          <w:rFonts w:cs="Arial"/>
        </w:rPr>
      </w:pPr>
    </w:p>
    <w:p w14:paraId="32F960D5" w14:textId="28C323BC" w:rsidR="00BA3880" w:rsidRPr="00443501" w:rsidRDefault="00BA3880" w:rsidP="00443501">
      <w:pPr>
        <w:pStyle w:val="ListParagraph"/>
        <w:widowControl/>
        <w:adjustRightInd w:val="0"/>
        <w:ind w:left="644" w:firstLine="0"/>
        <w:rPr>
          <w:rFonts w:ascii="Arial" w:eastAsiaTheme="minorHAnsi" w:hAnsi="Arial" w:cs="Arial"/>
          <w:sz w:val="18"/>
          <w:szCs w:val="18"/>
          <w:lang w:eastAsia="en-US" w:bidi="ar-SA"/>
        </w:rPr>
      </w:pPr>
    </w:p>
    <w:p w14:paraId="31924B85" w14:textId="17839CD4" w:rsidR="006F3691" w:rsidRPr="00B72374" w:rsidRDefault="00365C9C" w:rsidP="00954F72">
      <w:pPr>
        <w:pStyle w:val="Heading2"/>
        <w:spacing w:line="234" w:lineRule="exact"/>
        <w:ind w:left="0"/>
        <w:jc w:val="center"/>
        <w:rPr>
          <w:sz w:val="22"/>
          <w:szCs w:val="22"/>
        </w:rPr>
      </w:pPr>
      <w:bookmarkStart w:id="11" w:name="III._Termín_dodania_predmetu_Plnenia"/>
      <w:bookmarkEnd w:id="11"/>
      <w:r w:rsidRPr="00B72374">
        <w:rPr>
          <w:sz w:val="22"/>
          <w:szCs w:val="22"/>
        </w:rPr>
        <w:lastRenderedPageBreak/>
        <w:t>ČLÁNOK</w:t>
      </w:r>
      <w:r w:rsidR="007D2CEA">
        <w:rPr>
          <w:sz w:val="22"/>
          <w:szCs w:val="22"/>
        </w:rPr>
        <w:t xml:space="preserve"> III</w:t>
      </w:r>
    </w:p>
    <w:p w14:paraId="700208C4" w14:textId="0DB37676" w:rsidR="007D2CEA" w:rsidRPr="007D2CEA" w:rsidRDefault="00365C9C" w:rsidP="00440B9E">
      <w:pPr>
        <w:tabs>
          <w:tab w:val="left" w:pos="0"/>
        </w:tabs>
        <w:spacing w:after="120" w:line="234" w:lineRule="exact"/>
        <w:jc w:val="center"/>
        <w:rPr>
          <w:b/>
        </w:rPr>
      </w:pPr>
      <w:r w:rsidRPr="007D2CEA">
        <w:rPr>
          <w:b/>
        </w:rPr>
        <w:t xml:space="preserve">TERMÍN </w:t>
      </w:r>
      <w:r w:rsidR="00E500C0" w:rsidRPr="007D2CEA">
        <w:rPr>
          <w:b/>
        </w:rPr>
        <w:t xml:space="preserve">A MIESTO </w:t>
      </w:r>
      <w:r w:rsidR="00FA3AF9">
        <w:rPr>
          <w:b/>
        </w:rPr>
        <w:t>PLNENIA</w:t>
      </w:r>
      <w:r w:rsidR="00E72B9C">
        <w:rPr>
          <w:b/>
        </w:rPr>
        <w:t xml:space="preserve"> </w:t>
      </w:r>
      <w:r w:rsidRPr="007D2CEA">
        <w:rPr>
          <w:b/>
        </w:rPr>
        <w:t>PREDMETU</w:t>
      </w:r>
      <w:r w:rsidRPr="007D2CEA">
        <w:rPr>
          <w:b/>
          <w:spacing w:val="-1"/>
        </w:rPr>
        <w:t xml:space="preserve"> </w:t>
      </w:r>
      <w:r w:rsidR="00E72B9C">
        <w:rPr>
          <w:b/>
        </w:rPr>
        <w:t>ZMLUVY</w:t>
      </w:r>
    </w:p>
    <w:p w14:paraId="0280E4C4" w14:textId="6471FCB1" w:rsidR="00546483" w:rsidRPr="008A0904" w:rsidRDefault="00A02A5A" w:rsidP="00FA0820">
      <w:pPr>
        <w:pStyle w:val="ListParagraph"/>
        <w:numPr>
          <w:ilvl w:val="0"/>
          <w:numId w:val="10"/>
        </w:numPr>
        <w:tabs>
          <w:tab w:val="left" w:pos="567"/>
        </w:tabs>
        <w:spacing w:before="120"/>
        <w:ind w:left="567" w:right="67" w:hanging="567"/>
      </w:pPr>
      <w:bookmarkStart w:id="12" w:name="_Toc45811982"/>
      <w:r w:rsidRPr="00BB3381">
        <w:rPr>
          <w:bCs/>
        </w:rPr>
        <w:t xml:space="preserve">Dodávateľ sa </w:t>
      </w:r>
      <w:r w:rsidRPr="009D068A">
        <w:rPr>
          <w:bCs/>
        </w:rPr>
        <w:t>zaväzuje dodať predmet zmluvy</w:t>
      </w:r>
      <w:r w:rsidR="00106DE1" w:rsidRPr="009D068A">
        <w:rPr>
          <w:bCs/>
        </w:rPr>
        <w:t xml:space="preserve"> podľa článku II bodu 1 </w:t>
      </w:r>
      <w:r w:rsidR="006D083C" w:rsidRPr="009D068A">
        <w:rPr>
          <w:bCs/>
        </w:rPr>
        <w:t xml:space="preserve">písm. a) </w:t>
      </w:r>
      <w:r w:rsidR="00106DE1" w:rsidRPr="009D068A">
        <w:rPr>
          <w:bCs/>
        </w:rPr>
        <w:t>tejto zmluvy</w:t>
      </w:r>
      <w:r w:rsidRPr="009D068A">
        <w:rPr>
          <w:bCs/>
        </w:rPr>
        <w:t xml:space="preserve"> </w:t>
      </w:r>
      <w:r w:rsidR="00B6210B">
        <w:rPr>
          <w:bCs/>
        </w:rPr>
        <w:t>vrátane vykonania inštalačných a konfiguračných služieb podľa</w:t>
      </w:r>
      <w:r w:rsidR="00B6210B" w:rsidRPr="00B6210B">
        <w:rPr>
          <w:bCs/>
        </w:rPr>
        <w:t xml:space="preserve"> </w:t>
      </w:r>
      <w:r w:rsidR="00B6210B" w:rsidRPr="009D068A">
        <w:rPr>
          <w:bCs/>
        </w:rPr>
        <w:t xml:space="preserve">článku II bodu 1 písm. </w:t>
      </w:r>
      <w:r w:rsidR="00B6210B">
        <w:rPr>
          <w:bCs/>
        </w:rPr>
        <w:t>b</w:t>
      </w:r>
      <w:r w:rsidR="00B6210B" w:rsidRPr="009D068A">
        <w:rPr>
          <w:bCs/>
        </w:rPr>
        <w:t xml:space="preserve">) tejto </w:t>
      </w:r>
      <w:r w:rsidR="00B6210B" w:rsidRPr="008A0904">
        <w:rPr>
          <w:bCs/>
        </w:rPr>
        <w:t xml:space="preserve">zmluvy </w:t>
      </w:r>
      <w:r w:rsidR="00106DE1" w:rsidRPr="008A0904">
        <w:rPr>
          <w:bCs/>
        </w:rPr>
        <w:t xml:space="preserve">do </w:t>
      </w:r>
      <w:r w:rsidR="00B6210B" w:rsidRPr="008A0904">
        <w:rPr>
          <w:bCs/>
        </w:rPr>
        <w:t>90</w:t>
      </w:r>
      <w:r w:rsidR="00106DE1" w:rsidRPr="008A0904">
        <w:rPr>
          <w:bCs/>
        </w:rPr>
        <w:t xml:space="preserve"> dní</w:t>
      </w:r>
      <w:r w:rsidRPr="008A0904">
        <w:rPr>
          <w:bCs/>
          <w:spacing w:val="-1"/>
        </w:rPr>
        <w:t xml:space="preserve"> od</w:t>
      </w:r>
      <w:r w:rsidR="00106DE1" w:rsidRPr="008A0904">
        <w:rPr>
          <w:bCs/>
          <w:spacing w:val="-1"/>
        </w:rPr>
        <w:t>o dňa</w:t>
      </w:r>
      <w:r w:rsidRPr="008A0904">
        <w:rPr>
          <w:bCs/>
          <w:spacing w:val="-1"/>
        </w:rPr>
        <w:t xml:space="preserve"> nadobudnutia účinnosti tejto zmluvy</w:t>
      </w:r>
      <w:r w:rsidRPr="008A0904">
        <w:rPr>
          <w:bCs/>
        </w:rPr>
        <w:t>.</w:t>
      </w:r>
      <w:bookmarkEnd w:id="12"/>
    </w:p>
    <w:p w14:paraId="03B86A15" w14:textId="73E73DC8" w:rsidR="006D083C" w:rsidRPr="009D068A" w:rsidRDefault="006D083C" w:rsidP="00106DE1">
      <w:pPr>
        <w:pStyle w:val="ListParagraph"/>
        <w:numPr>
          <w:ilvl w:val="0"/>
          <w:numId w:val="10"/>
        </w:numPr>
        <w:tabs>
          <w:tab w:val="left" w:pos="567"/>
        </w:tabs>
        <w:spacing w:before="120"/>
        <w:ind w:left="567" w:right="67" w:hanging="567"/>
      </w:pPr>
      <w:r w:rsidRPr="008A0904">
        <w:rPr>
          <w:bCs/>
        </w:rPr>
        <w:t>Dodávateľ sa zaväzuje poskytova</w:t>
      </w:r>
      <w:r w:rsidR="004108E3" w:rsidRPr="008A0904">
        <w:rPr>
          <w:bCs/>
        </w:rPr>
        <w:t>ť</w:t>
      </w:r>
      <w:r w:rsidRPr="008A0904">
        <w:rPr>
          <w:bCs/>
        </w:rPr>
        <w:t xml:space="preserve"> </w:t>
      </w:r>
      <w:r w:rsidR="008262CA" w:rsidRPr="008A0904">
        <w:rPr>
          <w:bCs/>
        </w:rPr>
        <w:t xml:space="preserve">servisnú </w:t>
      </w:r>
      <w:r w:rsidRPr="008A0904">
        <w:rPr>
          <w:bCs/>
        </w:rPr>
        <w:t>podpor</w:t>
      </w:r>
      <w:r w:rsidR="004108E3" w:rsidRPr="008A0904">
        <w:rPr>
          <w:bCs/>
        </w:rPr>
        <w:t>u</w:t>
      </w:r>
      <w:r w:rsidRPr="008A0904">
        <w:rPr>
          <w:bCs/>
        </w:rPr>
        <w:t xml:space="preserve"> </w:t>
      </w:r>
      <w:r w:rsidR="00E31A64" w:rsidRPr="008A0904">
        <w:rPr>
          <w:bCs/>
        </w:rPr>
        <w:t>podľa článku II bodu 1 písm. c) tejto zm</w:t>
      </w:r>
      <w:r w:rsidR="00E31A64" w:rsidRPr="009D068A">
        <w:rPr>
          <w:bCs/>
        </w:rPr>
        <w:t xml:space="preserve">luvy </w:t>
      </w:r>
      <w:r w:rsidRPr="009D068A">
        <w:rPr>
          <w:bCs/>
        </w:rPr>
        <w:t xml:space="preserve">na </w:t>
      </w:r>
      <w:r w:rsidR="004108E3" w:rsidRPr="009D068A">
        <w:rPr>
          <w:bCs/>
        </w:rPr>
        <w:t xml:space="preserve">dobu </w:t>
      </w:r>
      <w:r w:rsidRPr="009D068A">
        <w:rPr>
          <w:bCs/>
        </w:rPr>
        <w:t xml:space="preserve">5 rokov </w:t>
      </w:r>
      <w:r w:rsidR="009F7CBF" w:rsidRPr="009D068A">
        <w:rPr>
          <w:bCs/>
        </w:rPr>
        <w:t>počnúc dňom</w:t>
      </w:r>
      <w:r w:rsidRPr="009D068A">
        <w:rPr>
          <w:bCs/>
        </w:rPr>
        <w:t xml:space="preserve"> </w:t>
      </w:r>
      <w:r w:rsidR="004108E3" w:rsidRPr="009D068A">
        <w:rPr>
          <w:bCs/>
        </w:rPr>
        <w:t xml:space="preserve">podpisu </w:t>
      </w:r>
      <w:r w:rsidR="00E31A64" w:rsidRPr="009D068A">
        <w:rPr>
          <w:bCs/>
        </w:rPr>
        <w:t xml:space="preserve">preberacieho </w:t>
      </w:r>
      <w:r w:rsidR="004108E3" w:rsidRPr="009D068A">
        <w:rPr>
          <w:bCs/>
        </w:rPr>
        <w:t xml:space="preserve">protokolu </w:t>
      </w:r>
      <w:r w:rsidR="00E31A64" w:rsidRPr="009D068A">
        <w:rPr>
          <w:bCs/>
        </w:rPr>
        <w:t>objednávateľom</w:t>
      </w:r>
      <w:r w:rsidR="004108E3" w:rsidRPr="009D068A">
        <w:rPr>
          <w:bCs/>
        </w:rPr>
        <w:t xml:space="preserve"> podľa</w:t>
      </w:r>
      <w:r w:rsidRPr="009D068A">
        <w:rPr>
          <w:bCs/>
        </w:rPr>
        <w:t xml:space="preserve"> článku </w:t>
      </w:r>
      <w:r w:rsidR="004108E3" w:rsidRPr="009D068A">
        <w:rPr>
          <w:bCs/>
        </w:rPr>
        <w:t>IV</w:t>
      </w:r>
      <w:r w:rsidRPr="009D068A">
        <w:rPr>
          <w:bCs/>
        </w:rPr>
        <w:t xml:space="preserve"> tejto zmluvy</w:t>
      </w:r>
      <w:r w:rsidR="004108E3" w:rsidRPr="009D068A">
        <w:rPr>
          <w:bCs/>
        </w:rPr>
        <w:t>.</w:t>
      </w:r>
      <w:r w:rsidR="00507821">
        <w:rPr>
          <w:bCs/>
        </w:rPr>
        <w:t xml:space="preserve"> </w:t>
      </w:r>
      <w:r w:rsidR="00507821" w:rsidRPr="00507821">
        <w:rPr>
          <w:bCs/>
        </w:rPr>
        <w:t xml:space="preserve">Služby servisnej podpory sa budú považovať za poskytované až po ich zaregistrovaní na zákazníckom účte objednávateľa vedeného v spoločnosti HPE, pričom túto skutočnosť bude možné overiť cez zákaznícky portál spoločnosti HPE. Dodávateľ je povinný bezodkladne po registrácií predmetu plnenia informovať objednávateľa o tejto skutočnosti e-mailom </w:t>
      </w:r>
      <w:r w:rsidR="00702091">
        <w:rPr>
          <w:bCs/>
        </w:rPr>
        <w:t xml:space="preserve">prostredníctvom </w:t>
      </w:r>
      <w:r w:rsidR="00507821" w:rsidRPr="00507821">
        <w:rPr>
          <w:bCs/>
        </w:rPr>
        <w:t>oprávnenej osoby podľa článku VII bodu 2 zmluvy</w:t>
      </w:r>
      <w:r w:rsidR="00507821">
        <w:rPr>
          <w:bCs/>
        </w:rPr>
        <w:t>.</w:t>
      </w:r>
    </w:p>
    <w:p w14:paraId="114B397A" w14:textId="3F2D7481" w:rsidR="003F2C1A" w:rsidRPr="009D068A" w:rsidDel="00546483" w:rsidRDefault="00822041" w:rsidP="003F2C1A">
      <w:pPr>
        <w:pStyle w:val="ListParagraph"/>
        <w:numPr>
          <w:ilvl w:val="0"/>
          <w:numId w:val="10"/>
        </w:numPr>
        <w:tabs>
          <w:tab w:val="left" w:pos="567"/>
        </w:tabs>
        <w:spacing w:before="120"/>
        <w:ind w:left="567" w:right="67" w:hanging="567"/>
        <w:rPr>
          <w:rFonts w:asciiTheme="majorHAnsi" w:hAnsiTheme="majorHAnsi" w:cs="Arial"/>
          <w:bCs/>
        </w:rPr>
      </w:pPr>
      <w:r w:rsidRPr="009D068A" w:rsidDel="00546483">
        <w:rPr>
          <w:bCs/>
        </w:rPr>
        <w:t>Dodávateľ</w:t>
      </w:r>
      <w:r w:rsidR="00106DE1" w:rsidRPr="009D068A" w:rsidDel="00546483">
        <w:rPr>
          <w:rFonts w:asciiTheme="majorHAnsi" w:hAnsiTheme="majorHAnsi" w:cs="Arial"/>
          <w:bCs/>
        </w:rPr>
        <w:t xml:space="preserve"> je povinný dodať </w:t>
      </w:r>
      <w:r w:rsidRPr="009D068A" w:rsidDel="00546483">
        <w:rPr>
          <w:rFonts w:asciiTheme="majorHAnsi" w:hAnsiTheme="majorHAnsi" w:cs="Arial"/>
          <w:bCs/>
        </w:rPr>
        <w:t xml:space="preserve">zariadenia </w:t>
      </w:r>
      <w:r w:rsidR="006D083C" w:rsidRPr="009D068A" w:rsidDel="00546483">
        <w:rPr>
          <w:bCs/>
        </w:rPr>
        <w:t xml:space="preserve">podľa článku II bodu 1 písm. a) </w:t>
      </w:r>
      <w:r w:rsidR="00E31A64" w:rsidRPr="009D068A" w:rsidDel="00546483">
        <w:rPr>
          <w:bCs/>
        </w:rPr>
        <w:t>zmluvy</w:t>
      </w:r>
      <w:r w:rsidR="00FA0820">
        <w:rPr>
          <w:bCs/>
        </w:rPr>
        <w:t xml:space="preserve"> a</w:t>
      </w:r>
      <w:r w:rsidR="00FF31B3">
        <w:rPr>
          <w:bCs/>
        </w:rPr>
        <w:t xml:space="preserve"> </w:t>
      </w:r>
      <w:r w:rsidR="00FA0820">
        <w:rPr>
          <w:bCs/>
        </w:rPr>
        <w:t>v</w:t>
      </w:r>
      <w:r w:rsidR="00E31A64" w:rsidRPr="009D068A" w:rsidDel="00546483">
        <w:rPr>
          <w:rFonts w:asciiTheme="majorHAnsi" w:hAnsiTheme="majorHAnsi" w:cs="Arial"/>
          <w:bCs/>
        </w:rPr>
        <w:t>ykonať</w:t>
      </w:r>
      <w:r w:rsidR="00603D76" w:rsidRPr="009D068A" w:rsidDel="00546483">
        <w:rPr>
          <w:rFonts w:asciiTheme="majorHAnsi" w:hAnsiTheme="majorHAnsi" w:cs="Arial"/>
          <w:bCs/>
        </w:rPr>
        <w:t xml:space="preserve"> inštalačn</w:t>
      </w:r>
      <w:r w:rsidR="00E31A64" w:rsidRPr="009D068A" w:rsidDel="00546483">
        <w:rPr>
          <w:rFonts w:asciiTheme="majorHAnsi" w:hAnsiTheme="majorHAnsi" w:cs="Arial"/>
          <w:bCs/>
        </w:rPr>
        <w:t>é</w:t>
      </w:r>
      <w:r w:rsidR="00603D76" w:rsidRPr="009D068A" w:rsidDel="00546483">
        <w:rPr>
          <w:rFonts w:asciiTheme="majorHAnsi" w:hAnsiTheme="majorHAnsi" w:cs="Arial"/>
          <w:bCs/>
        </w:rPr>
        <w:t xml:space="preserve"> a konfiguračn</w:t>
      </w:r>
      <w:r w:rsidR="00E31A64" w:rsidRPr="009D068A" w:rsidDel="00546483">
        <w:rPr>
          <w:rFonts w:asciiTheme="majorHAnsi" w:hAnsiTheme="majorHAnsi" w:cs="Arial"/>
          <w:bCs/>
        </w:rPr>
        <w:t>é</w:t>
      </w:r>
      <w:r w:rsidRPr="009D068A" w:rsidDel="00546483">
        <w:rPr>
          <w:rFonts w:asciiTheme="majorHAnsi" w:hAnsiTheme="majorHAnsi" w:cs="Arial"/>
          <w:bCs/>
        </w:rPr>
        <w:t xml:space="preserve"> služb</w:t>
      </w:r>
      <w:r w:rsidR="00E31A64" w:rsidRPr="009D068A" w:rsidDel="00546483">
        <w:rPr>
          <w:rFonts w:asciiTheme="majorHAnsi" w:hAnsiTheme="majorHAnsi" w:cs="Arial"/>
          <w:bCs/>
        </w:rPr>
        <w:t>y</w:t>
      </w:r>
      <w:r w:rsidRPr="009D068A" w:rsidDel="00546483">
        <w:rPr>
          <w:rFonts w:asciiTheme="majorHAnsi" w:hAnsiTheme="majorHAnsi" w:cs="Arial"/>
          <w:bCs/>
        </w:rPr>
        <w:t xml:space="preserve"> </w:t>
      </w:r>
      <w:r w:rsidR="00603D76" w:rsidRPr="009D068A" w:rsidDel="00546483">
        <w:rPr>
          <w:bCs/>
        </w:rPr>
        <w:t xml:space="preserve">podľa článku II bodu 1 písm. b) </w:t>
      </w:r>
      <w:r w:rsidR="00E31A64" w:rsidRPr="009D068A" w:rsidDel="00546483">
        <w:rPr>
          <w:bCs/>
        </w:rPr>
        <w:t xml:space="preserve">zmluvy </w:t>
      </w:r>
      <w:r w:rsidR="00106DE1" w:rsidRPr="009D068A" w:rsidDel="00546483">
        <w:rPr>
          <w:rFonts w:asciiTheme="majorHAnsi" w:hAnsiTheme="majorHAnsi" w:cs="Arial"/>
          <w:bCs/>
        </w:rPr>
        <w:t xml:space="preserve">v dňoch </w:t>
      </w:r>
      <w:r w:rsidR="00603D76" w:rsidRPr="009D068A" w:rsidDel="00546483">
        <w:rPr>
          <w:rFonts w:asciiTheme="majorHAnsi" w:hAnsiTheme="majorHAnsi" w:cs="Arial"/>
          <w:bCs/>
        </w:rPr>
        <w:t xml:space="preserve">pracovného pokoja (sobota, nedeľa) </w:t>
      </w:r>
      <w:r w:rsidR="00106DE1" w:rsidRPr="009D068A" w:rsidDel="00546483">
        <w:rPr>
          <w:rFonts w:asciiTheme="majorHAnsi" w:hAnsiTheme="majorHAnsi" w:cs="Arial"/>
          <w:bCs/>
        </w:rPr>
        <w:t>v čase od 8.00 h do 1</w:t>
      </w:r>
      <w:r w:rsidR="001A578F" w:rsidDel="00546483">
        <w:rPr>
          <w:rFonts w:asciiTheme="majorHAnsi" w:hAnsiTheme="majorHAnsi" w:cs="Arial"/>
          <w:bCs/>
        </w:rPr>
        <w:t>8</w:t>
      </w:r>
      <w:r w:rsidR="00106DE1" w:rsidRPr="009D068A" w:rsidDel="00546483">
        <w:rPr>
          <w:rFonts w:asciiTheme="majorHAnsi" w:hAnsiTheme="majorHAnsi" w:cs="Arial"/>
          <w:bCs/>
        </w:rPr>
        <w:t>.00 h</w:t>
      </w:r>
      <w:r w:rsidR="00603D76" w:rsidRPr="009D068A" w:rsidDel="00546483">
        <w:rPr>
          <w:rFonts w:asciiTheme="majorHAnsi" w:hAnsiTheme="majorHAnsi" w:cs="Arial"/>
          <w:bCs/>
        </w:rPr>
        <w:t>, ak sa zmluvné strany písomne nedohodnú inak</w:t>
      </w:r>
      <w:r w:rsidR="00106DE1" w:rsidRPr="009D068A" w:rsidDel="00546483">
        <w:rPr>
          <w:rFonts w:asciiTheme="majorHAnsi" w:hAnsiTheme="majorHAnsi" w:cs="Arial"/>
          <w:bCs/>
        </w:rPr>
        <w:t>.</w:t>
      </w:r>
    </w:p>
    <w:p w14:paraId="56E286D9" w14:textId="4DDB6090" w:rsidR="00106DE1" w:rsidRPr="009D068A" w:rsidRDefault="00822041" w:rsidP="003F2C1A">
      <w:pPr>
        <w:pStyle w:val="ListParagraph"/>
        <w:numPr>
          <w:ilvl w:val="0"/>
          <w:numId w:val="10"/>
        </w:numPr>
        <w:tabs>
          <w:tab w:val="left" w:pos="567"/>
        </w:tabs>
        <w:spacing w:before="120"/>
        <w:ind w:left="567" w:right="67" w:hanging="567"/>
        <w:rPr>
          <w:rFonts w:asciiTheme="majorHAnsi" w:hAnsiTheme="majorHAnsi" w:cs="Arial"/>
          <w:bCs/>
        </w:rPr>
      </w:pPr>
      <w:r w:rsidRPr="009D068A">
        <w:rPr>
          <w:rFonts w:asciiTheme="majorHAnsi" w:hAnsiTheme="majorHAnsi" w:cs="Arial"/>
          <w:bCs/>
        </w:rPr>
        <w:t>Dodávateľ</w:t>
      </w:r>
      <w:r w:rsidR="00106DE1" w:rsidRPr="009D068A">
        <w:rPr>
          <w:rFonts w:asciiTheme="majorHAnsi" w:hAnsiTheme="majorHAnsi" w:cs="Arial"/>
          <w:bCs/>
        </w:rPr>
        <w:t xml:space="preserve"> sa zaväzuje minimálne tri </w:t>
      </w:r>
      <w:r w:rsidR="00FA0820">
        <w:rPr>
          <w:rFonts w:asciiTheme="majorHAnsi" w:hAnsiTheme="majorHAnsi" w:cs="Arial"/>
          <w:bCs/>
        </w:rPr>
        <w:t xml:space="preserve">(3) </w:t>
      </w:r>
      <w:r w:rsidR="00106DE1" w:rsidRPr="009D068A">
        <w:rPr>
          <w:rFonts w:asciiTheme="majorHAnsi" w:hAnsiTheme="majorHAnsi" w:cs="Arial"/>
          <w:bCs/>
        </w:rPr>
        <w:t xml:space="preserve">pracovné dni pred dodaním predmetu zmluvy </w:t>
      </w:r>
      <w:r w:rsidR="00E31A64" w:rsidRPr="009D068A">
        <w:rPr>
          <w:bCs/>
        </w:rPr>
        <w:t>podľa článku II bodu 1 písm. a) a</w:t>
      </w:r>
      <w:r w:rsidR="00FA0820">
        <w:rPr>
          <w:bCs/>
        </w:rPr>
        <w:t xml:space="preserve"> pred vykonaním inštalačných a konfiguračných služieb podľa článku II bodu 1 písm. </w:t>
      </w:r>
      <w:r w:rsidR="00E31A64" w:rsidRPr="009D068A">
        <w:rPr>
          <w:bCs/>
        </w:rPr>
        <w:t xml:space="preserve">b) tejto zmluvy </w:t>
      </w:r>
      <w:r w:rsidR="00106DE1" w:rsidRPr="009D068A">
        <w:rPr>
          <w:rFonts w:asciiTheme="majorHAnsi" w:hAnsiTheme="majorHAnsi" w:cs="Arial"/>
          <w:bCs/>
        </w:rPr>
        <w:t xml:space="preserve">písomne na e-mailovú adresu oprávnenej osoby </w:t>
      </w:r>
      <w:r w:rsidRPr="009D068A">
        <w:rPr>
          <w:rFonts w:asciiTheme="majorHAnsi" w:hAnsiTheme="majorHAnsi" w:cs="Arial"/>
          <w:bCs/>
        </w:rPr>
        <w:t>objednávateľa</w:t>
      </w:r>
      <w:r w:rsidR="00106DE1" w:rsidRPr="009D068A">
        <w:rPr>
          <w:rFonts w:asciiTheme="majorHAnsi" w:hAnsiTheme="majorHAnsi" w:cs="Arial"/>
          <w:bCs/>
        </w:rPr>
        <w:t xml:space="preserve"> upozorniť </w:t>
      </w:r>
      <w:r w:rsidR="003F2C1A" w:rsidRPr="009D068A">
        <w:rPr>
          <w:rFonts w:asciiTheme="majorHAnsi" w:hAnsiTheme="majorHAnsi" w:cs="Arial"/>
          <w:bCs/>
        </w:rPr>
        <w:t>objednávateľa</w:t>
      </w:r>
      <w:r w:rsidR="00106DE1" w:rsidRPr="009D068A">
        <w:rPr>
          <w:rFonts w:asciiTheme="majorHAnsi" w:hAnsiTheme="majorHAnsi" w:cs="Arial"/>
          <w:bCs/>
        </w:rPr>
        <w:t xml:space="preserve"> na dátum a čas dodávky </w:t>
      </w:r>
      <w:r w:rsidR="00E31A64" w:rsidRPr="009D068A">
        <w:rPr>
          <w:rFonts w:asciiTheme="majorHAnsi" w:hAnsiTheme="majorHAnsi" w:cs="Arial"/>
          <w:bCs/>
        </w:rPr>
        <w:t>zariadení</w:t>
      </w:r>
      <w:r w:rsidR="00FA0820">
        <w:rPr>
          <w:rFonts w:asciiTheme="majorHAnsi" w:hAnsiTheme="majorHAnsi" w:cs="Arial"/>
          <w:bCs/>
        </w:rPr>
        <w:t xml:space="preserve"> a vykonania inštalačných a konfiguračných služieb</w:t>
      </w:r>
      <w:r w:rsidR="00106DE1" w:rsidRPr="009D068A">
        <w:rPr>
          <w:rFonts w:asciiTheme="majorHAnsi" w:hAnsiTheme="majorHAnsi" w:cs="Arial"/>
          <w:bCs/>
        </w:rPr>
        <w:t xml:space="preserve">. V prípade, že </w:t>
      </w:r>
      <w:r w:rsidR="003F2C1A" w:rsidRPr="009D068A">
        <w:rPr>
          <w:rFonts w:asciiTheme="majorHAnsi" w:hAnsiTheme="majorHAnsi" w:cs="Arial"/>
          <w:bCs/>
        </w:rPr>
        <w:t>dodávateľ</w:t>
      </w:r>
      <w:r w:rsidR="00106DE1" w:rsidRPr="009D068A">
        <w:rPr>
          <w:rFonts w:asciiTheme="majorHAnsi" w:hAnsiTheme="majorHAnsi" w:cs="Arial"/>
          <w:bCs/>
        </w:rPr>
        <w:t xml:space="preserve"> neoznámi </w:t>
      </w:r>
      <w:r w:rsidR="003F2C1A" w:rsidRPr="009D068A">
        <w:rPr>
          <w:rFonts w:asciiTheme="majorHAnsi" w:hAnsiTheme="majorHAnsi" w:cs="Arial"/>
          <w:bCs/>
        </w:rPr>
        <w:t>objednávateľovi</w:t>
      </w:r>
      <w:r w:rsidR="00106DE1" w:rsidRPr="009D068A">
        <w:rPr>
          <w:rFonts w:asciiTheme="majorHAnsi" w:hAnsiTheme="majorHAnsi" w:cs="Arial"/>
          <w:bCs/>
        </w:rPr>
        <w:t xml:space="preserve"> termín dodávky </w:t>
      </w:r>
      <w:r w:rsidR="00E31A64" w:rsidRPr="009D068A">
        <w:rPr>
          <w:rFonts w:asciiTheme="majorHAnsi" w:hAnsiTheme="majorHAnsi" w:cs="Arial"/>
          <w:bCs/>
        </w:rPr>
        <w:t>predmetu zmluvy</w:t>
      </w:r>
      <w:r w:rsidR="00FA0820">
        <w:rPr>
          <w:rFonts w:asciiTheme="majorHAnsi" w:hAnsiTheme="majorHAnsi" w:cs="Arial"/>
          <w:bCs/>
        </w:rPr>
        <w:t xml:space="preserve"> (podľa článku II bodu 1 písm. a) a b) zmluvy)</w:t>
      </w:r>
      <w:r w:rsidR="00106DE1" w:rsidRPr="009D068A">
        <w:rPr>
          <w:rFonts w:asciiTheme="majorHAnsi" w:hAnsiTheme="majorHAnsi" w:cs="Arial"/>
          <w:bCs/>
        </w:rPr>
        <w:t xml:space="preserve">, </w:t>
      </w:r>
      <w:r w:rsidR="003F2C1A" w:rsidRPr="009D068A">
        <w:rPr>
          <w:rFonts w:asciiTheme="majorHAnsi" w:hAnsiTheme="majorHAnsi" w:cs="Arial"/>
          <w:bCs/>
        </w:rPr>
        <w:t>objednávateľ</w:t>
      </w:r>
      <w:r w:rsidR="00106DE1" w:rsidRPr="009D068A">
        <w:rPr>
          <w:rFonts w:asciiTheme="majorHAnsi" w:hAnsiTheme="majorHAnsi" w:cs="Arial"/>
          <w:bCs/>
        </w:rPr>
        <w:t xml:space="preserve"> nie je povinný prevziať dodávku </w:t>
      </w:r>
      <w:r w:rsidR="00E31A64" w:rsidRPr="009D068A">
        <w:rPr>
          <w:rFonts w:asciiTheme="majorHAnsi" w:hAnsiTheme="majorHAnsi" w:cs="Arial"/>
          <w:bCs/>
        </w:rPr>
        <w:t>predmetu zmluvy</w:t>
      </w:r>
      <w:r w:rsidR="00106DE1" w:rsidRPr="009D068A">
        <w:rPr>
          <w:rFonts w:asciiTheme="majorHAnsi" w:hAnsiTheme="majorHAnsi" w:cs="Arial"/>
          <w:bCs/>
        </w:rPr>
        <w:t xml:space="preserve"> v deň doručenia. Náklady spojené s odmietnutím prevzatia neoznámenej dodávky </w:t>
      </w:r>
      <w:r w:rsidR="00E31A64" w:rsidRPr="009D068A">
        <w:rPr>
          <w:rFonts w:asciiTheme="majorHAnsi" w:hAnsiTheme="majorHAnsi" w:cs="Arial"/>
          <w:bCs/>
        </w:rPr>
        <w:t>predmetu zmluvy</w:t>
      </w:r>
      <w:r w:rsidR="00106DE1" w:rsidRPr="009D068A">
        <w:rPr>
          <w:rFonts w:asciiTheme="majorHAnsi" w:hAnsiTheme="majorHAnsi" w:cs="Arial"/>
          <w:bCs/>
        </w:rPr>
        <w:t xml:space="preserve"> a jej opätovným doručením znáša </w:t>
      </w:r>
      <w:r w:rsidR="003F2C1A" w:rsidRPr="009D068A">
        <w:rPr>
          <w:rFonts w:asciiTheme="majorHAnsi" w:hAnsiTheme="majorHAnsi" w:cs="Arial"/>
          <w:bCs/>
        </w:rPr>
        <w:t>dodávateľ</w:t>
      </w:r>
      <w:r w:rsidR="00106DE1" w:rsidRPr="009D068A">
        <w:rPr>
          <w:rFonts w:asciiTheme="majorHAnsi" w:hAnsiTheme="majorHAnsi" w:cs="Arial"/>
          <w:bCs/>
        </w:rPr>
        <w:t>.</w:t>
      </w:r>
    </w:p>
    <w:p w14:paraId="01CF5227" w14:textId="2D02BEFE" w:rsidR="00E4296E" w:rsidRPr="009D068A" w:rsidRDefault="009E2147" w:rsidP="00B27B24">
      <w:pPr>
        <w:pStyle w:val="ListParagraph"/>
        <w:numPr>
          <w:ilvl w:val="0"/>
          <w:numId w:val="10"/>
        </w:numPr>
        <w:tabs>
          <w:tab w:val="left" w:pos="567"/>
        </w:tabs>
        <w:spacing w:before="120"/>
        <w:ind w:left="567" w:right="549" w:hanging="567"/>
        <w:rPr>
          <w:rFonts w:asciiTheme="majorHAnsi" w:hAnsiTheme="majorHAnsi"/>
        </w:rPr>
      </w:pPr>
      <w:r>
        <w:rPr>
          <w:rFonts w:asciiTheme="majorHAnsi" w:hAnsiTheme="majorHAnsi"/>
        </w:rPr>
        <w:t>Miestom plnenia predmetu zmluvy je</w:t>
      </w:r>
      <w:r w:rsidR="00E4296E" w:rsidRPr="009D068A">
        <w:rPr>
          <w:rFonts w:asciiTheme="majorHAnsi" w:hAnsiTheme="majorHAnsi"/>
        </w:rPr>
        <w:t>:</w:t>
      </w:r>
    </w:p>
    <w:p w14:paraId="098F5A4B" w14:textId="6FB57AD0" w:rsidR="00E4296E" w:rsidRPr="000738A8" w:rsidRDefault="004F07FC" w:rsidP="00B27B24">
      <w:pPr>
        <w:pStyle w:val="ListParagraph"/>
        <w:numPr>
          <w:ilvl w:val="1"/>
          <w:numId w:val="9"/>
        </w:numPr>
        <w:tabs>
          <w:tab w:val="left" w:pos="851"/>
        </w:tabs>
        <w:spacing w:before="120"/>
        <w:ind w:left="851" w:hanging="284"/>
        <w:rPr>
          <w:rFonts w:asciiTheme="majorHAnsi" w:hAnsiTheme="majorHAnsi"/>
        </w:rPr>
      </w:pPr>
      <w:r w:rsidRPr="009D068A">
        <w:rPr>
          <w:rFonts w:asciiTheme="majorHAnsi" w:hAnsiTheme="majorHAnsi"/>
        </w:rPr>
        <w:t>hlavné technologické pracovi</w:t>
      </w:r>
      <w:r w:rsidRPr="000738A8">
        <w:rPr>
          <w:rFonts w:asciiTheme="majorHAnsi" w:hAnsiTheme="majorHAnsi"/>
        </w:rPr>
        <w:t xml:space="preserve">sko, </w:t>
      </w:r>
      <w:r w:rsidR="00E4296E" w:rsidRPr="000738A8">
        <w:rPr>
          <w:rFonts w:asciiTheme="majorHAnsi" w:hAnsiTheme="majorHAnsi"/>
        </w:rPr>
        <w:t>ul. I</w:t>
      </w:r>
      <w:r w:rsidR="00B008CC" w:rsidRPr="000738A8">
        <w:rPr>
          <w:rFonts w:asciiTheme="majorHAnsi" w:hAnsiTheme="majorHAnsi"/>
        </w:rPr>
        <w:t xml:space="preserve">mricha </w:t>
      </w:r>
      <w:proofErr w:type="spellStart"/>
      <w:r w:rsidR="00E4296E" w:rsidRPr="000738A8">
        <w:rPr>
          <w:rFonts w:asciiTheme="majorHAnsi" w:hAnsiTheme="majorHAnsi"/>
        </w:rPr>
        <w:t>Karvaša</w:t>
      </w:r>
      <w:proofErr w:type="spellEnd"/>
      <w:r w:rsidR="00E4296E" w:rsidRPr="000738A8">
        <w:rPr>
          <w:rFonts w:asciiTheme="majorHAnsi" w:hAnsiTheme="majorHAnsi"/>
        </w:rPr>
        <w:t xml:space="preserve"> č. 1, 813 25 Bratislava</w:t>
      </w:r>
      <w:r w:rsidRPr="000738A8">
        <w:rPr>
          <w:rFonts w:asciiTheme="majorHAnsi" w:hAnsiTheme="majorHAnsi"/>
        </w:rPr>
        <w:t xml:space="preserve"> (ďalej len „HTP“)</w:t>
      </w:r>
      <w:r w:rsidR="00E4296E" w:rsidRPr="000738A8">
        <w:rPr>
          <w:rFonts w:asciiTheme="majorHAnsi" w:hAnsiTheme="majorHAnsi"/>
        </w:rPr>
        <w:t>,</w:t>
      </w:r>
    </w:p>
    <w:p w14:paraId="5B87A499" w14:textId="7EC422C6" w:rsidR="00E4296E" w:rsidRPr="000738A8" w:rsidRDefault="00E4296E" w:rsidP="00AE3CD4">
      <w:pPr>
        <w:pStyle w:val="ListParagraph"/>
        <w:numPr>
          <w:ilvl w:val="1"/>
          <w:numId w:val="9"/>
        </w:numPr>
        <w:tabs>
          <w:tab w:val="left" w:pos="851"/>
        </w:tabs>
        <w:spacing w:before="120"/>
        <w:ind w:left="851" w:right="67" w:hanging="284"/>
        <w:rPr>
          <w:rFonts w:asciiTheme="majorHAnsi" w:hAnsiTheme="majorHAnsi"/>
        </w:rPr>
      </w:pPr>
      <w:r w:rsidRPr="000738A8">
        <w:rPr>
          <w:rFonts w:asciiTheme="majorHAnsi" w:hAnsiTheme="majorHAnsi"/>
        </w:rPr>
        <w:t xml:space="preserve">záložné </w:t>
      </w:r>
      <w:r w:rsidR="004F07FC" w:rsidRPr="000738A8">
        <w:rPr>
          <w:rFonts w:asciiTheme="majorHAnsi" w:hAnsiTheme="majorHAnsi"/>
        </w:rPr>
        <w:t xml:space="preserve">technologické </w:t>
      </w:r>
      <w:r w:rsidRPr="000738A8">
        <w:rPr>
          <w:rFonts w:asciiTheme="majorHAnsi" w:hAnsiTheme="majorHAnsi"/>
        </w:rPr>
        <w:t>pracovisko</w:t>
      </w:r>
      <w:r w:rsidR="004F07FC" w:rsidRPr="000738A8">
        <w:rPr>
          <w:rFonts w:asciiTheme="majorHAnsi" w:hAnsiTheme="majorHAnsi"/>
        </w:rPr>
        <w:t>,</w:t>
      </w:r>
      <w:r w:rsidRPr="000738A8">
        <w:rPr>
          <w:rFonts w:asciiTheme="majorHAnsi" w:hAnsiTheme="majorHAnsi"/>
        </w:rPr>
        <w:t xml:space="preserve"> ul. Kopčianska 92/D, </w:t>
      </w:r>
      <w:r w:rsidR="00A460BD">
        <w:rPr>
          <w:rFonts w:asciiTheme="majorHAnsi" w:hAnsiTheme="majorHAnsi"/>
        </w:rPr>
        <w:t>851 01</w:t>
      </w:r>
      <w:r w:rsidRPr="000738A8">
        <w:rPr>
          <w:rFonts w:asciiTheme="majorHAnsi" w:hAnsiTheme="majorHAnsi"/>
        </w:rPr>
        <w:t>Bratislava</w:t>
      </w:r>
      <w:r w:rsidR="00A56AAC" w:rsidRPr="000738A8">
        <w:rPr>
          <w:rFonts w:asciiTheme="majorHAnsi" w:hAnsiTheme="majorHAnsi"/>
        </w:rPr>
        <w:t xml:space="preserve"> (ďalej len „ZTP“)</w:t>
      </w:r>
      <w:r w:rsidRPr="000738A8">
        <w:rPr>
          <w:rFonts w:asciiTheme="majorHAnsi" w:hAnsiTheme="majorHAnsi"/>
        </w:rPr>
        <w:t>.</w:t>
      </w:r>
    </w:p>
    <w:p w14:paraId="2CE5BC7C" w14:textId="7DC258A3" w:rsidR="006F3691" w:rsidRPr="00E4296E" w:rsidRDefault="006F3691" w:rsidP="00E4296E">
      <w:pPr>
        <w:tabs>
          <w:tab w:val="left" w:pos="712"/>
        </w:tabs>
        <w:spacing w:before="119"/>
        <w:ind w:right="548"/>
        <w:rPr>
          <w:sz w:val="20"/>
          <w:highlight w:val="yellow"/>
        </w:rPr>
      </w:pPr>
    </w:p>
    <w:p w14:paraId="047CAC34" w14:textId="2F242F82" w:rsidR="006F3691" w:rsidRPr="000E63B5" w:rsidRDefault="00365C9C" w:rsidP="00F532AD">
      <w:pPr>
        <w:tabs>
          <w:tab w:val="left" w:pos="0"/>
        </w:tabs>
        <w:spacing w:line="234" w:lineRule="exact"/>
        <w:jc w:val="center"/>
        <w:rPr>
          <w:b/>
        </w:rPr>
      </w:pPr>
      <w:bookmarkStart w:id="13" w:name="_Hlk102896646"/>
      <w:r w:rsidRPr="000E63B5">
        <w:rPr>
          <w:b/>
        </w:rPr>
        <w:t>ČLÁNOK</w:t>
      </w:r>
      <w:r w:rsidR="000E63B5" w:rsidRPr="000E63B5">
        <w:rPr>
          <w:b/>
        </w:rPr>
        <w:t xml:space="preserve"> IV</w:t>
      </w:r>
    </w:p>
    <w:p w14:paraId="2B4B3B7D" w14:textId="361C267D" w:rsidR="000E63B5" w:rsidRPr="0008543E" w:rsidRDefault="00E4296E" w:rsidP="00A32AC4">
      <w:pPr>
        <w:tabs>
          <w:tab w:val="left" w:pos="3146"/>
        </w:tabs>
        <w:spacing w:after="120" w:line="234" w:lineRule="exact"/>
        <w:jc w:val="center"/>
        <w:rPr>
          <w:b/>
        </w:rPr>
      </w:pPr>
      <w:bookmarkStart w:id="14" w:name="IV._Miesto_Predmetu_plnenia"/>
      <w:bookmarkEnd w:id="14"/>
      <w:r w:rsidRPr="0008543E">
        <w:rPr>
          <w:b/>
        </w:rPr>
        <w:t>ODOVZDANIE</w:t>
      </w:r>
      <w:r w:rsidR="00365C9C" w:rsidRPr="0008543E">
        <w:rPr>
          <w:b/>
        </w:rPr>
        <w:t xml:space="preserve"> </w:t>
      </w:r>
      <w:r w:rsidR="004108E3">
        <w:rPr>
          <w:b/>
        </w:rPr>
        <w:t xml:space="preserve">A PREVZATIE </w:t>
      </w:r>
      <w:r w:rsidR="00365C9C" w:rsidRPr="0008543E">
        <w:rPr>
          <w:b/>
        </w:rPr>
        <w:t xml:space="preserve">PREDMETU </w:t>
      </w:r>
      <w:r w:rsidR="00E72B9C" w:rsidRPr="0008543E">
        <w:rPr>
          <w:b/>
        </w:rPr>
        <w:t>ZMLUVY</w:t>
      </w:r>
    </w:p>
    <w:bookmarkEnd w:id="13"/>
    <w:p w14:paraId="565C187C" w14:textId="58860AA9" w:rsidR="00081006" w:rsidRPr="0008543E" w:rsidRDefault="000826D7" w:rsidP="00081006">
      <w:pPr>
        <w:pStyle w:val="ListParagraph"/>
        <w:numPr>
          <w:ilvl w:val="0"/>
          <w:numId w:val="14"/>
        </w:numPr>
        <w:tabs>
          <w:tab w:val="left" w:pos="567"/>
        </w:tabs>
        <w:spacing w:before="120"/>
        <w:ind w:left="567" w:right="67" w:hanging="567"/>
        <w:rPr>
          <w:rFonts w:asciiTheme="majorHAnsi" w:hAnsiTheme="majorHAnsi" w:cs="Arial"/>
          <w:bCs/>
        </w:rPr>
      </w:pPr>
      <w:r w:rsidRPr="0008543E">
        <w:rPr>
          <w:rFonts w:asciiTheme="majorHAnsi" w:hAnsiTheme="majorHAnsi" w:cs="Arial"/>
          <w:bCs/>
        </w:rPr>
        <w:t xml:space="preserve">Dodanie predmetu zmluvy </w:t>
      </w:r>
      <w:r w:rsidR="009255BE">
        <w:rPr>
          <w:rFonts w:asciiTheme="majorHAnsi" w:hAnsiTheme="majorHAnsi" w:cs="Arial"/>
          <w:bCs/>
        </w:rPr>
        <w:t>podľa článku II bodu 1 písm. a) a b) zmluvy</w:t>
      </w:r>
      <w:r w:rsidR="009255BE" w:rsidRPr="0008543E">
        <w:rPr>
          <w:rFonts w:asciiTheme="majorHAnsi" w:hAnsiTheme="majorHAnsi" w:cs="Arial"/>
          <w:bCs/>
        </w:rPr>
        <w:t xml:space="preserve"> </w:t>
      </w:r>
      <w:r w:rsidR="00081006" w:rsidRPr="0008543E">
        <w:rPr>
          <w:rFonts w:asciiTheme="majorHAnsi" w:hAnsiTheme="majorHAnsi" w:cs="Arial"/>
          <w:bCs/>
        </w:rPr>
        <w:t>dodávateľom</w:t>
      </w:r>
      <w:r w:rsidRPr="0008543E">
        <w:rPr>
          <w:rFonts w:asciiTheme="majorHAnsi" w:hAnsiTheme="majorHAnsi" w:cs="Arial"/>
          <w:bCs/>
        </w:rPr>
        <w:t xml:space="preserve"> a prevzatie predmetu zmluvy </w:t>
      </w:r>
      <w:r w:rsidR="009255BE">
        <w:rPr>
          <w:rFonts w:asciiTheme="majorHAnsi" w:hAnsiTheme="majorHAnsi" w:cs="Arial"/>
          <w:bCs/>
        </w:rPr>
        <w:t>podľa článku II bodu 1 písm. a) a b) zmluvy</w:t>
      </w:r>
      <w:r w:rsidR="009255BE" w:rsidRPr="0008543E">
        <w:rPr>
          <w:rFonts w:asciiTheme="majorHAnsi" w:hAnsiTheme="majorHAnsi" w:cs="Arial"/>
          <w:bCs/>
        </w:rPr>
        <w:t xml:space="preserve"> </w:t>
      </w:r>
      <w:r w:rsidR="00081006" w:rsidRPr="0008543E">
        <w:rPr>
          <w:rFonts w:asciiTheme="majorHAnsi" w:hAnsiTheme="majorHAnsi" w:cs="Arial"/>
          <w:bCs/>
        </w:rPr>
        <w:t>objednávateľom</w:t>
      </w:r>
      <w:r w:rsidRPr="0008543E">
        <w:rPr>
          <w:rFonts w:asciiTheme="majorHAnsi" w:hAnsiTheme="majorHAnsi" w:cs="Arial"/>
          <w:bCs/>
        </w:rPr>
        <w:t xml:space="preserve"> musí byť potvrdené písomne formou preberacieho protokolu podpísaného poverenými zástupcami oboch zmluvných strán (ďalej len „preberací protokol“). </w:t>
      </w:r>
    </w:p>
    <w:p w14:paraId="4210EC26" w14:textId="291B68F5" w:rsidR="00081006" w:rsidRPr="0008543E" w:rsidRDefault="00081006" w:rsidP="00081006">
      <w:pPr>
        <w:pStyle w:val="ListParagraph"/>
        <w:numPr>
          <w:ilvl w:val="0"/>
          <w:numId w:val="14"/>
        </w:numPr>
        <w:tabs>
          <w:tab w:val="left" w:pos="567"/>
        </w:tabs>
        <w:spacing w:before="120"/>
        <w:ind w:left="567" w:right="67" w:hanging="567"/>
        <w:rPr>
          <w:rFonts w:asciiTheme="majorHAnsi" w:hAnsiTheme="majorHAnsi" w:cs="Arial"/>
          <w:bCs/>
        </w:rPr>
      </w:pPr>
      <w:r w:rsidRPr="0008543E">
        <w:rPr>
          <w:rFonts w:asciiTheme="majorHAnsi" w:hAnsiTheme="majorHAnsi" w:cs="Arial"/>
          <w:bCs/>
        </w:rPr>
        <w:t>Dodávateľ</w:t>
      </w:r>
      <w:r w:rsidR="000826D7" w:rsidRPr="0008543E">
        <w:rPr>
          <w:rFonts w:asciiTheme="majorHAnsi" w:hAnsiTheme="majorHAnsi" w:cs="Arial"/>
          <w:bCs/>
        </w:rPr>
        <w:t xml:space="preserve"> musí zabezpečiť, že dodávan</w:t>
      </w:r>
      <w:r w:rsidR="009255BE">
        <w:rPr>
          <w:rFonts w:asciiTheme="majorHAnsi" w:hAnsiTheme="majorHAnsi" w:cs="Arial"/>
          <w:bCs/>
        </w:rPr>
        <w:t>é</w:t>
      </w:r>
      <w:r w:rsidR="000826D7" w:rsidRPr="0008543E">
        <w:rPr>
          <w:rFonts w:asciiTheme="majorHAnsi" w:hAnsiTheme="majorHAnsi" w:cs="Arial"/>
          <w:bCs/>
        </w:rPr>
        <w:t xml:space="preserve"> </w:t>
      </w:r>
      <w:r w:rsidR="009255BE">
        <w:rPr>
          <w:rFonts w:asciiTheme="majorHAnsi" w:hAnsiTheme="majorHAnsi" w:cs="Arial"/>
          <w:bCs/>
        </w:rPr>
        <w:t>zariadenia</w:t>
      </w:r>
      <w:r w:rsidR="000826D7" w:rsidRPr="0008543E">
        <w:rPr>
          <w:rFonts w:asciiTheme="majorHAnsi" w:hAnsiTheme="majorHAnsi" w:cs="Arial"/>
          <w:bCs/>
        </w:rPr>
        <w:t xml:space="preserve"> </w:t>
      </w:r>
      <w:r w:rsidR="009255BE">
        <w:rPr>
          <w:rFonts w:asciiTheme="majorHAnsi" w:hAnsiTheme="majorHAnsi" w:cs="Arial"/>
          <w:bCs/>
        </w:rPr>
        <w:t>sú</w:t>
      </w:r>
      <w:r w:rsidR="009255BE" w:rsidRPr="0008543E">
        <w:rPr>
          <w:rFonts w:asciiTheme="majorHAnsi" w:hAnsiTheme="majorHAnsi" w:cs="Arial"/>
          <w:bCs/>
        </w:rPr>
        <w:t xml:space="preserve"> </w:t>
      </w:r>
      <w:r w:rsidR="000826D7" w:rsidRPr="0008543E">
        <w:rPr>
          <w:rFonts w:asciiTheme="majorHAnsi" w:hAnsiTheme="majorHAnsi" w:cs="Arial"/>
          <w:bCs/>
        </w:rPr>
        <w:t>zabalen</w:t>
      </w:r>
      <w:r w:rsidR="009255BE">
        <w:rPr>
          <w:rFonts w:asciiTheme="majorHAnsi" w:hAnsiTheme="majorHAnsi" w:cs="Arial"/>
          <w:bCs/>
        </w:rPr>
        <w:t>é</w:t>
      </w:r>
      <w:r w:rsidR="000826D7" w:rsidRPr="0008543E">
        <w:rPr>
          <w:rFonts w:asciiTheme="majorHAnsi" w:hAnsiTheme="majorHAnsi" w:cs="Arial"/>
          <w:bCs/>
        </w:rPr>
        <w:t xml:space="preserve"> a dopravovan</w:t>
      </w:r>
      <w:r w:rsidR="009255BE">
        <w:rPr>
          <w:rFonts w:asciiTheme="majorHAnsi" w:hAnsiTheme="majorHAnsi" w:cs="Arial"/>
          <w:bCs/>
        </w:rPr>
        <w:t>é</w:t>
      </w:r>
      <w:r w:rsidR="000826D7" w:rsidRPr="0008543E">
        <w:rPr>
          <w:rFonts w:asciiTheme="majorHAnsi" w:hAnsiTheme="majorHAnsi" w:cs="Arial"/>
          <w:bCs/>
        </w:rPr>
        <w:t xml:space="preserve"> tak, aby bol</w:t>
      </w:r>
      <w:r w:rsidR="009255BE">
        <w:rPr>
          <w:rFonts w:asciiTheme="majorHAnsi" w:hAnsiTheme="majorHAnsi" w:cs="Arial"/>
          <w:bCs/>
        </w:rPr>
        <w:t>i</w:t>
      </w:r>
      <w:r w:rsidR="000826D7" w:rsidRPr="0008543E">
        <w:rPr>
          <w:rFonts w:asciiTheme="majorHAnsi" w:hAnsiTheme="majorHAnsi" w:cs="Arial"/>
          <w:bCs/>
        </w:rPr>
        <w:t xml:space="preserve"> dopraven</w:t>
      </w:r>
      <w:r w:rsidR="009255BE">
        <w:rPr>
          <w:rFonts w:asciiTheme="majorHAnsi" w:hAnsiTheme="majorHAnsi" w:cs="Arial"/>
          <w:bCs/>
        </w:rPr>
        <w:t>é</w:t>
      </w:r>
      <w:r w:rsidR="000826D7" w:rsidRPr="0008543E">
        <w:rPr>
          <w:rFonts w:asciiTheme="majorHAnsi" w:hAnsiTheme="majorHAnsi" w:cs="Arial"/>
          <w:bCs/>
        </w:rPr>
        <w:t xml:space="preserve"> do miesta plnenia bez poškodenia, v dobrom stave a v originálnych obaloch od výrobcu.</w:t>
      </w:r>
    </w:p>
    <w:p w14:paraId="60932C04" w14:textId="5D623B4D" w:rsidR="00081006" w:rsidRPr="0008543E" w:rsidRDefault="00081006" w:rsidP="00081006">
      <w:pPr>
        <w:pStyle w:val="ListParagraph"/>
        <w:numPr>
          <w:ilvl w:val="0"/>
          <w:numId w:val="14"/>
        </w:numPr>
        <w:tabs>
          <w:tab w:val="left" w:pos="567"/>
        </w:tabs>
        <w:spacing w:before="120"/>
        <w:ind w:left="567" w:right="67" w:hanging="567"/>
        <w:rPr>
          <w:rFonts w:asciiTheme="majorHAnsi" w:hAnsiTheme="majorHAnsi" w:cs="Arial"/>
          <w:bCs/>
        </w:rPr>
      </w:pPr>
      <w:r w:rsidRPr="0008543E">
        <w:rPr>
          <w:rFonts w:asciiTheme="majorHAnsi" w:hAnsiTheme="majorHAnsi" w:cs="Arial"/>
          <w:bCs/>
        </w:rPr>
        <w:t>Objednávateľ</w:t>
      </w:r>
      <w:r w:rsidR="000826D7" w:rsidRPr="0008543E">
        <w:rPr>
          <w:rFonts w:asciiTheme="majorHAnsi" w:hAnsiTheme="majorHAnsi" w:cs="Arial"/>
          <w:bCs/>
        </w:rPr>
        <w:t xml:space="preserve"> má právo odmietnuť prevziať zariadenia bez nároku </w:t>
      </w:r>
      <w:r w:rsidRPr="0008543E">
        <w:rPr>
          <w:rFonts w:asciiTheme="majorHAnsi" w:hAnsiTheme="majorHAnsi" w:cs="Arial"/>
          <w:bCs/>
        </w:rPr>
        <w:t>dodávateľa</w:t>
      </w:r>
      <w:r w:rsidR="000826D7" w:rsidRPr="0008543E">
        <w:rPr>
          <w:rFonts w:asciiTheme="majorHAnsi" w:hAnsiTheme="majorHAnsi" w:cs="Arial"/>
          <w:bCs/>
        </w:rPr>
        <w:t xml:space="preserve"> uplatniť voči </w:t>
      </w:r>
      <w:r w:rsidR="0008543E" w:rsidRPr="0008543E">
        <w:rPr>
          <w:rFonts w:asciiTheme="majorHAnsi" w:hAnsiTheme="majorHAnsi" w:cs="Arial"/>
          <w:bCs/>
        </w:rPr>
        <w:t>objednávateľovi</w:t>
      </w:r>
      <w:r w:rsidR="000826D7" w:rsidRPr="0008543E">
        <w:rPr>
          <w:rFonts w:asciiTheme="majorHAnsi" w:hAnsiTheme="majorHAnsi" w:cs="Arial"/>
          <w:bCs/>
        </w:rPr>
        <w:t xml:space="preserve"> akékoľvek sankcie a nároky na náhradu akejkoľvek škody tým spôsobenej v prípade, ak: </w:t>
      </w:r>
    </w:p>
    <w:p w14:paraId="08F6AEF6" w14:textId="77777777" w:rsidR="00081006" w:rsidRPr="0008543E" w:rsidRDefault="000826D7" w:rsidP="00081006">
      <w:pPr>
        <w:pStyle w:val="ListParagraph"/>
        <w:numPr>
          <w:ilvl w:val="1"/>
          <w:numId w:val="13"/>
        </w:numPr>
        <w:tabs>
          <w:tab w:val="left" w:pos="567"/>
        </w:tabs>
        <w:spacing w:before="120"/>
        <w:ind w:left="1134" w:right="67" w:hanging="567"/>
        <w:rPr>
          <w:rFonts w:asciiTheme="majorHAnsi" w:hAnsiTheme="majorHAnsi" w:cs="Arial"/>
          <w:bCs/>
        </w:rPr>
      </w:pPr>
      <w:r w:rsidRPr="0008543E">
        <w:rPr>
          <w:rFonts w:asciiTheme="majorHAnsi" w:hAnsiTheme="majorHAnsi" w:cs="Arial"/>
          <w:bCs/>
        </w:rPr>
        <w:t>zariadenia boli dodané do iného, než dohodnutého miesta plnenia podľa tejto zmluvy alebo</w:t>
      </w:r>
    </w:p>
    <w:p w14:paraId="4A51662F" w14:textId="77777777" w:rsidR="00081006" w:rsidRPr="0008543E" w:rsidRDefault="000826D7" w:rsidP="00081006">
      <w:pPr>
        <w:pStyle w:val="ListParagraph"/>
        <w:numPr>
          <w:ilvl w:val="1"/>
          <w:numId w:val="13"/>
        </w:numPr>
        <w:tabs>
          <w:tab w:val="left" w:pos="567"/>
        </w:tabs>
        <w:spacing w:before="120"/>
        <w:ind w:left="1134" w:right="67" w:hanging="567"/>
        <w:rPr>
          <w:rFonts w:asciiTheme="majorHAnsi" w:hAnsiTheme="majorHAnsi" w:cs="Arial"/>
          <w:bCs/>
        </w:rPr>
      </w:pPr>
      <w:r w:rsidRPr="0008543E">
        <w:rPr>
          <w:rFonts w:asciiTheme="majorHAnsi" w:hAnsiTheme="majorHAnsi" w:cs="Arial"/>
          <w:bCs/>
        </w:rPr>
        <w:t>zariadenia nie sú uvedené v preberacom protokole alebo</w:t>
      </w:r>
    </w:p>
    <w:p w14:paraId="4118BF5D" w14:textId="7E215692" w:rsidR="00081006" w:rsidRPr="0008543E" w:rsidRDefault="000826D7" w:rsidP="00081006">
      <w:pPr>
        <w:pStyle w:val="ListParagraph"/>
        <w:numPr>
          <w:ilvl w:val="1"/>
          <w:numId w:val="13"/>
        </w:numPr>
        <w:tabs>
          <w:tab w:val="left" w:pos="567"/>
        </w:tabs>
        <w:spacing w:before="120"/>
        <w:ind w:left="1134" w:right="67" w:hanging="567"/>
        <w:rPr>
          <w:rFonts w:asciiTheme="majorHAnsi" w:hAnsiTheme="majorHAnsi" w:cs="Arial"/>
          <w:bCs/>
        </w:rPr>
      </w:pPr>
      <w:r w:rsidRPr="0008543E">
        <w:rPr>
          <w:rFonts w:asciiTheme="majorHAnsi" w:hAnsiTheme="majorHAnsi" w:cs="Arial"/>
          <w:bCs/>
        </w:rPr>
        <w:t xml:space="preserve">zariadenia </w:t>
      </w:r>
      <w:r w:rsidR="009255BE">
        <w:rPr>
          <w:rFonts w:asciiTheme="majorHAnsi" w:hAnsiTheme="majorHAnsi" w:cs="Arial"/>
          <w:bCs/>
        </w:rPr>
        <w:t>nezodpovedajú množstvu, akosti a vyhotoveniu špecifikovaného</w:t>
      </w:r>
      <w:r w:rsidRPr="0008543E">
        <w:rPr>
          <w:rFonts w:asciiTheme="majorHAnsi" w:hAnsiTheme="majorHAnsi" w:cs="Arial"/>
          <w:bCs/>
        </w:rPr>
        <w:t xml:space="preserve"> v tejto zmluve </w:t>
      </w:r>
      <w:r w:rsidR="009255BE">
        <w:rPr>
          <w:rFonts w:asciiTheme="majorHAnsi" w:hAnsiTheme="majorHAnsi" w:cs="Arial"/>
          <w:bCs/>
        </w:rPr>
        <w:t xml:space="preserve">(najmä v technickej špecifikácií podľa prílohy č. 1 tejto zmluvy) </w:t>
      </w:r>
      <w:r w:rsidRPr="0008543E">
        <w:rPr>
          <w:rFonts w:asciiTheme="majorHAnsi" w:hAnsiTheme="majorHAnsi" w:cs="Arial"/>
          <w:bCs/>
        </w:rPr>
        <w:t xml:space="preserve">alebo nevyhovujú požiadavkám </w:t>
      </w:r>
      <w:r w:rsidR="0008543E" w:rsidRPr="0008543E">
        <w:rPr>
          <w:rFonts w:asciiTheme="majorHAnsi" w:hAnsiTheme="majorHAnsi" w:cs="Arial"/>
          <w:bCs/>
        </w:rPr>
        <w:t>objednávateľa</w:t>
      </w:r>
      <w:r w:rsidRPr="0008543E">
        <w:rPr>
          <w:rFonts w:asciiTheme="majorHAnsi" w:hAnsiTheme="majorHAnsi" w:cs="Arial"/>
          <w:bCs/>
        </w:rPr>
        <w:t xml:space="preserve"> podľa tejto zmluvy alebo</w:t>
      </w:r>
    </w:p>
    <w:p w14:paraId="04B83E42" w14:textId="56A479B0" w:rsidR="009D068A" w:rsidRPr="004E6AFC" w:rsidRDefault="000826D7" w:rsidP="004E6AFC">
      <w:pPr>
        <w:pStyle w:val="ListParagraph"/>
        <w:numPr>
          <w:ilvl w:val="1"/>
          <w:numId w:val="13"/>
        </w:numPr>
        <w:tabs>
          <w:tab w:val="left" w:pos="567"/>
        </w:tabs>
        <w:spacing w:before="120"/>
        <w:ind w:left="1134" w:right="67" w:hanging="567"/>
        <w:rPr>
          <w:rFonts w:asciiTheme="majorHAnsi" w:hAnsiTheme="majorHAnsi" w:cs="Arial"/>
          <w:bCs/>
        </w:rPr>
      </w:pPr>
      <w:r w:rsidRPr="0008543E">
        <w:rPr>
          <w:rFonts w:asciiTheme="majorHAnsi" w:hAnsiTheme="majorHAnsi" w:cs="Arial"/>
          <w:bCs/>
        </w:rPr>
        <w:t>pri preberaní a odovzdávaní zariadení bolo zistené akékoľvek ich poškodenie, ktoré môže mať za následok zmenu vlastností zariadení brániacu ich použitiu alebo podstatne obmedzujúcu ich použitie na účel podľa tejto zmluvy.</w:t>
      </w:r>
    </w:p>
    <w:p w14:paraId="2CA6476F" w14:textId="77777777" w:rsidR="00C50DEB" w:rsidRDefault="00C50DEB" w:rsidP="00AF6F2D">
      <w:pPr>
        <w:pStyle w:val="Heading2"/>
        <w:ind w:left="0"/>
        <w:jc w:val="center"/>
        <w:rPr>
          <w:sz w:val="22"/>
          <w:szCs w:val="22"/>
        </w:rPr>
      </w:pPr>
      <w:bookmarkStart w:id="15" w:name="V._ZárukA_na_predmet_plnenia"/>
      <w:bookmarkEnd w:id="15"/>
    </w:p>
    <w:p w14:paraId="0A5CE9D8" w14:textId="3DA48F44" w:rsidR="006F3691" w:rsidRPr="00AF6F2D" w:rsidRDefault="008775C5" w:rsidP="009255BE">
      <w:pPr>
        <w:pStyle w:val="Heading2"/>
        <w:keepNext/>
        <w:keepLines/>
        <w:widowControl/>
        <w:ind w:left="0"/>
        <w:jc w:val="center"/>
        <w:rPr>
          <w:sz w:val="22"/>
          <w:szCs w:val="22"/>
        </w:rPr>
      </w:pPr>
      <w:r w:rsidRPr="00AF6F2D">
        <w:rPr>
          <w:sz w:val="22"/>
          <w:szCs w:val="22"/>
        </w:rPr>
        <w:lastRenderedPageBreak/>
        <w:t>ČLÁNOK V</w:t>
      </w:r>
    </w:p>
    <w:p w14:paraId="3D4D70BE" w14:textId="5B0CC438" w:rsidR="006F3691" w:rsidRPr="00275022" w:rsidRDefault="008775C5" w:rsidP="009255BE">
      <w:pPr>
        <w:keepNext/>
        <w:keepLines/>
        <w:widowControl/>
        <w:tabs>
          <w:tab w:val="left" w:pos="3470"/>
        </w:tabs>
        <w:spacing w:before="1" w:after="120"/>
        <w:jc w:val="center"/>
        <w:rPr>
          <w:b/>
        </w:rPr>
      </w:pPr>
      <w:r w:rsidRPr="008775C5">
        <w:rPr>
          <w:b/>
        </w:rPr>
        <w:t>ZODPOVEDNOSŤ ZA VADY A</w:t>
      </w:r>
      <w:r>
        <w:rPr>
          <w:rFonts w:cs="Arial"/>
          <w:b/>
        </w:rPr>
        <w:t xml:space="preserve"> </w:t>
      </w:r>
      <w:r w:rsidR="00E74480">
        <w:rPr>
          <w:b/>
        </w:rPr>
        <w:t>PODPORA</w:t>
      </w:r>
      <w:r w:rsidR="00365C9C" w:rsidRPr="00AF6F2D">
        <w:rPr>
          <w:b/>
        </w:rPr>
        <w:t xml:space="preserve"> NA PREDMET</w:t>
      </w:r>
      <w:r w:rsidR="00365C9C" w:rsidRPr="00AF6F2D">
        <w:rPr>
          <w:b/>
          <w:spacing w:val="-1"/>
        </w:rPr>
        <w:t xml:space="preserve"> </w:t>
      </w:r>
      <w:r w:rsidR="008B7FF7">
        <w:rPr>
          <w:b/>
          <w:spacing w:val="-1"/>
        </w:rPr>
        <w:t>ZMLUVY</w:t>
      </w:r>
    </w:p>
    <w:p w14:paraId="5DAC88B9" w14:textId="77777777" w:rsidR="00C8413D" w:rsidRPr="00C8413D" w:rsidRDefault="00E74480" w:rsidP="00C8413D">
      <w:pPr>
        <w:pStyle w:val="ListParagraph"/>
        <w:keepNext/>
        <w:keepLines/>
        <w:widowControl/>
        <w:numPr>
          <w:ilvl w:val="0"/>
          <w:numId w:val="8"/>
        </w:numPr>
        <w:spacing w:before="120"/>
        <w:ind w:left="567" w:hanging="567"/>
        <w:rPr>
          <w:rStyle w:val="CommentReference"/>
          <w:bCs/>
          <w:sz w:val="22"/>
          <w:szCs w:val="22"/>
        </w:rPr>
      </w:pPr>
      <w:r w:rsidRPr="00700369">
        <w:rPr>
          <w:bCs/>
        </w:rPr>
        <w:t xml:space="preserve">Dodávateľ v plnom rozsahu zodpovedá za dodržanie špecifikácie predmetu zmluvy uvedenej v článku II </w:t>
      </w:r>
      <w:r>
        <w:rPr>
          <w:bCs/>
        </w:rPr>
        <w:t xml:space="preserve">bode 1 </w:t>
      </w:r>
      <w:r w:rsidRPr="00700369">
        <w:rPr>
          <w:bCs/>
        </w:rPr>
        <w:t>tejto zmluvy, ďalej za kvalitu, akosť a riadne dodanie predmetu zmluvy</w:t>
      </w:r>
      <w:r>
        <w:rPr>
          <w:rStyle w:val="CommentReference"/>
          <w:sz w:val="22"/>
          <w:szCs w:val="22"/>
        </w:rPr>
        <w:t>.</w:t>
      </w:r>
    </w:p>
    <w:p w14:paraId="6E6E46B1" w14:textId="78D21DA2" w:rsidR="00C8413D" w:rsidRDefault="00C8413D" w:rsidP="00C8413D">
      <w:pPr>
        <w:pStyle w:val="ListParagraph"/>
        <w:keepNext/>
        <w:keepLines/>
        <w:widowControl/>
        <w:numPr>
          <w:ilvl w:val="0"/>
          <w:numId w:val="8"/>
        </w:numPr>
        <w:spacing w:before="120"/>
        <w:ind w:left="567" w:hanging="567"/>
        <w:rPr>
          <w:bCs/>
        </w:rPr>
      </w:pPr>
      <w:r w:rsidRPr="00C8413D">
        <w:rPr>
          <w:bCs/>
        </w:rPr>
        <w:t xml:space="preserve">Zmluvné strany berú na vedomie, že podmienky zodpovednosti za vady a záručné podmienky zariadení a služieb spoločnosti HPE sú upravené </w:t>
      </w:r>
      <w:r w:rsidR="00BD3D37">
        <w:rPr>
          <w:bCs/>
        </w:rPr>
        <w:t xml:space="preserve">samostatnými </w:t>
      </w:r>
      <w:r w:rsidRPr="00C8413D">
        <w:rPr>
          <w:bCs/>
        </w:rPr>
        <w:t>podmienkami výrobcu HPE.</w:t>
      </w:r>
    </w:p>
    <w:p w14:paraId="6EDD39D7" w14:textId="4FCACC53" w:rsidR="00C8413D" w:rsidRPr="00C8413D" w:rsidRDefault="00C8413D" w:rsidP="00C8413D">
      <w:pPr>
        <w:pStyle w:val="ListParagraph"/>
        <w:keepNext/>
        <w:keepLines/>
        <w:widowControl/>
        <w:numPr>
          <w:ilvl w:val="0"/>
          <w:numId w:val="8"/>
        </w:numPr>
        <w:spacing w:before="120"/>
        <w:ind w:left="567" w:hanging="567"/>
        <w:rPr>
          <w:bCs/>
        </w:rPr>
      </w:pPr>
      <w:r w:rsidRPr="00C8413D">
        <w:rPr>
          <w:bCs/>
        </w:rPr>
        <w:t xml:space="preserve">Záručné odstránenie vád zariadení </w:t>
      </w:r>
      <w:r w:rsidR="00BD3D37">
        <w:rPr>
          <w:bCs/>
        </w:rPr>
        <w:t xml:space="preserve">v rámci servisnej podpory </w:t>
      </w:r>
      <w:r w:rsidRPr="00C8413D">
        <w:rPr>
          <w:bCs/>
        </w:rPr>
        <w:t>sa vykonáva bez nároku na úhradu akýchkoľvek nákladov dodávateľa s tým spojených.</w:t>
      </w:r>
    </w:p>
    <w:p w14:paraId="6AB3DEE8" w14:textId="4D88AF05" w:rsidR="00E74480" w:rsidRPr="00863018" w:rsidRDefault="00E74480" w:rsidP="00863018">
      <w:pPr>
        <w:pStyle w:val="ListParagraph"/>
        <w:keepNext/>
        <w:keepLines/>
        <w:widowControl/>
        <w:numPr>
          <w:ilvl w:val="0"/>
          <w:numId w:val="8"/>
        </w:numPr>
        <w:spacing w:before="120"/>
        <w:ind w:left="567" w:hanging="567"/>
        <w:rPr>
          <w:bCs/>
        </w:rPr>
      </w:pPr>
      <w:r w:rsidRPr="00E74480">
        <w:rPr>
          <w:iCs/>
        </w:rPr>
        <w:t>Dodávateľ sa zaväzuje doručiť objednávateľovi potvrdenie od výrobcu dodaných zariadení o platnosti servisnej podpory a aktuálny popis obsahu a rozsahu servisnej podpory a kontaktných údajov na dodávateľa vo veciach servisnej podpory</w:t>
      </w:r>
      <w:r w:rsidR="00CE523B">
        <w:rPr>
          <w:iCs/>
        </w:rPr>
        <w:t xml:space="preserve">, a to najneskôr </w:t>
      </w:r>
      <w:r w:rsidR="00FF31B3">
        <w:rPr>
          <w:iCs/>
        </w:rPr>
        <w:t xml:space="preserve">do 5 dní </w:t>
      </w:r>
      <w:r w:rsidR="00CE523B">
        <w:rPr>
          <w:iCs/>
        </w:rPr>
        <w:t xml:space="preserve">odo dňa začatia poskytovania servisnej podpory podľa </w:t>
      </w:r>
      <w:r w:rsidR="002B76A4">
        <w:rPr>
          <w:iCs/>
        </w:rPr>
        <w:t>čl</w:t>
      </w:r>
      <w:r w:rsidR="00CE523B">
        <w:rPr>
          <w:iCs/>
        </w:rPr>
        <w:t>ánku</w:t>
      </w:r>
      <w:r w:rsidR="002B76A4">
        <w:rPr>
          <w:iCs/>
        </w:rPr>
        <w:t xml:space="preserve"> III bod 2 </w:t>
      </w:r>
      <w:r w:rsidR="00CE523B">
        <w:rPr>
          <w:iCs/>
        </w:rPr>
        <w:t>zmluvy</w:t>
      </w:r>
      <w:r w:rsidRPr="00E74480">
        <w:rPr>
          <w:iCs/>
        </w:rPr>
        <w:t>.</w:t>
      </w:r>
    </w:p>
    <w:p w14:paraId="2BEA338D" w14:textId="77777777" w:rsidR="006F3691" w:rsidRDefault="006F3691" w:rsidP="00B27B24">
      <w:pPr>
        <w:pStyle w:val="BodyText"/>
        <w:spacing w:before="120"/>
        <w:rPr>
          <w:sz w:val="18"/>
        </w:rPr>
      </w:pPr>
    </w:p>
    <w:p w14:paraId="52C877B9" w14:textId="78EE918F" w:rsidR="006F3691" w:rsidRPr="00A74B73" w:rsidRDefault="00365C9C" w:rsidP="00A74B73">
      <w:pPr>
        <w:pStyle w:val="Heading2"/>
        <w:ind w:left="0"/>
        <w:jc w:val="center"/>
        <w:rPr>
          <w:sz w:val="22"/>
          <w:szCs w:val="22"/>
        </w:rPr>
      </w:pPr>
      <w:bookmarkStart w:id="16" w:name="VI._Cena_a_platobné_podmienky"/>
      <w:bookmarkEnd w:id="16"/>
      <w:r w:rsidRPr="00A74B73">
        <w:rPr>
          <w:sz w:val="22"/>
          <w:szCs w:val="22"/>
        </w:rPr>
        <w:t>ČLÁNOK</w:t>
      </w:r>
      <w:r w:rsidR="002B2FFA" w:rsidRPr="00A74B73">
        <w:rPr>
          <w:sz w:val="22"/>
          <w:szCs w:val="22"/>
        </w:rPr>
        <w:t xml:space="preserve"> VI</w:t>
      </w:r>
    </w:p>
    <w:p w14:paraId="45436686" w14:textId="200F848E" w:rsidR="006F3691" w:rsidRPr="00B27B24" w:rsidRDefault="00365C9C" w:rsidP="00B27B24">
      <w:pPr>
        <w:tabs>
          <w:tab w:val="left" w:pos="3505"/>
        </w:tabs>
        <w:spacing w:before="1" w:after="120"/>
        <w:jc w:val="center"/>
        <w:rPr>
          <w:b/>
        </w:rPr>
      </w:pPr>
      <w:r w:rsidRPr="00A74B73">
        <w:rPr>
          <w:b/>
        </w:rPr>
        <w:t>CENA A PLATOBNÉ</w:t>
      </w:r>
      <w:r w:rsidRPr="00A74B73">
        <w:rPr>
          <w:b/>
          <w:spacing w:val="-1"/>
        </w:rPr>
        <w:t xml:space="preserve"> </w:t>
      </w:r>
      <w:r w:rsidRPr="00A74B73">
        <w:rPr>
          <w:b/>
        </w:rPr>
        <w:t>PODMIENKY</w:t>
      </w:r>
    </w:p>
    <w:p w14:paraId="4BD4F813" w14:textId="4CA4B4BC" w:rsidR="00A6350B" w:rsidRDefault="00E92E9E" w:rsidP="00B27B24">
      <w:pPr>
        <w:pStyle w:val="ListParagraph"/>
        <w:numPr>
          <w:ilvl w:val="0"/>
          <w:numId w:val="7"/>
        </w:numPr>
        <w:tabs>
          <w:tab w:val="left" w:pos="567"/>
        </w:tabs>
        <w:spacing w:before="120"/>
        <w:ind w:left="567" w:right="67"/>
      </w:pPr>
      <w:r w:rsidRPr="00A74B73">
        <w:t>C</w:t>
      </w:r>
      <w:r w:rsidR="00365C9C" w:rsidRPr="00A74B73">
        <w:t>en</w:t>
      </w:r>
      <w:r w:rsidRPr="00A74B73">
        <w:t xml:space="preserve">y za predmet </w:t>
      </w:r>
      <w:r w:rsidR="008B7FF7">
        <w:t>zmluvy</w:t>
      </w:r>
      <w:r w:rsidRPr="00A74B73">
        <w:t xml:space="preserve"> </w:t>
      </w:r>
      <w:r w:rsidRPr="003E3255">
        <w:t>uvedené v</w:t>
      </w:r>
      <w:r w:rsidR="00365C9C" w:rsidRPr="003E3255">
        <w:t xml:space="preserve"> </w:t>
      </w:r>
      <w:r w:rsidR="00E55EF3">
        <w:t>p</w:t>
      </w:r>
      <w:r w:rsidR="00365C9C" w:rsidRPr="003E3255">
        <w:t>ríloh</w:t>
      </w:r>
      <w:r w:rsidRPr="003E3255">
        <w:t>e</w:t>
      </w:r>
      <w:r w:rsidR="00365C9C" w:rsidRPr="003E3255">
        <w:t xml:space="preserve"> </w:t>
      </w:r>
      <w:r w:rsidR="00AA659E">
        <w:t xml:space="preserve">č. </w:t>
      </w:r>
      <w:r w:rsidR="009947ED">
        <w:t>2</w:t>
      </w:r>
      <w:r w:rsidR="00365C9C" w:rsidRPr="003E3255">
        <w:t xml:space="preserve"> tejto zmluvy </w:t>
      </w:r>
      <w:r w:rsidRPr="003E3255">
        <w:t>sú</w:t>
      </w:r>
      <w:r w:rsidR="00365C9C" w:rsidRPr="003E3255">
        <w:t xml:space="preserve"> stanoven</w:t>
      </w:r>
      <w:r w:rsidRPr="003E3255">
        <w:t>é</w:t>
      </w:r>
      <w:r w:rsidR="00365C9C" w:rsidRPr="003E3255">
        <w:t xml:space="preserve"> dohodou zmluvných strán v</w:t>
      </w:r>
      <w:r w:rsidRPr="003E3255">
        <w:t> súlade so</w:t>
      </w:r>
      <w:r w:rsidR="00365C9C" w:rsidRPr="003E3255">
        <w:t xml:space="preserve"> zákon</w:t>
      </w:r>
      <w:r w:rsidRPr="003E3255">
        <w:t>om</w:t>
      </w:r>
      <w:r w:rsidR="00365C9C" w:rsidRPr="003E3255">
        <w:t xml:space="preserve"> </w:t>
      </w:r>
      <w:r w:rsidR="00207D75" w:rsidRPr="003E3255">
        <w:t xml:space="preserve">NR SR </w:t>
      </w:r>
      <w:r w:rsidR="00365C9C" w:rsidRPr="003E3255">
        <w:t>č. 18/1996 Z. z. o cenách</w:t>
      </w:r>
      <w:r w:rsidR="00365C9C" w:rsidRPr="00A74B73">
        <w:t xml:space="preserve"> v znení neskorších predpisov a vyhlášky </w:t>
      </w:r>
      <w:r w:rsidR="00207D75" w:rsidRPr="00A74B73">
        <w:t xml:space="preserve">MF SR </w:t>
      </w:r>
      <w:r w:rsidR="00365C9C" w:rsidRPr="00A74B73">
        <w:t xml:space="preserve">č. 87/1996 Z. z. </w:t>
      </w:r>
      <w:bookmarkStart w:id="17" w:name="_Hlk101429188"/>
      <w:r w:rsidR="00365C9C" w:rsidRPr="00A74B73">
        <w:t xml:space="preserve">ktorou sa vykonáva zákon </w:t>
      </w:r>
      <w:r w:rsidR="00207D75" w:rsidRPr="00A74B73">
        <w:t xml:space="preserve">NR SR č. 18/1996 Z. z. </w:t>
      </w:r>
      <w:r w:rsidR="00365C9C" w:rsidRPr="00A74B73">
        <w:t>o cenách v znení neskorších predpisov</w:t>
      </w:r>
      <w:r w:rsidRPr="00A74B73">
        <w:t>.</w:t>
      </w:r>
      <w:bookmarkEnd w:id="17"/>
      <w:r w:rsidRPr="00A74B73">
        <w:t xml:space="preserve"> Zmluvné strany sa dohodli na celkovej cene ta predmet zmluvy vo výške: </w:t>
      </w:r>
    </w:p>
    <w:p w14:paraId="5D8E0EE0" w14:textId="77777777" w:rsidR="00A6350B" w:rsidRPr="00A6350B" w:rsidRDefault="00CF0023" w:rsidP="00B27B24">
      <w:pPr>
        <w:pStyle w:val="ListParagraph"/>
        <w:tabs>
          <w:tab w:val="left" w:pos="567"/>
        </w:tabs>
        <w:spacing w:before="120"/>
        <w:ind w:left="567" w:right="67" w:firstLine="0"/>
        <w:jc w:val="center"/>
        <w:rPr>
          <w:b/>
          <w:bCs/>
        </w:rPr>
      </w:pPr>
      <w:bookmarkStart w:id="18" w:name="_Hlk101429251"/>
      <w:r w:rsidRPr="00A6350B">
        <w:rPr>
          <w:rFonts w:cs="Arial"/>
          <w:b/>
          <w:bCs/>
          <w:iCs/>
        </w:rPr>
        <w:t>&lt;</w:t>
      </w:r>
      <w:r w:rsidRPr="00A6350B">
        <w:rPr>
          <w:rFonts w:cs="Arial"/>
          <w:b/>
          <w:bCs/>
          <w:iCs/>
          <w:color w:val="00B0F0"/>
        </w:rPr>
        <w:t>vyplní uchádzač</w:t>
      </w:r>
      <w:r w:rsidRPr="00A6350B">
        <w:rPr>
          <w:rFonts w:cs="Arial"/>
          <w:b/>
          <w:bCs/>
          <w:iCs/>
        </w:rPr>
        <w:t>&gt;</w:t>
      </w:r>
      <w:r w:rsidR="00365C9C" w:rsidRPr="00A6350B">
        <w:rPr>
          <w:b/>
          <w:bCs/>
        </w:rPr>
        <w:t xml:space="preserve"> bez DPH</w:t>
      </w:r>
    </w:p>
    <w:bookmarkEnd w:id="18"/>
    <w:p w14:paraId="1E86769F" w14:textId="1321F9A6" w:rsidR="006F3691" w:rsidRDefault="00365C9C" w:rsidP="00B27B24">
      <w:pPr>
        <w:pStyle w:val="ListParagraph"/>
        <w:tabs>
          <w:tab w:val="left" w:pos="567"/>
        </w:tabs>
        <w:spacing w:before="120"/>
        <w:ind w:left="567" w:right="67" w:firstLine="0"/>
        <w:jc w:val="center"/>
      </w:pPr>
      <w:r w:rsidRPr="00A74B73">
        <w:t xml:space="preserve">(slovom: </w:t>
      </w:r>
      <w:r w:rsidR="00CF0023" w:rsidRPr="00A74B73">
        <w:rPr>
          <w:rFonts w:cs="Arial"/>
          <w:bCs/>
          <w:iCs/>
        </w:rPr>
        <w:t>&lt;</w:t>
      </w:r>
      <w:r w:rsidR="00CF0023" w:rsidRPr="00A74B73">
        <w:rPr>
          <w:rFonts w:cs="Arial"/>
          <w:iCs/>
          <w:color w:val="00B0F0"/>
        </w:rPr>
        <w:t>vyplní uchádzač</w:t>
      </w:r>
      <w:r w:rsidR="00CF0023" w:rsidRPr="00A74B73">
        <w:rPr>
          <w:rFonts w:cs="Arial"/>
          <w:bCs/>
          <w:iCs/>
        </w:rPr>
        <w:t>&gt;</w:t>
      </w:r>
      <w:r w:rsidRPr="00A74B73">
        <w:t xml:space="preserve"> bez DPH)</w:t>
      </w:r>
    </w:p>
    <w:p w14:paraId="130055E4" w14:textId="5460A4C5" w:rsidR="00CF10B1" w:rsidRPr="00A74B73" w:rsidRDefault="00365C9C" w:rsidP="00B27B24">
      <w:pPr>
        <w:pStyle w:val="ListParagraph"/>
        <w:numPr>
          <w:ilvl w:val="0"/>
          <w:numId w:val="7"/>
        </w:numPr>
        <w:tabs>
          <w:tab w:val="left" w:pos="567"/>
        </w:tabs>
        <w:spacing w:before="120"/>
        <w:ind w:left="567" w:right="67"/>
      </w:pPr>
      <w:r w:rsidRPr="00A74B73">
        <w:t>Cena</w:t>
      </w:r>
      <w:r w:rsidRPr="00A74B73">
        <w:rPr>
          <w:spacing w:val="-7"/>
        </w:rPr>
        <w:t xml:space="preserve"> </w:t>
      </w:r>
      <w:r w:rsidRPr="000B2E45">
        <w:t>predmetu</w:t>
      </w:r>
      <w:r w:rsidRPr="000B2E45">
        <w:rPr>
          <w:spacing w:val="-6"/>
        </w:rPr>
        <w:t xml:space="preserve"> </w:t>
      </w:r>
      <w:r w:rsidR="008B7FF7">
        <w:t>zmluvy</w:t>
      </w:r>
      <w:r w:rsidRPr="000B2E45">
        <w:rPr>
          <w:spacing w:val="-6"/>
        </w:rPr>
        <w:t xml:space="preserve"> </w:t>
      </w:r>
      <w:r w:rsidRPr="000B2E45">
        <w:t>zahŕňa</w:t>
      </w:r>
      <w:r w:rsidRPr="000B2E45">
        <w:rPr>
          <w:spacing w:val="-6"/>
        </w:rPr>
        <w:t xml:space="preserve"> </w:t>
      </w:r>
      <w:r w:rsidRPr="000B2E45">
        <w:t>všetky</w:t>
      </w:r>
      <w:r w:rsidRPr="000B2E45">
        <w:rPr>
          <w:spacing w:val="-7"/>
        </w:rPr>
        <w:t xml:space="preserve"> </w:t>
      </w:r>
      <w:r w:rsidR="00207D75" w:rsidRPr="000B2E45">
        <w:t xml:space="preserve">súvisiace </w:t>
      </w:r>
      <w:r w:rsidRPr="000B2E45">
        <w:t>náklady</w:t>
      </w:r>
      <w:r w:rsidRPr="000B2E45">
        <w:rPr>
          <w:spacing w:val="-6"/>
        </w:rPr>
        <w:t xml:space="preserve"> </w:t>
      </w:r>
      <w:r w:rsidR="00207D75" w:rsidRPr="000B2E45">
        <w:rPr>
          <w:spacing w:val="-6"/>
        </w:rPr>
        <w:t xml:space="preserve">dodávateľa </w:t>
      </w:r>
      <w:r w:rsidRPr="000B2E45">
        <w:t>vzniknuté</w:t>
      </w:r>
      <w:r w:rsidRPr="000B2E45">
        <w:rPr>
          <w:spacing w:val="-5"/>
        </w:rPr>
        <w:t xml:space="preserve"> </w:t>
      </w:r>
      <w:r w:rsidRPr="000B2E45">
        <w:t>s</w:t>
      </w:r>
      <w:r w:rsidRPr="000B2E45">
        <w:rPr>
          <w:spacing w:val="-4"/>
        </w:rPr>
        <w:t xml:space="preserve"> </w:t>
      </w:r>
      <w:r w:rsidRPr="000B2E45">
        <w:t>jeho</w:t>
      </w:r>
      <w:r w:rsidRPr="000B2E45">
        <w:rPr>
          <w:spacing w:val="-7"/>
        </w:rPr>
        <w:t xml:space="preserve"> </w:t>
      </w:r>
      <w:r w:rsidRPr="000B2E45">
        <w:t>dodaním</w:t>
      </w:r>
      <w:r w:rsidRPr="000B2E45">
        <w:rPr>
          <w:spacing w:val="-7"/>
        </w:rPr>
        <w:t xml:space="preserve"> </w:t>
      </w:r>
      <w:r w:rsidRPr="000B2E45">
        <w:t>(napr.</w:t>
      </w:r>
      <w:r w:rsidR="00E92E9E" w:rsidRPr="000B2E45">
        <w:rPr>
          <w:spacing w:val="-5"/>
        </w:rPr>
        <w:t xml:space="preserve"> </w:t>
      </w:r>
      <w:r w:rsidR="00E92E9E" w:rsidRPr="000B2E45">
        <w:rPr>
          <w:color w:val="000000"/>
        </w:rPr>
        <w:t xml:space="preserve">náklady na cestovné/dopravné, stravné, ubytovanie, náklady na administratívu </w:t>
      </w:r>
      <w:r w:rsidR="0017454D">
        <w:rPr>
          <w:color w:val="000000"/>
        </w:rPr>
        <w:t xml:space="preserve">a prevádzku </w:t>
      </w:r>
      <w:r w:rsidR="00E92E9E" w:rsidRPr="000B2E45">
        <w:rPr>
          <w:color w:val="000000"/>
        </w:rPr>
        <w:t>a</w:t>
      </w:r>
      <w:r w:rsidR="00A353CE">
        <w:rPr>
          <w:color w:val="000000"/>
        </w:rPr>
        <w:t> </w:t>
      </w:r>
      <w:r w:rsidR="00E92E9E" w:rsidRPr="000B2E45">
        <w:rPr>
          <w:color w:val="000000"/>
        </w:rPr>
        <w:t>pod</w:t>
      </w:r>
      <w:r w:rsidR="00A353CE">
        <w:rPr>
          <w:color w:val="000000"/>
        </w:rPr>
        <w:t>.</w:t>
      </w:r>
      <w:r w:rsidRPr="000B2E45">
        <w:t>) až do miesta</w:t>
      </w:r>
      <w:r w:rsidRPr="000B2E45">
        <w:rPr>
          <w:spacing w:val="-2"/>
        </w:rPr>
        <w:t xml:space="preserve"> </w:t>
      </w:r>
      <w:r w:rsidRPr="000B2E45">
        <w:t>plnenia</w:t>
      </w:r>
      <w:r w:rsidR="008B7FF7">
        <w:t xml:space="preserve"> predmetu zmluvy</w:t>
      </w:r>
      <w:r w:rsidRPr="000B2E45">
        <w:t>.</w:t>
      </w:r>
    </w:p>
    <w:p w14:paraId="2CB368B3" w14:textId="1A936319" w:rsidR="006F3691" w:rsidRPr="00A74B73" w:rsidRDefault="00365C9C" w:rsidP="00B27B24">
      <w:pPr>
        <w:pStyle w:val="ListParagraph"/>
        <w:numPr>
          <w:ilvl w:val="0"/>
          <w:numId w:val="7"/>
        </w:numPr>
        <w:tabs>
          <w:tab w:val="left" w:pos="567"/>
        </w:tabs>
        <w:spacing w:before="120"/>
        <w:ind w:left="567" w:right="67"/>
      </w:pPr>
      <w:r w:rsidRPr="00A74B73">
        <w:t xml:space="preserve">Ceny za predmet </w:t>
      </w:r>
      <w:r w:rsidR="008B7FF7">
        <w:t>zmluvy</w:t>
      </w:r>
      <w:r w:rsidRPr="00A74B73">
        <w:t xml:space="preserve"> sú uvedené bez DPH. </w:t>
      </w:r>
      <w:r w:rsidR="00A7126B" w:rsidRPr="00A74B73">
        <w:t>Dodávateľ</w:t>
      </w:r>
      <w:r w:rsidR="00CF10B1" w:rsidRPr="00A74B73">
        <w:t xml:space="preserve"> k dohodnutým cenám uplatní DPH podľa všeobecne záväzného právneho predpisu platného v čase fakturácie. </w:t>
      </w:r>
      <w:r w:rsidR="00CF10B1" w:rsidRPr="00A74B73">
        <w:rPr>
          <w:i/>
          <w:color w:val="00B0F0"/>
        </w:rPr>
        <w:t>(</w:t>
      </w:r>
      <w:r w:rsidR="00CF10B1" w:rsidRPr="00A74B73">
        <w:rPr>
          <w:rFonts w:cs="Arial"/>
          <w:i/>
          <w:color w:val="00B0F0"/>
        </w:rPr>
        <w:t xml:space="preserve">Text platí pre tuzemského </w:t>
      </w:r>
      <w:r w:rsidR="00711B95">
        <w:rPr>
          <w:rFonts w:cs="Arial"/>
          <w:i/>
          <w:color w:val="00B0F0"/>
        </w:rPr>
        <w:t>dodávate</w:t>
      </w:r>
      <w:r w:rsidR="00CF10B1" w:rsidRPr="00A74B73">
        <w:rPr>
          <w:rFonts w:cs="Arial"/>
          <w:i/>
          <w:color w:val="00B0F0"/>
        </w:rPr>
        <w:t xml:space="preserve">ľa, zahraničný </w:t>
      </w:r>
      <w:r w:rsidR="00711B95">
        <w:rPr>
          <w:rFonts w:cs="Arial"/>
          <w:i/>
          <w:color w:val="00B0F0"/>
        </w:rPr>
        <w:t>dodávateľ</w:t>
      </w:r>
      <w:r w:rsidR="00CF10B1" w:rsidRPr="00A74B73">
        <w:rPr>
          <w:rFonts w:cs="Arial"/>
          <w:i/>
          <w:color w:val="00B0F0"/>
        </w:rPr>
        <w:t xml:space="preserve"> text druhej vety odstráni</w:t>
      </w:r>
      <w:r w:rsidR="00CF10B1" w:rsidRPr="00A74B73">
        <w:rPr>
          <w:color w:val="00B0F0"/>
        </w:rPr>
        <w:t>).</w:t>
      </w:r>
    </w:p>
    <w:p w14:paraId="4EB7C80C" w14:textId="04D19C71" w:rsidR="00987F3A" w:rsidRPr="009255BE" w:rsidRDefault="00987F3A" w:rsidP="000173F9">
      <w:pPr>
        <w:pStyle w:val="ListParagraph"/>
        <w:numPr>
          <w:ilvl w:val="0"/>
          <w:numId w:val="7"/>
        </w:numPr>
        <w:tabs>
          <w:tab w:val="left" w:pos="567"/>
        </w:tabs>
        <w:spacing w:before="120"/>
        <w:ind w:left="567" w:right="67"/>
        <w:rPr>
          <w:rFonts w:asciiTheme="majorHAnsi" w:hAnsiTheme="majorHAnsi" w:cs="Arial"/>
          <w:bCs/>
        </w:rPr>
      </w:pPr>
      <w:r>
        <w:rPr>
          <w:rFonts w:asciiTheme="majorHAnsi" w:hAnsiTheme="majorHAnsi" w:cs="Arial"/>
          <w:bCs/>
        </w:rPr>
        <w:t>Dodávateľ</w:t>
      </w:r>
      <w:r w:rsidRPr="00CD65CD">
        <w:rPr>
          <w:rFonts w:asciiTheme="majorHAnsi" w:hAnsiTheme="majorHAnsi" w:cs="Arial"/>
          <w:bCs/>
        </w:rPr>
        <w:t xml:space="preserve"> je oprávnený </w:t>
      </w:r>
      <w:r w:rsidR="000533D2">
        <w:rPr>
          <w:rFonts w:asciiTheme="majorHAnsi" w:hAnsiTheme="majorHAnsi" w:cs="Arial"/>
          <w:bCs/>
        </w:rPr>
        <w:t>fakturovať cenu</w:t>
      </w:r>
      <w:r w:rsidRPr="00CD65CD">
        <w:rPr>
          <w:rFonts w:asciiTheme="majorHAnsi" w:hAnsiTheme="majorHAnsi" w:cs="Arial"/>
          <w:bCs/>
        </w:rPr>
        <w:t xml:space="preserve"> za predmet zmluvy </w:t>
      </w:r>
      <w:r>
        <w:rPr>
          <w:rFonts w:asciiTheme="majorHAnsi" w:hAnsiTheme="majorHAnsi" w:cs="Arial"/>
          <w:bCs/>
        </w:rPr>
        <w:t xml:space="preserve">podľa článku II bod 1 písm. a) a b) </w:t>
      </w:r>
      <w:r w:rsidRPr="009255BE">
        <w:rPr>
          <w:rFonts w:asciiTheme="majorHAnsi" w:hAnsiTheme="majorHAnsi" w:cs="Arial"/>
          <w:bCs/>
        </w:rPr>
        <w:t>najneskôr do 15 dní odo dňa preukázateľného podpísania protokolu o odovzdaní a prevzatí predmetu zmluvy</w:t>
      </w:r>
      <w:r w:rsidRPr="009255BE">
        <w:rPr>
          <w:rFonts w:asciiTheme="majorHAnsi" w:hAnsiTheme="majorHAnsi" w:cs="Arial"/>
        </w:rPr>
        <w:t xml:space="preserve"> oprávnenými zástupcami </w:t>
      </w:r>
      <w:r w:rsidRPr="009255BE">
        <w:rPr>
          <w:rFonts w:asciiTheme="majorHAnsi" w:hAnsiTheme="majorHAnsi" w:cs="Arial"/>
          <w:bCs/>
        </w:rPr>
        <w:t>oboch zmluvných strán.</w:t>
      </w:r>
    </w:p>
    <w:p w14:paraId="469DCA19" w14:textId="1EFBBDB9" w:rsidR="00987F3A" w:rsidRPr="009255BE" w:rsidRDefault="000533D2" w:rsidP="00987F3A">
      <w:pPr>
        <w:pStyle w:val="ListParagraph"/>
        <w:numPr>
          <w:ilvl w:val="0"/>
          <w:numId w:val="7"/>
        </w:numPr>
        <w:tabs>
          <w:tab w:val="left" w:pos="567"/>
        </w:tabs>
        <w:spacing w:before="120"/>
        <w:ind w:left="567" w:right="67"/>
      </w:pPr>
      <w:r w:rsidRPr="009255BE">
        <w:t xml:space="preserve">Zmluvné strany sa dohodli, že </w:t>
      </w:r>
      <w:r w:rsidR="000173F9" w:rsidRPr="009255BE">
        <w:t>c</w:t>
      </w:r>
      <w:r w:rsidR="00987F3A" w:rsidRPr="009255BE">
        <w:t>en</w:t>
      </w:r>
      <w:r w:rsidRPr="009255BE">
        <w:t>a</w:t>
      </w:r>
      <w:r w:rsidR="00987F3A" w:rsidRPr="009255BE">
        <w:t xml:space="preserve"> za predmet zmluvy podľa článku II bodu 1 písm. c) je hradená </w:t>
      </w:r>
      <w:r w:rsidR="000173F9" w:rsidRPr="009255BE">
        <w:t xml:space="preserve">formou paušálu </w:t>
      </w:r>
      <w:r w:rsidRPr="009255BE">
        <w:t>štvrťročne</w:t>
      </w:r>
      <w:r w:rsidR="00987F3A" w:rsidRPr="009255BE">
        <w:t xml:space="preserve"> </w:t>
      </w:r>
      <w:r w:rsidR="009255BE" w:rsidRPr="009255BE">
        <w:t xml:space="preserve">vopred </w:t>
      </w:r>
      <w:r w:rsidR="00987F3A" w:rsidRPr="009255BE">
        <w:t>počas platnosti</w:t>
      </w:r>
      <w:r w:rsidRPr="009255BE">
        <w:t xml:space="preserve"> a účinnosti zmluvy, pričom výška </w:t>
      </w:r>
      <w:r w:rsidR="000173F9" w:rsidRPr="009255BE">
        <w:t xml:space="preserve">paušálu </w:t>
      </w:r>
      <w:r w:rsidRPr="009255BE">
        <w:t>bude zodpovedať adekvátnej časti fakturovaného obdobia.</w:t>
      </w:r>
      <w:r w:rsidR="00987F3A" w:rsidRPr="009255BE">
        <w:t xml:space="preserve"> </w:t>
      </w:r>
      <w:r w:rsidR="009255BE">
        <w:t xml:space="preserve">Dodávateľ je povinný vystaviť faktúru do 15 </w:t>
      </w:r>
      <w:r w:rsidR="003E1B6A">
        <w:t xml:space="preserve">dní v </w:t>
      </w:r>
      <w:r w:rsidR="009255BE">
        <w:t>príslušn</w:t>
      </w:r>
      <w:r w:rsidR="003E1B6A">
        <w:t>om</w:t>
      </w:r>
      <w:r w:rsidR="009255BE">
        <w:t xml:space="preserve"> štvrťročn</w:t>
      </w:r>
      <w:r w:rsidR="003E1B6A">
        <w:t>om</w:t>
      </w:r>
      <w:r w:rsidR="009255BE">
        <w:t xml:space="preserve"> obdob</w:t>
      </w:r>
      <w:r w:rsidR="003E1B6A">
        <w:t>í</w:t>
      </w:r>
      <w:r w:rsidR="009255BE">
        <w:t xml:space="preserve">. </w:t>
      </w:r>
    </w:p>
    <w:p w14:paraId="0087DD0A" w14:textId="34C13786" w:rsidR="006F3691" w:rsidRPr="00A74B73" w:rsidRDefault="000443B0" w:rsidP="00B27B24">
      <w:pPr>
        <w:pStyle w:val="ListParagraph"/>
        <w:numPr>
          <w:ilvl w:val="0"/>
          <w:numId w:val="7"/>
        </w:numPr>
        <w:tabs>
          <w:tab w:val="left" w:pos="567"/>
        </w:tabs>
        <w:spacing w:before="120"/>
        <w:ind w:left="567" w:right="67"/>
      </w:pPr>
      <w:bookmarkStart w:id="19" w:name="_Hlk101429360"/>
      <w:r w:rsidRPr="009255BE">
        <w:rPr>
          <w:bCs/>
        </w:rPr>
        <w:t>Faktúry sú splatné do 30 dní odo</w:t>
      </w:r>
      <w:r w:rsidRPr="00A74B73">
        <w:rPr>
          <w:bCs/>
        </w:rPr>
        <w:t xml:space="preserve"> dňa ich doručenia objednávateľovi. </w:t>
      </w:r>
      <w:r w:rsidRPr="00A74B73">
        <w:rPr>
          <w:rFonts w:cs="Arial"/>
          <w:bCs/>
        </w:rPr>
        <w:t>Úhrada faktúry sa bude realizovať bezhotovostným prevodom na účet dodávateľa. Za deň splnenia peňažného záväzku sa považuje deň odpísania dlžnej sumy z účtu objednávateľa v prospech dodávateľa. Za správne vyčíslenie výšky DPH zodpovedá v plnom rozsahu dodávateľ.</w:t>
      </w:r>
    </w:p>
    <w:p w14:paraId="5ABCF0B5" w14:textId="77777777" w:rsidR="006C4AE2" w:rsidRPr="00A74B73" w:rsidRDefault="00365C9C" w:rsidP="00B27B24">
      <w:pPr>
        <w:pStyle w:val="ListParagraph"/>
        <w:numPr>
          <w:ilvl w:val="0"/>
          <w:numId w:val="7"/>
        </w:numPr>
        <w:tabs>
          <w:tab w:val="left" w:pos="567"/>
        </w:tabs>
        <w:spacing w:before="120"/>
        <w:ind w:left="567" w:right="67"/>
      </w:pPr>
      <w:r w:rsidRPr="00A74B73">
        <w:t xml:space="preserve">Zmluvné strany sa dohodli a výslovne súhlasia s tým, že dodávateľ bude zasielať len elektronické faktúry z e-mailovej adresy dodávateľa: </w:t>
      </w:r>
      <w:r w:rsidR="00153CF6" w:rsidRPr="00A74B73">
        <w:rPr>
          <w:rFonts w:cs="Arial"/>
          <w:bCs/>
          <w:iCs/>
        </w:rPr>
        <w:t>&lt;</w:t>
      </w:r>
      <w:r w:rsidR="00153CF6" w:rsidRPr="00A74B73">
        <w:rPr>
          <w:rFonts w:cs="Arial"/>
          <w:iCs/>
          <w:color w:val="00B0F0"/>
        </w:rPr>
        <w:t>vyplní uchádzač</w:t>
      </w:r>
      <w:r w:rsidR="00153CF6" w:rsidRPr="00A74B73">
        <w:rPr>
          <w:rFonts w:cs="Arial"/>
          <w:bCs/>
          <w:iCs/>
        </w:rPr>
        <w:t>&gt;</w:t>
      </w:r>
      <w:r w:rsidRPr="00A74B73">
        <w:t xml:space="preserve"> na e-mailovú adresu objednávateľa</w:t>
      </w:r>
      <w:r w:rsidR="00153CF6" w:rsidRPr="00A74B73">
        <w:t>:</w:t>
      </w:r>
      <w:r w:rsidRPr="00A74B73">
        <w:t xml:space="preserve"> </w:t>
      </w:r>
      <w:r w:rsidR="00153CF6" w:rsidRPr="00A74B73">
        <w:t>faktury</w:t>
      </w:r>
      <w:r w:rsidR="006C4AE2" w:rsidRPr="00A74B73">
        <w:t>.ofr</w:t>
      </w:r>
      <w:r w:rsidR="00153CF6" w:rsidRPr="00A74B73">
        <w:t>@nbs.sk</w:t>
      </w:r>
      <w:r w:rsidRPr="00A74B73">
        <w:t xml:space="preserve"> vo formáte PDF. Zmluvné</w:t>
      </w:r>
      <w:r w:rsidRPr="00A74B73">
        <w:rPr>
          <w:spacing w:val="-6"/>
        </w:rPr>
        <w:t xml:space="preserve"> </w:t>
      </w:r>
      <w:r w:rsidRPr="00A74B73">
        <w:t>strany</w:t>
      </w:r>
      <w:r w:rsidRPr="00A74B73">
        <w:rPr>
          <w:spacing w:val="-6"/>
        </w:rPr>
        <w:t xml:space="preserve"> </w:t>
      </w:r>
      <w:r w:rsidRPr="00A74B73">
        <w:t>vyhlasujú,</w:t>
      </w:r>
      <w:r w:rsidRPr="00A74B73">
        <w:rPr>
          <w:spacing w:val="-7"/>
        </w:rPr>
        <w:t xml:space="preserve"> </w:t>
      </w:r>
      <w:r w:rsidRPr="00A74B73">
        <w:t>že</w:t>
      </w:r>
      <w:r w:rsidRPr="00A74B73">
        <w:rPr>
          <w:spacing w:val="-6"/>
        </w:rPr>
        <w:t xml:space="preserve"> </w:t>
      </w:r>
      <w:r w:rsidRPr="00A74B73">
        <w:t>majú</w:t>
      </w:r>
      <w:r w:rsidRPr="00A74B73">
        <w:rPr>
          <w:spacing w:val="-6"/>
        </w:rPr>
        <w:t xml:space="preserve"> </w:t>
      </w:r>
      <w:r w:rsidRPr="00A74B73">
        <w:t>výlučný</w:t>
      </w:r>
      <w:r w:rsidRPr="00A74B73">
        <w:rPr>
          <w:spacing w:val="-6"/>
        </w:rPr>
        <w:t xml:space="preserve"> </w:t>
      </w:r>
      <w:r w:rsidRPr="00A74B73">
        <w:t>prístup</w:t>
      </w:r>
      <w:r w:rsidRPr="00A74B73">
        <w:rPr>
          <w:spacing w:val="-7"/>
        </w:rPr>
        <w:t xml:space="preserve"> </w:t>
      </w:r>
      <w:r w:rsidRPr="00A74B73">
        <w:t>k</w:t>
      </w:r>
      <w:r w:rsidRPr="00A74B73">
        <w:rPr>
          <w:spacing w:val="-3"/>
        </w:rPr>
        <w:t xml:space="preserve"> </w:t>
      </w:r>
      <w:r w:rsidRPr="00A74B73">
        <w:t>uvedeným</w:t>
      </w:r>
      <w:r w:rsidRPr="00A74B73">
        <w:rPr>
          <w:spacing w:val="-7"/>
        </w:rPr>
        <w:t xml:space="preserve"> </w:t>
      </w:r>
      <w:r w:rsidRPr="00A74B73">
        <w:t>e-mailovým</w:t>
      </w:r>
      <w:r w:rsidRPr="00A74B73">
        <w:rPr>
          <w:spacing w:val="-7"/>
        </w:rPr>
        <w:t xml:space="preserve"> </w:t>
      </w:r>
      <w:r w:rsidRPr="00A74B73">
        <w:t>adresám.</w:t>
      </w:r>
      <w:r w:rsidRPr="00A74B73">
        <w:rPr>
          <w:spacing w:val="-6"/>
        </w:rPr>
        <w:t xml:space="preserve"> </w:t>
      </w:r>
      <w:r w:rsidRPr="00A74B73">
        <w:t>Zmluvné</w:t>
      </w:r>
      <w:r w:rsidRPr="00A74B73">
        <w:rPr>
          <w:spacing w:val="-6"/>
        </w:rPr>
        <w:t xml:space="preserve"> </w:t>
      </w:r>
      <w:r w:rsidRPr="00A74B73">
        <w:t>strany sú oprávnené zmeniť e-mailové adresy, a to len písomne s uvedením novej e-mailovej adresy, pričom z dôvodu tejto zmeny nie je potrebné uzatvoriť dodatok k tejto zmluve. Dodávateľ nie je povinný podpísať elektronickú faktúru kvalifikovaným elektronickým podpisom. Elektronická faktúra musí spĺňať</w:t>
      </w:r>
      <w:r w:rsidRPr="00A74B73">
        <w:rPr>
          <w:spacing w:val="-7"/>
        </w:rPr>
        <w:t xml:space="preserve"> </w:t>
      </w:r>
      <w:r w:rsidRPr="00A74B73">
        <w:t>všetky</w:t>
      </w:r>
      <w:r w:rsidRPr="00A74B73">
        <w:rPr>
          <w:spacing w:val="-5"/>
        </w:rPr>
        <w:t xml:space="preserve"> </w:t>
      </w:r>
      <w:r w:rsidRPr="00A74B73">
        <w:t>náležitosti</w:t>
      </w:r>
      <w:r w:rsidRPr="00A74B73">
        <w:rPr>
          <w:spacing w:val="-6"/>
        </w:rPr>
        <w:t xml:space="preserve"> </w:t>
      </w:r>
      <w:r w:rsidRPr="00A74B73">
        <w:t>faktúry</w:t>
      </w:r>
      <w:r w:rsidRPr="00A74B73">
        <w:rPr>
          <w:spacing w:val="-5"/>
        </w:rPr>
        <w:t xml:space="preserve"> </w:t>
      </w:r>
      <w:r w:rsidRPr="00A74B73">
        <w:t>podľa</w:t>
      </w:r>
      <w:r w:rsidRPr="00A74B73">
        <w:rPr>
          <w:spacing w:val="-5"/>
        </w:rPr>
        <w:t xml:space="preserve"> </w:t>
      </w:r>
      <w:r w:rsidRPr="00A74B73">
        <w:t>§</w:t>
      </w:r>
      <w:r w:rsidRPr="00A74B73">
        <w:rPr>
          <w:spacing w:val="-6"/>
        </w:rPr>
        <w:t xml:space="preserve"> </w:t>
      </w:r>
      <w:r w:rsidRPr="00A74B73">
        <w:t>74</w:t>
      </w:r>
      <w:r w:rsidRPr="00A74B73">
        <w:rPr>
          <w:spacing w:val="-6"/>
        </w:rPr>
        <w:t xml:space="preserve"> </w:t>
      </w:r>
      <w:r w:rsidRPr="00A74B73">
        <w:t>zákona</w:t>
      </w:r>
      <w:r w:rsidRPr="00A74B73">
        <w:rPr>
          <w:spacing w:val="-5"/>
        </w:rPr>
        <w:t xml:space="preserve"> </w:t>
      </w:r>
      <w:r w:rsidRPr="00A74B73">
        <w:t>č.</w:t>
      </w:r>
      <w:r w:rsidRPr="00A74B73">
        <w:rPr>
          <w:spacing w:val="-6"/>
        </w:rPr>
        <w:t xml:space="preserve"> </w:t>
      </w:r>
      <w:r w:rsidRPr="00A74B73">
        <w:t>222/2004</w:t>
      </w:r>
      <w:r w:rsidRPr="00A74B73">
        <w:rPr>
          <w:spacing w:val="-5"/>
        </w:rPr>
        <w:t xml:space="preserve"> </w:t>
      </w:r>
      <w:r w:rsidRPr="00A74B73">
        <w:t>Z.</w:t>
      </w:r>
      <w:r w:rsidRPr="00A74B73">
        <w:rPr>
          <w:spacing w:val="-6"/>
        </w:rPr>
        <w:t xml:space="preserve"> </w:t>
      </w:r>
      <w:r w:rsidRPr="00A74B73">
        <w:t>z.</w:t>
      </w:r>
      <w:r w:rsidRPr="00A74B73">
        <w:rPr>
          <w:spacing w:val="-6"/>
        </w:rPr>
        <w:t xml:space="preserve"> </w:t>
      </w:r>
      <w:r w:rsidRPr="00A74B73">
        <w:t>o</w:t>
      </w:r>
      <w:r w:rsidRPr="00A74B73">
        <w:rPr>
          <w:spacing w:val="-6"/>
        </w:rPr>
        <w:t xml:space="preserve"> </w:t>
      </w:r>
      <w:r w:rsidRPr="00A74B73">
        <w:t>dani</w:t>
      </w:r>
      <w:r w:rsidRPr="00A74B73">
        <w:rPr>
          <w:spacing w:val="-6"/>
        </w:rPr>
        <w:t xml:space="preserve"> </w:t>
      </w:r>
      <w:r w:rsidRPr="00A74B73">
        <w:t>z</w:t>
      </w:r>
      <w:r w:rsidRPr="00A74B73">
        <w:rPr>
          <w:spacing w:val="-4"/>
        </w:rPr>
        <w:t xml:space="preserve"> </w:t>
      </w:r>
      <w:r w:rsidRPr="00A74B73">
        <w:t>pridanej</w:t>
      </w:r>
      <w:r w:rsidRPr="00A74B73">
        <w:rPr>
          <w:spacing w:val="-3"/>
        </w:rPr>
        <w:t xml:space="preserve"> </w:t>
      </w:r>
      <w:r w:rsidRPr="00A74B73">
        <w:t>hodnoty</w:t>
      </w:r>
      <w:r w:rsidRPr="00A74B73">
        <w:rPr>
          <w:spacing w:val="-5"/>
        </w:rPr>
        <w:t xml:space="preserve"> </w:t>
      </w:r>
      <w:r w:rsidRPr="00A74B73">
        <w:t>v</w:t>
      </w:r>
      <w:r w:rsidRPr="00A74B73">
        <w:rPr>
          <w:spacing w:val="-5"/>
        </w:rPr>
        <w:t xml:space="preserve"> </w:t>
      </w:r>
      <w:r w:rsidRPr="00A74B73">
        <w:t>znení neskorších predpisov</w:t>
      </w:r>
      <w:r w:rsidR="00153CF6" w:rsidRPr="00A74B73">
        <w:t xml:space="preserve"> (ďalej len „zákon o dani z pridanej hodnoty“)</w:t>
      </w:r>
      <w:r w:rsidRPr="00A74B73">
        <w:t>. Zmluvné strany sú povinné bezodkladne písomne oznámiť druhej strane akúkoľvek zmenu, ktorá by mohla mať vplyv na doručovanie elektronických faktúr, najmä zmenu kontaktnej e-mailovej</w:t>
      </w:r>
      <w:r w:rsidRPr="00A74B73">
        <w:rPr>
          <w:spacing w:val="-4"/>
        </w:rPr>
        <w:t xml:space="preserve"> </w:t>
      </w:r>
      <w:r w:rsidRPr="00A74B73">
        <w:t>adresy.</w:t>
      </w:r>
    </w:p>
    <w:p w14:paraId="7D86713D" w14:textId="77777777" w:rsidR="006C4AE2" w:rsidRPr="00A74B73" w:rsidRDefault="006C4AE2" w:rsidP="00B27B24">
      <w:pPr>
        <w:pStyle w:val="ListParagraph"/>
        <w:numPr>
          <w:ilvl w:val="0"/>
          <w:numId w:val="7"/>
        </w:numPr>
        <w:tabs>
          <w:tab w:val="left" w:pos="567"/>
        </w:tabs>
        <w:spacing w:before="120"/>
        <w:ind w:left="567" w:right="67"/>
      </w:pPr>
      <w:r w:rsidRPr="00A74B73">
        <w:rPr>
          <w:rFonts w:cs="Arial"/>
          <w:color w:val="000000"/>
        </w:rPr>
        <w:t>V prípade, že faktúra nebude po vecnej a/alebo formálnej stránke správne vyhotovená, objednávateľ je oprávnený ju vrátiť dodávateľovi bez zaplatenia na </w:t>
      </w:r>
      <w:r w:rsidRPr="00A74B73">
        <w:rPr>
          <w:rFonts w:cs="Arial"/>
        </w:rPr>
        <w:t>doplnenie</w:t>
      </w:r>
      <w:r w:rsidRPr="00A74B73">
        <w:rPr>
          <w:rFonts w:cs="Arial"/>
          <w:color w:val="000000"/>
        </w:rPr>
        <w:t xml:space="preserve"> (prepracovanie), pričom nová lehota splatnosti faktúry začne plynúť dňom doručenia správne doplnenej (prepracovanej) faktúry </w:t>
      </w:r>
      <w:r w:rsidRPr="00A74B73">
        <w:rPr>
          <w:rFonts w:cs="Arial"/>
          <w:color w:val="000000"/>
        </w:rPr>
        <w:lastRenderedPageBreak/>
        <w:t>objednávateľovi.</w:t>
      </w:r>
    </w:p>
    <w:p w14:paraId="68D87A3D" w14:textId="0A246A07" w:rsidR="006C4AE2" w:rsidRPr="00A74B73" w:rsidRDefault="006C4AE2" w:rsidP="00B27B24">
      <w:pPr>
        <w:pStyle w:val="ListParagraph"/>
        <w:numPr>
          <w:ilvl w:val="0"/>
          <w:numId w:val="7"/>
        </w:numPr>
        <w:tabs>
          <w:tab w:val="left" w:pos="567"/>
        </w:tabs>
        <w:spacing w:before="120"/>
        <w:ind w:left="567" w:right="67"/>
      </w:pPr>
      <w:r w:rsidRPr="00A74B73">
        <w:t xml:space="preserve">Dodávateľ sa zaväzuje, že uvedenú daň na faktúre odvedie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 </w:t>
      </w:r>
      <w:r w:rsidRPr="00A74B73">
        <w:rPr>
          <w:i/>
          <w:iCs/>
          <w:color w:val="00B0F0"/>
        </w:rPr>
        <w:t>(Text platí pre tuzemského dodávateľa, zahraničný dodávateľ tento text odstráni)</w:t>
      </w:r>
      <w:bookmarkStart w:id="20" w:name="_Toc368490338"/>
      <w:bookmarkStart w:id="21" w:name="_Toc368934361"/>
      <w:bookmarkStart w:id="22" w:name="_Toc45812002"/>
      <w:r w:rsidRPr="00A74B73">
        <w:rPr>
          <w:i/>
          <w:iCs/>
          <w:color w:val="00B0F0"/>
        </w:rPr>
        <w:t>.</w:t>
      </w:r>
    </w:p>
    <w:p w14:paraId="7D1B3BD9" w14:textId="45EC8099" w:rsidR="006C4AE2" w:rsidRPr="00A74B73" w:rsidRDefault="006C4AE2" w:rsidP="00B27B24">
      <w:pPr>
        <w:pStyle w:val="ListParagraph"/>
        <w:numPr>
          <w:ilvl w:val="0"/>
          <w:numId w:val="7"/>
        </w:numPr>
        <w:tabs>
          <w:tab w:val="left" w:pos="567"/>
        </w:tabs>
        <w:spacing w:before="120"/>
        <w:ind w:left="567" w:right="67"/>
      </w:pPr>
      <w:r w:rsidRPr="00A74B73">
        <w:t xml:space="preserve">Dodávateľ najneskôr do doby vyhotovenia prvej faktúry predloží objednávateľovi originál potvrdenia o mieste svojej daňovej rezidencie, alebo jeho úradne overenú fotokópiu. Počas trvania zmluvy dodávateľ predmetné potvrdenie predloží objednávateľovi na začiatku každého nového zdaňovacieho obdobia. Dodávateľ vyhlasuje a zaväzuje sa, že v prípade vzniku stálej prevádzkarne na území Slovenskej republiky počas trvania zmluvy bude o tejto skutočnosti objednávateľa bezodkladne písomne informovať. </w:t>
      </w:r>
      <w:bookmarkEnd w:id="20"/>
      <w:bookmarkEnd w:id="21"/>
      <w:bookmarkEnd w:id="22"/>
      <w:r w:rsidRPr="00A74B73">
        <w:t xml:space="preserve">Dodávateľ čestne prehlasuje, že je konečným príjemcom platieb uvedených v tejto zmluve. </w:t>
      </w:r>
      <w:r w:rsidRPr="00A74B73">
        <w:rPr>
          <w:i/>
          <w:iCs/>
          <w:color w:val="00B0F0"/>
        </w:rPr>
        <w:t xml:space="preserve">(Text platí pre </w:t>
      </w:r>
      <w:r w:rsidR="004B6F65">
        <w:rPr>
          <w:i/>
          <w:iCs/>
          <w:color w:val="00B0F0"/>
        </w:rPr>
        <w:t>zahraničného</w:t>
      </w:r>
      <w:r w:rsidRPr="00A74B73">
        <w:rPr>
          <w:i/>
          <w:iCs/>
          <w:color w:val="00B0F0"/>
        </w:rPr>
        <w:t xml:space="preserve"> dodávateľa, </w:t>
      </w:r>
      <w:r w:rsidR="004B6F65">
        <w:rPr>
          <w:i/>
          <w:iCs/>
          <w:color w:val="00B0F0"/>
        </w:rPr>
        <w:t>tuzemský</w:t>
      </w:r>
      <w:r w:rsidRPr="00A74B73">
        <w:rPr>
          <w:i/>
          <w:iCs/>
          <w:color w:val="00B0F0"/>
        </w:rPr>
        <w:t xml:space="preserve"> dodávateľ tento text odstráni).</w:t>
      </w:r>
    </w:p>
    <w:bookmarkEnd w:id="19"/>
    <w:p w14:paraId="2CF242DC" w14:textId="77777777" w:rsidR="00616CAE" w:rsidRPr="00B27B24" w:rsidRDefault="00616CAE" w:rsidP="00B27B24">
      <w:pPr>
        <w:pStyle w:val="Default"/>
        <w:numPr>
          <w:ilvl w:val="0"/>
          <w:numId w:val="7"/>
        </w:numPr>
        <w:tabs>
          <w:tab w:val="left" w:pos="567"/>
        </w:tabs>
        <w:spacing w:before="120"/>
        <w:ind w:left="567" w:right="67"/>
        <w:jc w:val="both"/>
        <w:rPr>
          <w:rFonts w:asciiTheme="majorHAnsi" w:hAnsiTheme="majorHAnsi" w:cs="Arial"/>
          <w:bCs/>
          <w:color w:val="auto"/>
          <w:sz w:val="22"/>
          <w:szCs w:val="22"/>
          <w:lang w:val="sk-SK"/>
        </w:rPr>
      </w:pPr>
      <w:r w:rsidRPr="00B27B24">
        <w:rPr>
          <w:rFonts w:asciiTheme="majorHAnsi" w:hAnsiTheme="majorHAnsi" w:cs="Arial"/>
          <w:bCs/>
          <w:color w:val="auto"/>
          <w:sz w:val="22"/>
          <w:szCs w:val="22"/>
          <w:lang w:val="sk-SK"/>
        </w:rPr>
        <w:t>Dodávateľ nie je oprávnený previesť práva a povinnosti vyplývajúce pre neho z tejto zmluvy, ani jej časti, na inú osobu. Dodávateľ ďalej nie je oprávnený postúpiť a ani založiť akékoľvek svoje pohľadávky voči objednávateľovi vzniknuté na základe alebo v súvislosti s touto zmluvou alebo s plnením záväzkov podľa tejto zmluvy. Dodávateľ nie je oprávnený jednostranne započítať akúkoľvek svoju pohľadávku voči objednávateľovi vzniknutú z akéhokoľvek dôvodu proti pohľadávke objednávateľa voči dodávateľovi vzniknutej na základe alebo v súvislosti s touto zmluvou.</w:t>
      </w:r>
    </w:p>
    <w:p w14:paraId="3F96ADC8" w14:textId="77777777" w:rsidR="006F3691" w:rsidRPr="009A25DC" w:rsidRDefault="006F3691" w:rsidP="009A25DC">
      <w:pPr>
        <w:pStyle w:val="BodyText"/>
        <w:spacing w:before="120"/>
        <w:rPr>
          <w:sz w:val="22"/>
          <w:szCs w:val="22"/>
        </w:rPr>
      </w:pPr>
    </w:p>
    <w:p w14:paraId="12959937" w14:textId="37962A0C" w:rsidR="006F3691" w:rsidRPr="00F53CEB" w:rsidRDefault="00365C9C" w:rsidP="00F53CEB">
      <w:pPr>
        <w:pStyle w:val="Heading2"/>
        <w:ind w:left="0"/>
        <w:jc w:val="center"/>
        <w:rPr>
          <w:sz w:val="22"/>
          <w:szCs w:val="22"/>
        </w:rPr>
      </w:pPr>
      <w:bookmarkStart w:id="23" w:name="VII._ZÁVäzky_zmluvných_strán"/>
      <w:bookmarkEnd w:id="23"/>
      <w:r w:rsidRPr="00F53CEB">
        <w:rPr>
          <w:sz w:val="22"/>
          <w:szCs w:val="22"/>
        </w:rPr>
        <w:t>ČLÁNOK</w:t>
      </w:r>
      <w:r w:rsidR="00F53CEB" w:rsidRPr="00F53CEB">
        <w:rPr>
          <w:sz w:val="22"/>
          <w:szCs w:val="22"/>
        </w:rPr>
        <w:t xml:space="preserve"> VII</w:t>
      </w:r>
    </w:p>
    <w:p w14:paraId="4A055B9B" w14:textId="2FE5A899" w:rsidR="006F3691" w:rsidRPr="009A25DC" w:rsidRDefault="00365C9C" w:rsidP="009A25DC">
      <w:pPr>
        <w:tabs>
          <w:tab w:val="left" w:pos="0"/>
        </w:tabs>
        <w:spacing w:before="1" w:after="120"/>
        <w:jc w:val="center"/>
        <w:rPr>
          <w:b/>
        </w:rPr>
      </w:pPr>
      <w:r w:rsidRPr="00F53CEB">
        <w:rPr>
          <w:b/>
        </w:rPr>
        <w:t>ZÁVÄZKY ZMLUVNÝCH</w:t>
      </w:r>
      <w:r w:rsidRPr="00F53CEB">
        <w:rPr>
          <w:b/>
          <w:spacing w:val="-2"/>
        </w:rPr>
        <w:t xml:space="preserve"> </w:t>
      </w:r>
      <w:r w:rsidRPr="00F53CEB">
        <w:rPr>
          <w:b/>
        </w:rPr>
        <w:t>STRÁN</w:t>
      </w:r>
    </w:p>
    <w:p w14:paraId="14FBD1F7" w14:textId="3CC4100F" w:rsidR="006F3691" w:rsidRPr="00F53CEB" w:rsidRDefault="00365C9C" w:rsidP="005F3C64">
      <w:pPr>
        <w:pStyle w:val="ListParagraph"/>
        <w:numPr>
          <w:ilvl w:val="1"/>
          <w:numId w:val="7"/>
        </w:numPr>
        <w:tabs>
          <w:tab w:val="left" w:pos="567"/>
        </w:tabs>
        <w:spacing w:before="120"/>
        <w:ind w:left="567" w:right="67" w:hanging="567"/>
      </w:pPr>
      <w:r w:rsidRPr="00F53CEB">
        <w:t xml:space="preserve">Dodávateľ sa zaväzuje najneskôr do </w:t>
      </w:r>
      <w:r w:rsidR="003D7DE4">
        <w:t>5</w:t>
      </w:r>
      <w:r w:rsidRPr="00F53CEB">
        <w:t xml:space="preserve"> pracovných dní odo dňa nadobudnutia účinnosti tejto 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1"/>
        </w:rPr>
        <w:t xml:space="preserve"> </w:t>
      </w:r>
      <w:r w:rsidRPr="00F53CEB">
        <w:t>pre</w:t>
      </w:r>
      <w:r w:rsidRPr="00F53CEB">
        <w:rPr>
          <w:spacing w:val="-13"/>
        </w:rPr>
        <w:t xml:space="preserve"> </w:t>
      </w:r>
      <w:r w:rsidRPr="00F53CEB">
        <w:t>účely</w:t>
      </w:r>
      <w:r w:rsidRPr="00F53CEB">
        <w:rPr>
          <w:spacing w:val="-13"/>
        </w:rPr>
        <w:t xml:space="preserve"> </w:t>
      </w:r>
      <w:r w:rsidRPr="00F53CEB">
        <w:t>jednania</w:t>
      </w:r>
      <w:r w:rsidRPr="00F53CEB">
        <w:rPr>
          <w:spacing w:val="-13"/>
        </w:rPr>
        <w:t xml:space="preserve"> </w:t>
      </w:r>
      <w:r w:rsidRPr="00F53CEB">
        <w:t>vo</w:t>
      </w:r>
      <w:r w:rsidRPr="00F53CEB">
        <w:rPr>
          <w:spacing w:val="-12"/>
        </w:rPr>
        <w:t xml:space="preserve"> </w:t>
      </w:r>
      <w:r w:rsidRPr="00F53CEB">
        <w:t>vzájomnom</w:t>
      </w:r>
      <w:r w:rsidRPr="00F53CEB">
        <w:rPr>
          <w:spacing w:val="-12"/>
        </w:rPr>
        <w:t xml:space="preserve"> </w:t>
      </w:r>
      <w:r w:rsidRPr="00F53CEB">
        <w:t>styku</w:t>
      </w:r>
      <w:r w:rsidRPr="00F53CEB">
        <w:rPr>
          <w:spacing w:val="-13"/>
        </w:rPr>
        <w:t xml:space="preserve"> </w:t>
      </w:r>
      <w:r w:rsidRPr="00F53CEB">
        <w:t>zmluvných</w:t>
      </w:r>
      <w:r w:rsidRPr="00F53CEB">
        <w:rPr>
          <w:spacing w:val="-13"/>
        </w:rPr>
        <w:t xml:space="preserve"> </w:t>
      </w:r>
      <w:r w:rsidRPr="00F53CEB">
        <w:t>strán</w:t>
      </w:r>
      <w:r w:rsidRPr="00F53CEB">
        <w:rPr>
          <w:spacing w:val="-15"/>
        </w:rPr>
        <w:t xml:space="preserve"> </w:t>
      </w:r>
      <w:r w:rsidRPr="000B76A1">
        <w:t>vo</w:t>
      </w:r>
      <w:r w:rsidRPr="000B76A1">
        <w:rPr>
          <w:spacing w:val="-13"/>
        </w:rPr>
        <w:t xml:space="preserve"> </w:t>
      </w:r>
      <w:r w:rsidRPr="000B76A1">
        <w:t>veciach podľa</w:t>
      </w:r>
      <w:r w:rsidRPr="000B76A1">
        <w:rPr>
          <w:spacing w:val="-6"/>
        </w:rPr>
        <w:t xml:space="preserve"> </w:t>
      </w:r>
      <w:r w:rsidRPr="000B76A1">
        <w:t>tejto</w:t>
      </w:r>
      <w:r w:rsidRPr="000B76A1">
        <w:rPr>
          <w:spacing w:val="-7"/>
        </w:rPr>
        <w:t xml:space="preserve"> </w:t>
      </w:r>
      <w:r w:rsidRPr="000B76A1">
        <w:t>zmluvy.</w:t>
      </w:r>
      <w:r w:rsidRPr="000B76A1">
        <w:rPr>
          <w:spacing w:val="-7"/>
        </w:rPr>
        <w:t xml:space="preserve"> </w:t>
      </w:r>
      <w:r w:rsidRPr="000B76A1">
        <w:t>Zmena</w:t>
      </w:r>
      <w:r w:rsidRPr="00F53CEB">
        <w:rPr>
          <w:spacing w:val="-6"/>
        </w:rPr>
        <w:t xml:space="preserve"> </w:t>
      </w:r>
      <w:r w:rsidRPr="00F53CEB">
        <w:t>oprávnenej</w:t>
      </w:r>
      <w:r w:rsidRPr="00F53CEB">
        <w:rPr>
          <w:spacing w:val="-7"/>
        </w:rPr>
        <w:t xml:space="preserve"> </w:t>
      </w:r>
      <w:r w:rsidRPr="00F53CEB">
        <w:t>osoby</w:t>
      </w:r>
      <w:r w:rsidRPr="00F53CEB">
        <w:rPr>
          <w:spacing w:val="-4"/>
        </w:rPr>
        <w:t xml:space="preserve"> </w:t>
      </w:r>
      <w:r w:rsidRPr="00F53CEB">
        <w:t>musí</w:t>
      </w:r>
      <w:r w:rsidRPr="00F53CEB">
        <w:rPr>
          <w:spacing w:val="-7"/>
        </w:rPr>
        <w:t xml:space="preserve"> </w:t>
      </w:r>
      <w:r w:rsidRPr="00F53CEB">
        <w:t>byť</w:t>
      </w:r>
      <w:r w:rsidRPr="00F53CEB">
        <w:rPr>
          <w:spacing w:val="-6"/>
        </w:rPr>
        <w:t xml:space="preserve"> </w:t>
      </w:r>
      <w:r w:rsidRPr="00F53CEB">
        <w:t>písomne</w:t>
      </w:r>
      <w:r w:rsidRPr="00F53CEB">
        <w:rPr>
          <w:spacing w:val="-5"/>
        </w:rPr>
        <w:t xml:space="preserve"> </w:t>
      </w:r>
      <w:r w:rsidRPr="00F53CEB">
        <w:t>doručená</w:t>
      </w:r>
      <w:r w:rsidRPr="00F53CEB">
        <w:rPr>
          <w:spacing w:val="-6"/>
        </w:rPr>
        <w:t xml:space="preserve"> </w:t>
      </w:r>
      <w:r w:rsidRPr="005F3C64">
        <w:t>objednávateľovi</w:t>
      </w:r>
      <w:r w:rsidRPr="005F3C64">
        <w:rPr>
          <w:spacing w:val="-7"/>
        </w:rPr>
        <w:t xml:space="preserve"> </w:t>
      </w:r>
      <w:r w:rsidRPr="005F3C64">
        <w:t>najneskôr</w:t>
      </w:r>
      <w:r w:rsidRPr="005F3C64">
        <w:rPr>
          <w:spacing w:val="-8"/>
        </w:rPr>
        <w:t xml:space="preserve"> </w:t>
      </w:r>
      <w:r w:rsidR="003D7DE4">
        <w:t>5</w:t>
      </w:r>
      <w:r w:rsidRPr="005F3C64">
        <w:t xml:space="preserve"> dní pred vykonaním zmeny.</w:t>
      </w:r>
    </w:p>
    <w:p w14:paraId="363C95B0" w14:textId="4BE4CA7C" w:rsidR="006F3691" w:rsidRPr="00F53CEB" w:rsidRDefault="00365C9C" w:rsidP="005F3C64">
      <w:pPr>
        <w:pStyle w:val="ListParagraph"/>
        <w:numPr>
          <w:ilvl w:val="1"/>
          <w:numId w:val="7"/>
        </w:numPr>
        <w:tabs>
          <w:tab w:val="left" w:pos="567"/>
        </w:tabs>
        <w:spacing w:before="120"/>
        <w:ind w:left="567" w:right="67" w:hanging="567"/>
      </w:pPr>
      <w:r w:rsidRPr="00F53CEB">
        <w:t xml:space="preserve">Dodávateľ sa zaväzuje najneskôr do </w:t>
      </w:r>
      <w:r w:rsidR="003D7DE4">
        <w:t>5</w:t>
      </w:r>
      <w:r w:rsidRPr="00F53CEB">
        <w:t xml:space="preserve"> pracovných dní odo dňa nadobudnutia účinnosti tejto zmluvy písomne informovať objednávateľa o platných telefónnych číslach, internetových adresách a</w:t>
      </w:r>
      <w:r w:rsidR="00F53CEB" w:rsidRPr="00F53CEB">
        <w:rPr>
          <w:spacing w:val="-5"/>
        </w:rPr>
        <w:t> </w:t>
      </w:r>
      <w:r w:rsidRPr="00F53CEB">
        <w:t>adresách</w:t>
      </w:r>
      <w:r w:rsidR="00F53CEB" w:rsidRPr="00F53CEB">
        <w:t xml:space="preserve"> </w:t>
      </w:r>
      <w:r w:rsidRPr="00F53CEB">
        <w:t xml:space="preserve">elektronickej pošty, na ktorých môže objednávateľ požadovať poskytnutie </w:t>
      </w:r>
      <w:r w:rsidR="00C27EBE">
        <w:t>predmetu zmluvy</w:t>
      </w:r>
      <w:r w:rsidR="00C27EBE" w:rsidRPr="00F53CEB">
        <w:t xml:space="preserve"> </w:t>
      </w:r>
      <w:r w:rsidRPr="00F53CEB">
        <w:t>v zmysle tejto zmluvy</w:t>
      </w:r>
      <w:r w:rsidR="00514996">
        <w:t xml:space="preserve">, ďalej </w:t>
      </w:r>
      <w:r w:rsidR="00514996" w:rsidRPr="00514996">
        <w:t>o spôsobe nahlasovania porúch a o prihlasovacích údajoch na zákaznícky portál spoločnosti HPE</w:t>
      </w:r>
      <w:r w:rsidRPr="00F53CEB">
        <w:t xml:space="preserve">. Zmeny uvedených informácií musia byť písomne doručené objednávateľovi najneskôr </w:t>
      </w:r>
      <w:r w:rsidR="003D7DE4">
        <w:t>5</w:t>
      </w:r>
      <w:r w:rsidRPr="00F53CEB">
        <w:t xml:space="preserve"> pracovných dní pred vykonaním</w:t>
      </w:r>
      <w:r w:rsidRPr="00F53CEB">
        <w:rPr>
          <w:spacing w:val="1"/>
        </w:rPr>
        <w:t xml:space="preserve"> </w:t>
      </w:r>
      <w:r w:rsidRPr="00F53CEB">
        <w:t>zmeny.</w:t>
      </w:r>
    </w:p>
    <w:p w14:paraId="4D47596D" w14:textId="61AFC85B" w:rsidR="006F3691" w:rsidRPr="00F53CEB" w:rsidRDefault="00365C9C" w:rsidP="005F3C64">
      <w:pPr>
        <w:pStyle w:val="ListParagraph"/>
        <w:numPr>
          <w:ilvl w:val="1"/>
          <w:numId w:val="7"/>
        </w:numPr>
        <w:tabs>
          <w:tab w:val="left" w:pos="567"/>
        </w:tabs>
        <w:spacing w:before="120"/>
        <w:ind w:left="567" w:right="67" w:hanging="567"/>
      </w:pPr>
      <w:r w:rsidRPr="00F53CEB">
        <w:t>Dodávateľ sa zaväzuje zabezpečiť, aby jeho zamestnanci alebo osoby prostredníctvom ktorých plní predmet</w:t>
      </w:r>
      <w:r w:rsidRPr="00F53CEB">
        <w:rPr>
          <w:spacing w:val="-9"/>
        </w:rPr>
        <w:t xml:space="preserve"> </w:t>
      </w:r>
      <w:r w:rsidRPr="00F53CEB">
        <w:t>tejto</w:t>
      </w:r>
      <w:r w:rsidRPr="00F53CEB">
        <w:rPr>
          <w:spacing w:val="-9"/>
        </w:rPr>
        <w:t xml:space="preserve"> </w:t>
      </w:r>
      <w:r w:rsidRPr="00F53CEB">
        <w:t>zmluvy</w:t>
      </w:r>
      <w:r w:rsidRPr="00F53CEB">
        <w:rPr>
          <w:spacing w:val="-8"/>
        </w:rPr>
        <w:t xml:space="preserve"> </w:t>
      </w:r>
      <w:r w:rsidRPr="00F53CEB">
        <w:t>v</w:t>
      </w:r>
      <w:r w:rsidRPr="00F53CEB">
        <w:rPr>
          <w:spacing w:val="-9"/>
        </w:rPr>
        <w:t xml:space="preserve"> </w:t>
      </w:r>
      <w:r w:rsidRPr="00F53CEB">
        <w:t>objektoch</w:t>
      </w:r>
      <w:r w:rsidRPr="00F53CEB">
        <w:rPr>
          <w:spacing w:val="-9"/>
        </w:rPr>
        <w:t xml:space="preserve"> </w:t>
      </w:r>
      <w:r w:rsidR="00AA39EA">
        <w:rPr>
          <w:spacing w:val="-9"/>
        </w:rPr>
        <w:t xml:space="preserve">HTP a ZTP </w:t>
      </w:r>
      <w:r w:rsidRPr="00F53CEB">
        <w:t>objednávateľa</w:t>
      </w:r>
      <w:r w:rsidRPr="00F53CEB">
        <w:rPr>
          <w:spacing w:val="-8"/>
        </w:rPr>
        <w:t xml:space="preserve"> </w:t>
      </w:r>
      <w:r w:rsidRPr="00F53CEB">
        <w:t>dodržiavali</w:t>
      </w:r>
      <w:r w:rsidRPr="00F53CEB">
        <w:rPr>
          <w:spacing w:val="-7"/>
        </w:rPr>
        <w:t xml:space="preserve"> </w:t>
      </w:r>
      <w:r w:rsidRPr="00F53CEB">
        <w:t>všetky</w:t>
      </w:r>
      <w:r w:rsidRPr="00F53CEB">
        <w:rPr>
          <w:spacing w:val="-9"/>
        </w:rPr>
        <w:t xml:space="preserve"> </w:t>
      </w:r>
      <w:r w:rsidRPr="00F53CEB">
        <w:t>všeobecne záväzné predpisy, vzťahujúce sa k vykonávaniu činností, hlavne predpisy súvisiace s bezpečnosťou práce</w:t>
      </w:r>
      <w:r w:rsidRPr="00F53CEB">
        <w:rPr>
          <w:spacing w:val="-9"/>
        </w:rPr>
        <w:t xml:space="preserve"> </w:t>
      </w:r>
      <w:r w:rsidRPr="00F53CEB">
        <w:t>a</w:t>
      </w:r>
      <w:r w:rsidRPr="00F53CEB">
        <w:rPr>
          <w:spacing w:val="-9"/>
        </w:rPr>
        <w:t xml:space="preserve"> </w:t>
      </w:r>
      <w:r w:rsidRPr="00F53CEB">
        <w:t>požiarnou</w:t>
      </w:r>
      <w:r w:rsidRPr="00F53CEB">
        <w:rPr>
          <w:spacing w:val="-7"/>
        </w:rPr>
        <w:t xml:space="preserve"> </w:t>
      </w:r>
      <w:r w:rsidRPr="00F53CEB">
        <w:t>bezpečnosťou,</w:t>
      </w:r>
      <w:r w:rsidRPr="00F53CEB">
        <w:rPr>
          <w:spacing w:val="-10"/>
        </w:rPr>
        <w:t xml:space="preserve"> </w:t>
      </w:r>
      <w:r w:rsidRPr="00F53CEB">
        <w:t>interné</w:t>
      </w:r>
      <w:r w:rsidRPr="00F53CEB">
        <w:rPr>
          <w:spacing w:val="-8"/>
        </w:rPr>
        <w:t xml:space="preserve"> </w:t>
      </w:r>
      <w:r w:rsidRPr="00F53CEB">
        <w:t>predpisy</w:t>
      </w:r>
      <w:r w:rsidRPr="00F53CEB">
        <w:rPr>
          <w:spacing w:val="-10"/>
        </w:rPr>
        <w:t xml:space="preserve"> </w:t>
      </w:r>
      <w:r w:rsidRPr="00F53CEB">
        <w:t>objednávateľa,</w:t>
      </w:r>
      <w:r w:rsidRPr="00F53CEB">
        <w:rPr>
          <w:spacing w:val="-10"/>
        </w:rPr>
        <w:t xml:space="preserve"> </w:t>
      </w:r>
      <w:r w:rsidRPr="00F53CEB">
        <w:t>najmä</w:t>
      </w:r>
      <w:r w:rsidRPr="00F53CEB">
        <w:rPr>
          <w:spacing w:val="-9"/>
        </w:rPr>
        <w:t xml:space="preserve"> </w:t>
      </w:r>
      <w:r w:rsidRPr="00F53CEB">
        <w:t>predpisy</w:t>
      </w:r>
      <w:r w:rsidRPr="00F53CEB">
        <w:rPr>
          <w:spacing w:val="-9"/>
        </w:rPr>
        <w:t xml:space="preserve"> </w:t>
      </w:r>
      <w:r w:rsidRPr="00F53CEB">
        <w:t>o</w:t>
      </w:r>
      <w:r w:rsidRPr="00F53CEB">
        <w:rPr>
          <w:spacing w:val="-10"/>
        </w:rPr>
        <w:t xml:space="preserve"> </w:t>
      </w:r>
      <w:r w:rsidRPr="00F53CEB">
        <w:t>vstupe</w:t>
      </w:r>
      <w:r w:rsidRPr="00F53CEB">
        <w:rPr>
          <w:spacing w:val="-9"/>
        </w:rPr>
        <w:t xml:space="preserve"> </w:t>
      </w:r>
      <w:r w:rsidRPr="00F53CEB">
        <w:t>do</w:t>
      </w:r>
      <w:r w:rsidRPr="00F53CEB">
        <w:rPr>
          <w:spacing w:val="-9"/>
        </w:rPr>
        <w:t xml:space="preserve"> </w:t>
      </w:r>
      <w:r w:rsidRPr="00F53CEB">
        <w:t xml:space="preserve">objektov </w:t>
      </w:r>
      <w:r w:rsidR="00CF75F1">
        <w:t>HTP</w:t>
      </w:r>
      <w:r w:rsidR="00AA39EA">
        <w:t xml:space="preserve"> a ZPT </w:t>
      </w:r>
      <w:r w:rsidRPr="00F53CEB">
        <w:t>objednávateľa a k bezpečnosti systémov, a aby sa riadili organizačnými pokynmi oprávnených pracovníkov objednávateľa.</w:t>
      </w:r>
    </w:p>
    <w:p w14:paraId="08F31E77" w14:textId="32F44AFD" w:rsidR="006949B1" w:rsidRDefault="00365C9C" w:rsidP="006949B1">
      <w:pPr>
        <w:pStyle w:val="ListParagraph"/>
        <w:numPr>
          <w:ilvl w:val="1"/>
          <w:numId w:val="7"/>
        </w:numPr>
        <w:tabs>
          <w:tab w:val="left" w:pos="567"/>
        </w:tabs>
        <w:spacing w:before="120"/>
        <w:ind w:left="567" w:right="67" w:hanging="567"/>
      </w:pPr>
      <w:r w:rsidRPr="00F53CEB">
        <w:t>Objednávateľ</w:t>
      </w:r>
      <w:r w:rsidRPr="00F53CEB">
        <w:rPr>
          <w:spacing w:val="-7"/>
        </w:rPr>
        <w:t xml:space="preserve"> </w:t>
      </w:r>
      <w:r w:rsidRPr="00F53CEB">
        <w:t>sa</w:t>
      </w:r>
      <w:r w:rsidRPr="00F53CEB">
        <w:rPr>
          <w:spacing w:val="-6"/>
        </w:rPr>
        <w:t xml:space="preserve"> </w:t>
      </w:r>
      <w:r w:rsidRPr="00F53CEB">
        <w:t>zaväzuje</w:t>
      </w:r>
      <w:r w:rsidRPr="00F53CEB">
        <w:rPr>
          <w:spacing w:val="-5"/>
        </w:rPr>
        <w:t xml:space="preserve"> </w:t>
      </w:r>
      <w:r w:rsidRPr="00F53CEB">
        <w:t>najneskôr</w:t>
      </w:r>
      <w:r w:rsidRPr="00F53CEB">
        <w:rPr>
          <w:spacing w:val="-8"/>
        </w:rPr>
        <w:t xml:space="preserve"> </w:t>
      </w:r>
      <w:r w:rsidRPr="00F53CEB">
        <w:t>do</w:t>
      </w:r>
      <w:r w:rsidRPr="00F53CEB">
        <w:rPr>
          <w:spacing w:val="-4"/>
        </w:rPr>
        <w:t xml:space="preserve"> </w:t>
      </w:r>
      <w:r w:rsidR="003D7DE4">
        <w:t>5</w:t>
      </w:r>
      <w:r w:rsidRPr="00F53CEB">
        <w:rPr>
          <w:spacing w:val="-4"/>
        </w:rPr>
        <w:t xml:space="preserve"> </w:t>
      </w:r>
      <w:r w:rsidRPr="00F53CEB">
        <w:t>pracovných</w:t>
      </w:r>
      <w:r w:rsidRPr="00F53CEB">
        <w:rPr>
          <w:spacing w:val="-4"/>
        </w:rPr>
        <w:t xml:space="preserve"> </w:t>
      </w:r>
      <w:r w:rsidRPr="00F53CEB">
        <w:t>dní</w:t>
      </w:r>
      <w:r w:rsidRPr="00F53CEB">
        <w:rPr>
          <w:spacing w:val="-2"/>
        </w:rPr>
        <w:t xml:space="preserve"> </w:t>
      </w:r>
      <w:r w:rsidRPr="00F53CEB">
        <w:t>odo</w:t>
      </w:r>
      <w:r w:rsidRPr="00F53CEB">
        <w:rPr>
          <w:spacing w:val="-7"/>
        </w:rPr>
        <w:t xml:space="preserve"> </w:t>
      </w:r>
      <w:r w:rsidRPr="00F53CEB">
        <w:t>dňa</w:t>
      </w:r>
      <w:r w:rsidRPr="00F53CEB">
        <w:rPr>
          <w:spacing w:val="-6"/>
        </w:rPr>
        <w:t xml:space="preserve"> </w:t>
      </w:r>
      <w:r w:rsidRPr="00F53CEB">
        <w:t>nadobudnutia</w:t>
      </w:r>
      <w:r w:rsidRPr="00F53CEB">
        <w:rPr>
          <w:spacing w:val="-6"/>
        </w:rPr>
        <w:t xml:space="preserve"> </w:t>
      </w:r>
      <w:r w:rsidRPr="00F53CEB">
        <w:t>účinnosti</w:t>
      </w:r>
      <w:r w:rsidRPr="00F53CEB">
        <w:rPr>
          <w:spacing w:val="-7"/>
        </w:rPr>
        <w:t xml:space="preserve"> </w:t>
      </w:r>
      <w:r w:rsidRPr="00F53CEB">
        <w:t>tejto</w:t>
      </w:r>
      <w:r w:rsidRPr="00F53CEB">
        <w:rPr>
          <w:spacing w:val="-5"/>
        </w:rPr>
        <w:t xml:space="preserve"> </w:t>
      </w:r>
      <w:r w:rsidRPr="00F53CEB">
        <w:t>zmluvy písomne</w:t>
      </w:r>
      <w:r w:rsidRPr="00F53CEB">
        <w:rPr>
          <w:spacing w:val="-13"/>
        </w:rPr>
        <w:t xml:space="preserve"> </w:t>
      </w:r>
      <w:r w:rsidRPr="00F53CEB">
        <w:t>stanoviť</w:t>
      </w:r>
      <w:r w:rsidRPr="00F53CEB">
        <w:rPr>
          <w:spacing w:val="-15"/>
        </w:rPr>
        <w:t xml:space="preserve"> </w:t>
      </w:r>
      <w:r w:rsidRPr="00F53CEB">
        <w:t>oprávnenú</w:t>
      </w:r>
      <w:r w:rsidRPr="00F53CEB">
        <w:rPr>
          <w:spacing w:val="-11"/>
        </w:rPr>
        <w:t xml:space="preserve"> </w:t>
      </w:r>
      <w:r w:rsidRPr="00F53CEB">
        <w:t>osobu</w:t>
      </w:r>
      <w:r w:rsidRPr="00F53CEB">
        <w:rPr>
          <w:spacing w:val="-13"/>
        </w:rPr>
        <w:t xml:space="preserve"> </w:t>
      </w:r>
      <w:r w:rsidRPr="00F53CEB">
        <w:t>pre</w:t>
      </w:r>
      <w:r w:rsidRPr="00F53CEB">
        <w:rPr>
          <w:spacing w:val="-13"/>
        </w:rPr>
        <w:t xml:space="preserve"> </w:t>
      </w:r>
      <w:r w:rsidRPr="00F53CEB">
        <w:t>účely</w:t>
      </w:r>
      <w:r w:rsidRPr="00F53CEB">
        <w:rPr>
          <w:spacing w:val="-14"/>
        </w:rPr>
        <w:t xml:space="preserve"> </w:t>
      </w:r>
      <w:r w:rsidRPr="00F53CEB">
        <w:t>jednania</w:t>
      </w:r>
      <w:r w:rsidRPr="00F53CEB">
        <w:rPr>
          <w:spacing w:val="-13"/>
        </w:rPr>
        <w:t xml:space="preserve"> </w:t>
      </w:r>
      <w:r w:rsidRPr="00F53CEB">
        <w:t>vo</w:t>
      </w:r>
      <w:r w:rsidRPr="00F53CEB">
        <w:rPr>
          <w:spacing w:val="-13"/>
        </w:rPr>
        <w:t xml:space="preserve"> </w:t>
      </w:r>
      <w:r w:rsidRPr="00F53CEB">
        <w:t>vzájomnom</w:t>
      </w:r>
      <w:r w:rsidRPr="00F53CEB">
        <w:rPr>
          <w:spacing w:val="-14"/>
        </w:rPr>
        <w:t xml:space="preserve"> </w:t>
      </w:r>
      <w:r w:rsidRPr="00F53CEB">
        <w:t>styku</w:t>
      </w:r>
      <w:r w:rsidRPr="00F53CEB">
        <w:rPr>
          <w:spacing w:val="-14"/>
        </w:rPr>
        <w:t xml:space="preserve"> </w:t>
      </w:r>
      <w:r w:rsidRPr="00F53CEB">
        <w:t>zmluvných</w:t>
      </w:r>
      <w:r w:rsidRPr="00F53CEB">
        <w:rPr>
          <w:spacing w:val="-12"/>
        </w:rPr>
        <w:t xml:space="preserve"> </w:t>
      </w:r>
      <w:r w:rsidRPr="00F53CEB">
        <w:t>strán</w:t>
      </w:r>
      <w:r w:rsidRPr="00F53CEB">
        <w:rPr>
          <w:spacing w:val="-15"/>
        </w:rPr>
        <w:t xml:space="preserve"> </w:t>
      </w:r>
      <w:r w:rsidRPr="00F53CEB">
        <w:t>vo</w:t>
      </w:r>
      <w:r w:rsidRPr="00F53CEB">
        <w:rPr>
          <w:spacing w:val="-5"/>
        </w:rPr>
        <w:t xml:space="preserve"> </w:t>
      </w:r>
      <w:r w:rsidRPr="00F53CEB">
        <w:t>veciach podľa</w:t>
      </w:r>
      <w:r w:rsidRPr="00F53CEB">
        <w:rPr>
          <w:spacing w:val="-11"/>
        </w:rPr>
        <w:t xml:space="preserve"> </w:t>
      </w:r>
      <w:r w:rsidRPr="00F53CEB">
        <w:t>tejto</w:t>
      </w:r>
      <w:r w:rsidRPr="00F53CEB">
        <w:rPr>
          <w:spacing w:val="-9"/>
        </w:rPr>
        <w:t xml:space="preserve"> </w:t>
      </w:r>
      <w:r w:rsidRPr="000B76A1">
        <w:t>zmluvy.</w:t>
      </w:r>
      <w:r w:rsidRPr="000B76A1">
        <w:rPr>
          <w:spacing w:val="-11"/>
        </w:rPr>
        <w:t xml:space="preserve"> </w:t>
      </w:r>
      <w:r w:rsidRPr="000B76A1">
        <w:t>Zmena</w:t>
      </w:r>
      <w:r w:rsidRPr="000B76A1">
        <w:rPr>
          <w:spacing w:val="-10"/>
        </w:rPr>
        <w:t xml:space="preserve"> </w:t>
      </w:r>
      <w:r w:rsidRPr="000B76A1">
        <w:t>oprávnenej</w:t>
      </w:r>
      <w:r w:rsidRPr="000B76A1">
        <w:rPr>
          <w:spacing w:val="-9"/>
        </w:rPr>
        <w:t xml:space="preserve"> </w:t>
      </w:r>
      <w:r w:rsidRPr="000B76A1">
        <w:t>osoby</w:t>
      </w:r>
      <w:r w:rsidRPr="000B76A1">
        <w:rPr>
          <w:spacing w:val="-10"/>
        </w:rPr>
        <w:t xml:space="preserve"> </w:t>
      </w:r>
      <w:r w:rsidR="00C27EBE">
        <w:t>musí</w:t>
      </w:r>
      <w:r w:rsidRPr="000B76A1">
        <w:rPr>
          <w:spacing w:val="-9"/>
        </w:rPr>
        <w:t xml:space="preserve"> </w:t>
      </w:r>
      <w:r w:rsidRPr="000B76A1">
        <w:t>byť</w:t>
      </w:r>
      <w:r w:rsidRPr="000B76A1">
        <w:rPr>
          <w:spacing w:val="-10"/>
        </w:rPr>
        <w:t xml:space="preserve"> </w:t>
      </w:r>
      <w:r w:rsidRPr="000B76A1">
        <w:t>písomne</w:t>
      </w:r>
      <w:r w:rsidRPr="000B76A1">
        <w:rPr>
          <w:spacing w:val="-10"/>
        </w:rPr>
        <w:t xml:space="preserve"> </w:t>
      </w:r>
      <w:r w:rsidRPr="000B76A1">
        <w:t>doručená</w:t>
      </w:r>
      <w:r w:rsidRPr="000B76A1">
        <w:rPr>
          <w:spacing w:val="-10"/>
        </w:rPr>
        <w:t xml:space="preserve"> </w:t>
      </w:r>
      <w:r w:rsidRPr="000B76A1">
        <w:t>dodávateľovi</w:t>
      </w:r>
      <w:r w:rsidRPr="000B76A1">
        <w:rPr>
          <w:spacing w:val="-12"/>
        </w:rPr>
        <w:t xml:space="preserve"> </w:t>
      </w:r>
      <w:r w:rsidRPr="000B76A1">
        <w:t>najneskôr</w:t>
      </w:r>
      <w:r w:rsidRPr="00F53CEB">
        <w:rPr>
          <w:spacing w:val="-10"/>
        </w:rPr>
        <w:t xml:space="preserve"> </w:t>
      </w:r>
      <w:r w:rsidR="003D7DE4">
        <w:t>5</w:t>
      </w:r>
      <w:r w:rsidRPr="00F53CEB">
        <w:rPr>
          <w:spacing w:val="-11"/>
        </w:rPr>
        <w:t xml:space="preserve"> </w:t>
      </w:r>
      <w:r w:rsidRPr="00F53CEB">
        <w:t>dní pred vykonaním</w:t>
      </w:r>
      <w:r w:rsidRPr="00F53CEB">
        <w:rPr>
          <w:spacing w:val="-1"/>
        </w:rPr>
        <w:t xml:space="preserve"> </w:t>
      </w:r>
      <w:r w:rsidRPr="00F53CEB">
        <w:t>zmeny.</w:t>
      </w:r>
    </w:p>
    <w:p w14:paraId="3B37D17E" w14:textId="490925A9" w:rsidR="00C27EBE" w:rsidRDefault="00365C9C" w:rsidP="006949B1">
      <w:pPr>
        <w:pStyle w:val="ListParagraph"/>
        <w:numPr>
          <w:ilvl w:val="1"/>
          <w:numId w:val="7"/>
        </w:numPr>
        <w:tabs>
          <w:tab w:val="left" w:pos="567"/>
        </w:tabs>
        <w:spacing w:before="120"/>
        <w:ind w:left="567" w:right="67" w:hanging="567"/>
      </w:pPr>
      <w:r w:rsidRPr="006949B1">
        <w:t>Objednávateľ</w:t>
      </w:r>
      <w:r w:rsidRPr="006949B1">
        <w:rPr>
          <w:spacing w:val="-7"/>
        </w:rPr>
        <w:t xml:space="preserve"> </w:t>
      </w:r>
      <w:r w:rsidRPr="006949B1">
        <w:t>sa</w:t>
      </w:r>
      <w:r w:rsidRPr="006949B1">
        <w:rPr>
          <w:spacing w:val="-6"/>
        </w:rPr>
        <w:t xml:space="preserve"> </w:t>
      </w:r>
      <w:r w:rsidRPr="006949B1">
        <w:t>zaväzuje</w:t>
      </w:r>
      <w:r w:rsidRPr="006949B1">
        <w:rPr>
          <w:spacing w:val="-5"/>
        </w:rPr>
        <w:t xml:space="preserve"> </w:t>
      </w:r>
      <w:r w:rsidRPr="006949B1">
        <w:t>najneskôr</w:t>
      </w:r>
      <w:r w:rsidRPr="006949B1">
        <w:rPr>
          <w:spacing w:val="-7"/>
        </w:rPr>
        <w:t xml:space="preserve"> </w:t>
      </w:r>
      <w:r w:rsidRPr="006949B1">
        <w:t>do</w:t>
      </w:r>
      <w:r w:rsidRPr="006949B1">
        <w:rPr>
          <w:spacing w:val="-4"/>
        </w:rPr>
        <w:t xml:space="preserve"> </w:t>
      </w:r>
      <w:r w:rsidR="003D7DE4">
        <w:t>5</w:t>
      </w:r>
      <w:r w:rsidRPr="006949B1">
        <w:rPr>
          <w:spacing w:val="-4"/>
        </w:rPr>
        <w:t xml:space="preserve"> </w:t>
      </w:r>
      <w:r w:rsidRPr="006949B1">
        <w:t>pracovných</w:t>
      </w:r>
      <w:r w:rsidRPr="006949B1">
        <w:rPr>
          <w:spacing w:val="-5"/>
        </w:rPr>
        <w:t xml:space="preserve"> </w:t>
      </w:r>
      <w:r w:rsidRPr="006949B1">
        <w:t>dní</w:t>
      </w:r>
      <w:r w:rsidRPr="006949B1">
        <w:rPr>
          <w:spacing w:val="-2"/>
        </w:rPr>
        <w:t xml:space="preserve"> </w:t>
      </w:r>
      <w:r w:rsidRPr="006949B1">
        <w:t>odo</w:t>
      </w:r>
      <w:r w:rsidRPr="006949B1">
        <w:rPr>
          <w:spacing w:val="-7"/>
        </w:rPr>
        <w:t xml:space="preserve"> </w:t>
      </w:r>
      <w:r w:rsidRPr="006949B1">
        <w:t>dňa</w:t>
      </w:r>
      <w:r w:rsidRPr="006949B1">
        <w:rPr>
          <w:spacing w:val="-6"/>
        </w:rPr>
        <w:t xml:space="preserve"> </w:t>
      </w:r>
      <w:r w:rsidRPr="006949B1">
        <w:t>nadobudnutia</w:t>
      </w:r>
      <w:r w:rsidRPr="006949B1">
        <w:rPr>
          <w:spacing w:val="-6"/>
        </w:rPr>
        <w:t xml:space="preserve"> </w:t>
      </w:r>
      <w:r w:rsidRPr="006949B1">
        <w:t>účinnosti</w:t>
      </w:r>
      <w:r w:rsidRPr="006949B1">
        <w:rPr>
          <w:spacing w:val="-7"/>
        </w:rPr>
        <w:t xml:space="preserve"> </w:t>
      </w:r>
      <w:r w:rsidRPr="006949B1">
        <w:t>tejto</w:t>
      </w:r>
      <w:r w:rsidRPr="006949B1">
        <w:rPr>
          <w:spacing w:val="-5"/>
        </w:rPr>
        <w:t xml:space="preserve"> </w:t>
      </w:r>
      <w:r w:rsidRPr="006949B1">
        <w:t xml:space="preserve">zmluvy písomne informovať dodávateľa o platných telefónnych číslach a adresách elektronickej pošty, prostredníctvom ktorých môže dodávateľ komunikovať s objednávateľom pri plnení služieb v zmysle tejto zmluvy. Zmeny uvedených informácií musia byť písomne doručené dodávateľovi najneskôr </w:t>
      </w:r>
      <w:r w:rsidR="003D7DE4">
        <w:t>5</w:t>
      </w:r>
      <w:r w:rsidRPr="006949B1">
        <w:t xml:space="preserve"> pracovných dní pred vykonaním</w:t>
      </w:r>
      <w:r w:rsidRPr="006949B1">
        <w:rPr>
          <w:spacing w:val="-3"/>
        </w:rPr>
        <w:t xml:space="preserve"> </w:t>
      </w:r>
      <w:r w:rsidRPr="006949B1">
        <w:t>zmeny</w:t>
      </w:r>
      <w:r w:rsidR="00C27EBE">
        <w:t>.</w:t>
      </w:r>
    </w:p>
    <w:p w14:paraId="5DD2113B" w14:textId="0F25E110" w:rsidR="006949B1" w:rsidRPr="006949B1" w:rsidRDefault="006949B1" w:rsidP="006949B1">
      <w:pPr>
        <w:pStyle w:val="ListParagraph"/>
        <w:numPr>
          <w:ilvl w:val="1"/>
          <w:numId w:val="7"/>
        </w:numPr>
        <w:tabs>
          <w:tab w:val="left" w:pos="567"/>
        </w:tabs>
        <w:spacing w:before="120"/>
        <w:ind w:left="567" w:right="67" w:hanging="567"/>
      </w:pPr>
      <w:r w:rsidRPr="006949B1">
        <w:rPr>
          <w:rFonts w:asciiTheme="majorHAnsi" w:hAnsiTheme="majorHAnsi" w:cs="Arial"/>
        </w:rPr>
        <w:t>Dodávateľ je povinný v plnom rozsahu dodržiavať zákon č. 82/2005 Z. z. o nelegálnej práci a nelegálnom zamestnávaní a o zmene a doplnení niektorých zákonov v znení neskorších predpisov (ďalej len „zákon č. 82/2005 Z. z.“). Dodávateľ vyhlasuje, že neporušuje a počas trvania tejto zmluvy nebude porušovať zákaz nelegálneho zamestnávania v zmysle zákona č. 82/2005 Z. z.</w:t>
      </w:r>
    </w:p>
    <w:p w14:paraId="0D654C17" w14:textId="74A4E01F" w:rsidR="006F3691" w:rsidRPr="006949B1" w:rsidRDefault="006949B1" w:rsidP="006949B1">
      <w:pPr>
        <w:pStyle w:val="ListParagraph"/>
        <w:tabs>
          <w:tab w:val="left" w:pos="567"/>
        </w:tabs>
        <w:spacing w:before="120"/>
        <w:ind w:left="567" w:right="67" w:firstLine="0"/>
      </w:pPr>
      <w:r w:rsidRPr="006949B1">
        <w:t xml:space="preserve">V prípade, ak sa vyhlásenie </w:t>
      </w:r>
      <w:r w:rsidR="001F1666">
        <w:t>dodávateľa</w:t>
      </w:r>
      <w:r w:rsidRPr="006949B1">
        <w:t xml:space="preserve"> podľa predchádzajúcej vety preukáže za nepravdivé a kontrolný orgán uloží objednávateľovi pokutu za porušenie zákazu prijať prácu alebo službu podľa </w:t>
      </w:r>
      <w:r w:rsidRPr="006949B1">
        <w:lastRenderedPageBreak/>
        <w:t xml:space="preserve">§ 7b ods. 5 zákona č. 82/2005 Z. z., tak sa </w:t>
      </w:r>
      <w:r w:rsidR="001F1666">
        <w:t>dodávateľ</w:t>
      </w:r>
      <w:r w:rsidRPr="006949B1">
        <w:t xml:space="preserve"> zaväzuje uhradiť objednávateľovi zmluvnú pokutu v sume rovnajúcej sa pokute uplatnenej kontrolným orgánom u objednávateľa, a to do 7 kalendárnych dní odo dňa jej uplatnenia u</w:t>
      </w:r>
      <w:r w:rsidR="001F1666">
        <w:t xml:space="preserve"> dodávateľa</w:t>
      </w:r>
      <w:r w:rsidRPr="006949B1">
        <w:t xml:space="preserve"> objednávateľom.</w:t>
      </w:r>
    </w:p>
    <w:p w14:paraId="477A29E7" w14:textId="77777777" w:rsidR="006F3691" w:rsidRDefault="006F3691" w:rsidP="00436CFA">
      <w:pPr>
        <w:pStyle w:val="BodyText"/>
        <w:spacing w:before="120"/>
        <w:rPr>
          <w:sz w:val="18"/>
        </w:rPr>
      </w:pPr>
    </w:p>
    <w:p w14:paraId="34A65890" w14:textId="515D9E18" w:rsidR="006F3691" w:rsidRPr="00052CFA" w:rsidRDefault="00365C9C" w:rsidP="00436CFA">
      <w:pPr>
        <w:pStyle w:val="Heading2"/>
        <w:spacing w:line="234" w:lineRule="exact"/>
        <w:ind w:left="0"/>
        <w:jc w:val="center"/>
        <w:rPr>
          <w:sz w:val="22"/>
          <w:szCs w:val="22"/>
        </w:rPr>
      </w:pPr>
      <w:bookmarkStart w:id="24" w:name="VIII._Zmluvné_pokuty_A_ZODPOVEDNOST_ZA_Š"/>
      <w:bookmarkEnd w:id="24"/>
      <w:r w:rsidRPr="00052CFA">
        <w:rPr>
          <w:sz w:val="22"/>
          <w:szCs w:val="22"/>
        </w:rPr>
        <w:t>ČLÁNOK</w:t>
      </w:r>
      <w:r w:rsidR="00052CFA" w:rsidRPr="00052CFA">
        <w:rPr>
          <w:sz w:val="22"/>
          <w:szCs w:val="22"/>
        </w:rPr>
        <w:t xml:space="preserve"> VIII</w:t>
      </w:r>
    </w:p>
    <w:p w14:paraId="5E457151" w14:textId="08439AA3" w:rsidR="006F3691" w:rsidRDefault="00365C9C" w:rsidP="00436CFA">
      <w:pPr>
        <w:tabs>
          <w:tab w:val="left" w:pos="2795"/>
        </w:tabs>
        <w:spacing w:after="120" w:line="234" w:lineRule="exact"/>
        <w:jc w:val="center"/>
        <w:rPr>
          <w:b/>
        </w:rPr>
      </w:pPr>
      <w:r w:rsidRPr="00052CFA">
        <w:rPr>
          <w:b/>
        </w:rPr>
        <w:t>ZMLUVNÉ POKUTY A ZODPOVEDNOST ZA</w:t>
      </w:r>
      <w:r w:rsidRPr="00052CFA">
        <w:rPr>
          <w:b/>
          <w:spacing w:val="-1"/>
        </w:rPr>
        <w:t xml:space="preserve"> </w:t>
      </w:r>
      <w:r w:rsidRPr="00052CFA">
        <w:rPr>
          <w:b/>
        </w:rPr>
        <w:t>ŠKODU</w:t>
      </w:r>
    </w:p>
    <w:p w14:paraId="5D107F0D" w14:textId="68658B81" w:rsidR="00952313" w:rsidRPr="00F11722" w:rsidRDefault="00952313" w:rsidP="00F11722">
      <w:pPr>
        <w:pStyle w:val="ListParagraph"/>
        <w:numPr>
          <w:ilvl w:val="0"/>
          <w:numId w:val="6"/>
        </w:numPr>
        <w:tabs>
          <w:tab w:val="left" w:pos="567"/>
        </w:tabs>
        <w:spacing w:before="120"/>
        <w:ind w:left="567" w:right="67"/>
        <w:rPr>
          <w:rFonts w:asciiTheme="majorHAnsi" w:hAnsiTheme="majorHAnsi" w:cs="Arial"/>
          <w:szCs w:val="20"/>
        </w:rPr>
      </w:pPr>
      <w:r w:rsidRPr="00E26BB0">
        <w:rPr>
          <w:rFonts w:asciiTheme="majorHAnsi" w:hAnsiTheme="majorHAnsi" w:cs="Arial"/>
          <w:szCs w:val="20"/>
        </w:rPr>
        <w:t xml:space="preserve">Pri nedodržaní termínu dodania predmetu zmluvy </w:t>
      </w:r>
      <w:r>
        <w:rPr>
          <w:rFonts w:asciiTheme="majorHAnsi" w:hAnsiTheme="majorHAnsi" w:cs="Arial"/>
          <w:szCs w:val="20"/>
        </w:rPr>
        <w:t>dodávateľom</w:t>
      </w:r>
      <w:r w:rsidRPr="00E26BB0">
        <w:rPr>
          <w:rFonts w:asciiTheme="majorHAnsi" w:hAnsiTheme="majorHAnsi" w:cs="Arial"/>
          <w:szCs w:val="20"/>
        </w:rPr>
        <w:t xml:space="preserve"> podľa článku III bodu 1 </w:t>
      </w:r>
      <w:r w:rsidR="00F11722">
        <w:rPr>
          <w:rFonts w:asciiTheme="majorHAnsi" w:hAnsiTheme="majorHAnsi" w:cs="Arial"/>
          <w:szCs w:val="20"/>
        </w:rPr>
        <w:t xml:space="preserve">alebo bodu 2 </w:t>
      </w:r>
      <w:r>
        <w:rPr>
          <w:rFonts w:asciiTheme="majorHAnsi" w:hAnsiTheme="majorHAnsi" w:cs="Arial"/>
          <w:szCs w:val="20"/>
        </w:rPr>
        <w:t>zmluvy</w:t>
      </w:r>
      <w:r w:rsidRPr="00E26BB0">
        <w:rPr>
          <w:rFonts w:asciiTheme="majorHAnsi" w:hAnsiTheme="majorHAnsi" w:cs="Arial"/>
          <w:szCs w:val="20"/>
        </w:rPr>
        <w:t xml:space="preserve">, vzniká </w:t>
      </w:r>
      <w:r>
        <w:rPr>
          <w:rFonts w:asciiTheme="majorHAnsi" w:hAnsiTheme="majorHAnsi" w:cs="Arial"/>
          <w:szCs w:val="20"/>
        </w:rPr>
        <w:t>objednávateľovi</w:t>
      </w:r>
      <w:r w:rsidRPr="00E26BB0">
        <w:rPr>
          <w:rFonts w:asciiTheme="majorHAnsi" w:hAnsiTheme="majorHAnsi" w:cs="Arial"/>
          <w:szCs w:val="20"/>
        </w:rPr>
        <w:t xml:space="preserve"> nárok vyúčtovať zmluvnú pokutu</w:t>
      </w:r>
      <w:r w:rsidR="00F11722">
        <w:rPr>
          <w:rFonts w:asciiTheme="majorHAnsi" w:hAnsiTheme="majorHAnsi" w:cs="Arial"/>
          <w:szCs w:val="20"/>
        </w:rPr>
        <w:t xml:space="preserve"> </w:t>
      </w:r>
      <w:r w:rsidRPr="00F11722">
        <w:rPr>
          <w:rFonts w:asciiTheme="majorHAnsi" w:hAnsiTheme="majorHAnsi" w:cs="Arial"/>
          <w:szCs w:val="20"/>
        </w:rPr>
        <w:t>vo výške 0,5 % z</w:t>
      </w:r>
      <w:r w:rsidR="00E76DAD" w:rsidRPr="00F11722">
        <w:rPr>
          <w:rFonts w:asciiTheme="majorHAnsi" w:hAnsiTheme="majorHAnsi" w:cs="Arial"/>
          <w:szCs w:val="20"/>
        </w:rPr>
        <w:t xml:space="preserve"> </w:t>
      </w:r>
      <w:r w:rsidRPr="00F11722">
        <w:rPr>
          <w:rFonts w:asciiTheme="majorHAnsi" w:hAnsiTheme="majorHAnsi" w:cs="Arial"/>
          <w:szCs w:val="20"/>
        </w:rPr>
        <w:t xml:space="preserve">ceny </w:t>
      </w:r>
      <w:r w:rsidR="00F11722">
        <w:rPr>
          <w:rFonts w:asciiTheme="majorHAnsi" w:hAnsiTheme="majorHAnsi" w:cs="Arial"/>
          <w:szCs w:val="20"/>
        </w:rPr>
        <w:t xml:space="preserve">nedodaného </w:t>
      </w:r>
      <w:r w:rsidRPr="00F11722">
        <w:rPr>
          <w:rFonts w:asciiTheme="majorHAnsi" w:hAnsiTheme="majorHAnsi" w:cs="Arial"/>
          <w:szCs w:val="20"/>
        </w:rPr>
        <w:t>predmetu zmluvy bez DPH</w:t>
      </w:r>
      <w:r w:rsidR="00326E39">
        <w:rPr>
          <w:rFonts w:asciiTheme="majorHAnsi" w:hAnsiTheme="majorHAnsi" w:cs="Arial"/>
          <w:szCs w:val="20"/>
        </w:rPr>
        <w:t xml:space="preserve"> podľa </w:t>
      </w:r>
      <w:r w:rsidR="007D1A45">
        <w:rPr>
          <w:rFonts w:asciiTheme="majorHAnsi" w:hAnsiTheme="majorHAnsi" w:cs="Arial"/>
          <w:szCs w:val="20"/>
        </w:rPr>
        <w:t>prílohy č. 2 tejto</w:t>
      </w:r>
      <w:r w:rsidR="00326E39">
        <w:rPr>
          <w:rFonts w:asciiTheme="majorHAnsi" w:hAnsiTheme="majorHAnsi" w:cs="Arial"/>
          <w:szCs w:val="20"/>
        </w:rPr>
        <w:t xml:space="preserve"> zmluvy</w:t>
      </w:r>
      <w:r w:rsidR="005A0C8F" w:rsidRPr="00F11722">
        <w:rPr>
          <w:rFonts w:asciiTheme="majorHAnsi" w:hAnsiTheme="majorHAnsi" w:cs="Arial"/>
          <w:szCs w:val="20"/>
        </w:rPr>
        <w:t xml:space="preserve">, </w:t>
      </w:r>
      <w:r w:rsidRPr="00F11722">
        <w:rPr>
          <w:rFonts w:asciiTheme="majorHAnsi" w:hAnsiTheme="majorHAnsi" w:cs="Arial"/>
          <w:szCs w:val="20"/>
        </w:rPr>
        <w:t xml:space="preserve">za každý </w:t>
      </w:r>
      <w:r w:rsidR="005A0C8F" w:rsidRPr="00F11722">
        <w:rPr>
          <w:rFonts w:asciiTheme="majorHAnsi" w:hAnsiTheme="majorHAnsi" w:cs="Arial"/>
          <w:szCs w:val="20"/>
        </w:rPr>
        <w:t xml:space="preserve">začatý </w:t>
      </w:r>
      <w:r w:rsidRPr="00F11722">
        <w:rPr>
          <w:rFonts w:asciiTheme="majorHAnsi" w:hAnsiTheme="majorHAnsi" w:cs="Arial"/>
          <w:szCs w:val="20"/>
        </w:rPr>
        <w:t>deň omeškania.</w:t>
      </w:r>
    </w:p>
    <w:p w14:paraId="38249363" w14:textId="6632C871" w:rsidR="00723639" w:rsidRPr="00723639" w:rsidRDefault="00952313" w:rsidP="005B6F94">
      <w:pPr>
        <w:pStyle w:val="ListParagraph"/>
        <w:numPr>
          <w:ilvl w:val="0"/>
          <w:numId w:val="6"/>
        </w:numPr>
        <w:tabs>
          <w:tab w:val="left" w:pos="567"/>
        </w:tabs>
        <w:spacing w:before="120"/>
        <w:ind w:left="567" w:right="67"/>
      </w:pPr>
      <w:r w:rsidRPr="00E26BB0">
        <w:rPr>
          <w:rFonts w:asciiTheme="majorHAnsi" w:hAnsiTheme="majorHAnsi" w:cs="Arial"/>
          <w:szCs w:val="20"/>
        </w:rPr>
        <w:t xml:space="preserve">Pri dodaní chybného </w:t>
      </w:r>
      <w:r w:rsidR="007D1A45">
        <w:rPr>
          <w:rFonts w:asciiTheme="majorHAnsi" w:hAnsiTheme="majorHAnsi" w:cs="Arial"/>
          <w:szCs w:val="20"/>
        </w:rPr>
        <w:t xml:space="preserve">resp. </w:t>
      </w:r>
      <w:r w:rsidR="00326E39" w:rsidRPr="00CD65CD">
        <w:rPr>
          <w:rFonts w:asciiTheme="majorHAnsi" w:hAnsiTheme="majorHAnsi" w:cs="Arial"/>
          <w:bCs/>
        </w:rPr>
        <w:t xml:space="preserve">nefunkčného predmetu zmluvy vzniká </w:t>
      </w:r>
      <w:r w:rsidR="00326E39">
        <w:rPr>
          <w:rFonts w:asciiTheme="majorHAnsi" w:hAnsiTheme="majorHAnsi" w:cs="Arial"/>
          <w:bCs/>
        </w:rPr>
        <w:t>objednávateľovi</w:t>
      </w:r>
      <w:r w:rsidR="00326E39" w:rsidRPr="00CD65CD">
        <w:rPr>
          <w:rFonts w:asciiTheme="majorHAnsi" w:hAnsiTheme="majorHAnsi" w:cs="Arial"/>
          <w:bCs/>
        </w:rPr>
        <w:t xml:space="preserve"> nárok vyúčtovať zmluvnú pokutu vo výške 0,5</w:t>
      </w:r>
      <w:r w:rsidR="007D1A45">
        <w:rPr>
          <w:rFonts w:asciiTheme="majorHAnsi" w:hAnsiTheme="majorHAnsi" w:cs="Arial"/>
          <w:bCs/>
        </w:rPr>
        <w:t xml:space="preserve"> </w:t>
      </w:r>
      <w:r w:rsidR="00326E39" w:rsidRPr="00CD65CD">
        <w:rPr>
          <w:rFonts w:asciiTheme="majorHAnsi" w:hAnsiTheme="majorHAnsi" w:cs="Arial"/>
          <w:bCs/>
        </w:rPr>
        <w:t>% z ceny nefunkčného predmetu zmluvy bez DPH uvedeného v</w:t>
      </w:r>
      <w:r w:rsidR="00326E39">
        <w:rPr>
          <w:rFonts w:asciiTheme="majorHAnsi" w:hAnsiTheme="majorHAnsi" w:cs="Arial"/>
          <w:bCs/>
        </w:rPr>
        <w:t xml:space="preserve"> p</w:t>
      </w:r>
      <w:r w:rsidR="00326E39" w:rsidRPr="00CD65CD">
        <w:rPr>
          <w:rFonts w:asciiTheme="majorHAnsi" w:hAnsiTheme="majorHAnsi" w:cs="Arial"/>
          <w:bCs/>
        </w:rPr>
        <w:t xml:space="preserve">rílohe č. </w:t>
      </w:r>
      <w:r w:rsidR="007D1A45">
        <w:rPr>
          <w:rFonts w:asciiTheme="majorHAnsi" w:hAnsiTheme="majorHAnsi" w:cs="Arial"/>
          <w:bCs/>
        </w:rPr>
        <w:t>2</w:t>
      </w:r>
      <w:r w:rsidR="00326E39" w:rsidRPr="00CD65CD">
        <w:rPr>
          <w:rFonts w:asciiTheme="majorHAnsi" w:hAnsiTheme="majorHAnsi" w:cs="Arial"/>
          <w:bCs/>
        </w:rPr>
        <w:t xml:space="preserve"> za každý deň omeškania až do doby dodávky bezchybného predmetu zmluvy, čím nezaniká nárok </w:t>
      </w:r>
      <w:r w:rsidR="00326E39">
        <w:rPr>
          <w:rFonts w:asciiTheme="majorHAnsi" w:hAnsiTheme="majorHAnsi" w:cs="Arial"/>
          <w:bCs/>
        </w:rPr>
        <w:t>objednávateľa</w:t>
      </w:r>
      <w:r w:rsidR="00326E39" w:rsidRPr="00CD65CD">
        <w:rPr>
          <w:rFonts w:asciiTheme="majorHAnsi" w:hAnsiTheme="majorHAnsi" w:cs="Arial"/>
          <w:bCs/>
        </w:rPr>
        <w:t xml:space="preserve"> na dodanie náhradného bezchybného predmetu zmluvy</w:t>
      </w:r>
      <w:r w:rsidRPr="00E26BB0">
        <w:rPr>
          <w:rFonts w:asciiTheme="majorHAnsi" w:hAnsiTheme="majorHAnsi" w:cs="Arial"/>
          <w:szCs w:val="20"/>
        </w:rPr>
        <w:t>.</w:t>
      </w:r>
    </w:p>
    <w:p w14:paraId="240658BB" w14:textId="5FDC4EFA" w:rsidR="003B40F2" w:rsidRPr="003B40F2" w:rsidRDefault="003B40F2" w:rsidP="005B6F94">
      <w:pPr>
        <w:pStyle w:val="ListParagraph"/>
        <w:numPr>
          <w:ilvl w:val="0"/>
          <w:numId w:val="6"/>
        </w:numPr>
        <w:tabs>
          <w:tab w:val="left" w:pos="567"/>
        </w:tabs>
        <w:spacing w:before="120"/>
        <w:ind w:left="567" w:right="67"/>
      </w:pPr>
      <w:r w:rsidRPr="00D25547">
        <w:rPr>
          <w:rFonts w:asciiTheme="majorHAnsi" w:hAnsiTheme="majorHAnsi" w:cs="Arial"/>
          <w:bCs/>
        </w:rPr>
        <w:t xml:space="preserve">V prípade omeškania </w:t>
      </w:r>
      <w:r>
        <w:rPr>
          <w:rFonts w:asciiTheme="majorHAnsi" w:hAnsiTheme="majorHAnsi" w:cs="Arial"/>
          <w:bCs/>
        </w:rPr>
        <w:t xml:space="preserve">objednávateľa </w:t>
      </w:r>
      <w:r w:rsidRPr="00BC2D6C">
        <w:rPr>
          <w:rFonts w:asciiTheme="majorHAnsi" w:hAnsiTheme="majorHAnsi" w:cs="Arial"/>
        </w:rPr>
        <w:t>s</w:t>
      </w:r>
      <w:r w:rsidRPr="00BC2D6C">
        <w:rPr>
          <w:rFonts w:asciiTheme="majorHAnsi" w:hAnsiTheme="majorHAnsi" w:cs="Arial"/>
          <w:spacing w:val="3"/>
        </w:rPr>
        <w:t xml:space="preserve"> </w:t>
      </w:r>
      <w:r w:rsidRPr="00BC2D6C">
        <w:rPr>
          <w:rFonts w:asciiTheme="majorHAnsi" w:hAnsiTheme="majorHAnsi" w:cs="Arial"/>
          <w:spacing w:val="-1"/>
        </w:rPr>
        <w:t>uhradením</w:t>
      </w:r>
      <w:r w:rsidRPr="00BC2D6C">
        <w:rPr>
          <w:rFonts w:asciiTheme="majorHAnsi" w:hAnsiTheme="majorHAnsi" w:cs="Arial"/>
          <w:spacing w:val="26"/>
        </w:rPr>
        <w:t xml:space="preserve"> </w:t>
      </w:r>
      <w:r w:rsidRPr="00BC2D6C">
        <w:rPr>
          <w:rFonts w:asciiTheme="majorHAnsi" w:hAnsiTheme="majorHAnsi" w:cs="Arial"/>
          <w:spacing w:val="-1"/>
        </w:rPr>
        <w:t>faktúr uhradí</w:t>
      </w:r>
      <w:r w:rsidRPr="00BC2D6C">
        <w:rPr>
          <w:rFonts w:asciiTheme="majorHAnsi" w:hAnsiTheme="majorHAnsi" w:cs="Arial"/>
          <w:spacing w:val="26"/>
        </w:rPr>
        <w:t xml:space="preserve"> </w:t>
      </w:r>
      <w:r w:rsidRPr="00BC2D6C">
        <w:rPr>
          <w:rFonts w:asciiTheme="majorHAnsi" w:hAnsiTheme="majorHAnsi" w:cs="Arial"/>
          <w:spacing w:val="-1"/>
        </w:rPr>
        <w:t>objednávateľ</w:t>
      </w:r>
      <w:r w:rsidRPr="00BC2D6C">
        <w:rPr>
          <w:rFonts w:asciiTheme="majorHAnsi" w:hAnsiTheme="majorHAnsi" w:cs="Arial"/>
          <w:spacing w:val="27"/>
        </w:rPr>
        <w:t xml:space="preserve"> </w:t>
      </w:r>
      <w:r>
        <w:rPr>
          <w:rFonts w:asciiTheme="majorHAnsi" w:hAnsiTheme="majorHAnsi" w:cs="Arial"/>
          <w:spacing w:val="-1"/>
        </w:rPr>
        <w:t>dodávateľovi</w:t>
      </w:r>
      <w:r w:rsidRPr="00BC2D6C">
        <w:rPr>
          <w:rFonts w:asciiTheme="majorHAnsi" w:hAnsiTheme="majorHAnsi" w:cs="Arial"/>
          <w:spacing w:val="26"/>
        </w:rPr>
        <w:t xml:space="preserve"> </w:t>
      </w:r>
      <w:r w:rsidRPr="00BC2D6C">
        <w:rPr>
          <w:rFonts w:asciiTheme="majorHAnsi" w:hAnsiTheme="majorHAnsi" w:cs="Arial"/>
          <w:spacing w:val="-1"/>
        </w:rPr>
        <w:t>úrok z omeškania</w:t>
      </w:r>
      <w:r w:rsidRPr="00BC2D6C">
        <w:rPr>
          <w:rFonts w:asciiTheme="majorHAnsi" w:hAnsiTheme="majorHAnsi" w:cs="Arial"/>
          <w:spacing w:val="26"/>
        </w:rPr>
        <w:t xml:space="preserve"> </w:t>
      </w:r>
      <w:r w:rsidRPr="00CE7457">
        <w:rPr>
          <w:rFonts w:eastAsia="Calibri"/>
          <w:bCs/>
        </w:rPr>
        <w:t>vo výške určenej nariadením vlády č. 21/2013 Z. z., ktorým sa vykonávajú niektoré ustanovenia Obchodného zákonníka</w:t>
      </w:r>
      <w:r>
        <w:rPr>
          <w:rFonts w:eastAsia="Calibri"/>
          <w:bCs/>
        </w:rPr>
        <w:t xml:space="preserve">. </w:t>
      </w:r>
    </w:p>
    <w:p w14:paraId="284E1DCD" w14:textId="2719CE26" w:rsidR="005D04FD" w:rsidRPr="00343DBC" w:rsidRDefault="007A426C" w:rsidP="005B6F94">
      <w:pPr>
        <w:pStyle w:val="ListParagraph"/>
        <w:numPr>
          <w:ilvl w:val="0"/>
          <w:numId w:val="6"/>
        </w:numPr>
        <w:tabs>
          <w:tab w:val="left" w:pos="567"/>
        </w:tabs>
        <w:spacing w:before="120"/>
        <w:ind w:left="567" w:right="67"/>
      </w:pPr>
      <w:r w:rsidRPr="00343DBC">
        <w:t xml:space="preserve">Uplatnením zmluvných pokút nie je dotknutý nárok objednávateľa na náhradu škody. Zmluvné pokuty sa nezapočítavajú na úhradu škôd, ktoré objednávateľovi vzniknú porušením zmluvných povinností </w:t>
      </w:r>
      <w:r w:rsidR="00365C9C" w:rsidRPr="00343DBC">
        <w:t>dodávateľa</w:t>
      </w:r>
      <w:r w:rsidR="005D04FD" w:rsidRPr="00343DBC">
        <w:t>.</w:t>
      </w:r>
    </w:p>
    <w:p w14:paraId="0D42D4F0" w14:textId="7D4C7645" w:rsidR="006F3691" w:rsidRPr="005B6F94" w:rsidRDefault="005D04FD" w:rsidP="005B6F94">
      <w:pPr>
        <w:pStyle w:val="ListParagraph"/>
        <w:numPr>
          <w:ilvl w:val="0"/>
          <w:numId w:val="6"/>
        </w:numPr>
        <w:tabs>
          <w:tab w:val="left" w:pos="567"/>
        </w:tabs>
        <w:spacing w:before="120"/>
        <w:ind w:left="567" w:right="67"/>
      </w:pPr>
      <w:r w:rsidRPr="00343DBC">
        <w:t>Dodávateľ sa zaväzuje objednávateľovi zmluvn</w:t>
      </w:r>
      <w:r w:rsidR="00120E89">
        <w:t>é</w:t>
      </w:r>
      <w:r w:rsidRPr="00343DBC">
        <w:t xml:space="preserve"> pokut</w:t>
      </w:r>
      <w:r w:rsidR="00120E89">
        <w:t>y uvedené v tejto zmluve</w:t>
      </w:r>
      <w:r w:rsidRPr="00343DBC">
        <w:t xml:space="preserve"> uhradiť do 14 pracovných dní od doručenia písomného uplatnenia zmluvnej pokuty zo strany objednávateľa</w:t>
      </w:r>
      <w:r w:rsidR="003B40F2">
        <w:t>, ak nie je v zmluve uvedené inak</w:t>
      </w:r>
      <w:r w:rsidRPr="00343DBC">
        <w:t>. Čiastku zmluvnej pokuty uhradí dodávateľ objednávateľovi bezhotovostným prevodom. Údaje pre vykonanie bezhotovostného prevodu zmluvnej pokuty oznámi objednávateľ dodávateľovi v písomnom uplatnení zmluvnej pokuty.</w:t>
      </w:r>
    </w:p>
    <w:p w14:paraId="57EFB0FC" w14:textId="03FF1740" w:rsidR="006F3691" w:rsidRPr="00343DBC" w:rsidRDefault="005D04FD" w:rsidP="005B6F94">
      <w:pPr>
        <w:pStyle w:val="ListParagraph"/>
        <w:numPr>
          <w:ilvl w:val="0"/>
          <w:numId w:val="6"/>
        </w:numPr>
        <w:tabs>
          <w:tab w:val="left" w:pos="567"/>
        </w:tabs>
        <w:spacing w:before="120"/>
        <w:ind w:left="567" w:right="67"/>
      </w:pPr>
      <w:r w:rsidRPr="00343DBC">
        <w:t>Dodávateľ</w:t>
      </w:r>
      <w:r w:rsidR="00365C9C" w:rsidRPr="00343DBC">
        <w:t xml:space="preserve"> zodpovedá za všetky škody, ku ktorým dôjde pri plnení podľa tejto zmluvy, a ktoré boli preukázateľne spôsobené ním alebo osobami, prostredníctvom ktorých </w:t>
      </w:r>
      <w:r w:rsidR="003F07BE">
        <w:t>plní predmet tejto zmluvy</w:t>
      </w:r>
      <w:r w:rsidR="00365C9C" w:rsidRPr="00343DBC">
        <w:t xml:space="preserve">. Zodpovednosť za škody sa bude spravovať ustanoveniami § 373 a </w:t>
      </w:r>
      <w:proofErr w:type="spellStart"/>
      <w:r w:rsidR="00365C9C" w:rsidRPr="00343DBC">
        <w:t>nasl</w:t>
      </w:r>
      <w:proofErr w:type="spellEnd"/>
      <w:r w:rsidR="00365C9C" w:rsidRPr="00343DBC">
        <w:t>. Obchodn</w:t>
      </w:r>
      <w:r w:rsidR="00DF2744">
        <w:t>ého</w:t>
      </w:r>
      <w:r w:rsidR="00365C9C" w:rsidRPr="00343DBC">
        <w:rPr>
          <w:spacing w:val="-3"/>
        </w:rPr>
        <w:t xml:space="preserve"> </w:t>
      </w:r>
      <w:r w:rsidR="00365C9C" w:rsidRPr="00343DBC">
        <w:t>zákonník</w:t>
      </w:r>
      <w:r w:rsidR="00DF2744">
        <w:t>a</w:t>
      </w:r>
      <w:r w:rsidR="00365C9C" w:rsidRPr="00343DBC">
        <w:t>.</w:t>
      </w:r>
    </w:p>
    <w:p w14:paraId="525504F6" w14:textId="77777777" w:rsidR="006F3691" w:rsidRPr="005B6F94" w:rsidRDefault="006F3691" w:rsidP="005B6F94">
      <w:pPr>
        <w:pStyle w:val="BodyText"/>
        <w:spacing w:before="120"/>
        <w:jc w:val="both"/>
        <w:rPr>
          <w:sz w:val="22"/>
          <w:szCs w:val="22"/>
        </w:rPr>
      </w:pPr>
    </w:p>
    <w:p w14:paraId="1012502E" w14:textId="77777777" w:rsidR="00DC0003" w:rsidRPr="00323F5C" w:rsidRDefault="00365C9C" w:rsidP="00DC0003">
      <w:pPr>
        <w:pStyle w:val="Heading2"/>
        <w:ind w:left="0"/>
        <w:jc w:val="center"/>
        <w:rPr>
          <w:sz w:val="22"/>
          <w:szCs w:val="22"/>
        </w:rPr>
      </w:pPr>
      <w:bookmarkStart w:id="25" w:name="IX._Vyššia_moc"/>
      <w:bookmarkEnd w:id="25"/>
      <w:r w:rsidRPr="00323F5C">
        <w:rPr>
          <w:sz w:val="22"/>
          <w:szCs w:val="22"/>
        </w:rPr>
        <w:t>ČLÁNOK</w:t>
      </w:r>
      <w:r w:rsidR="003E3255" w:rsidRPr="00323F5C">
        <w:rPr>
          <w:sz w:val="22"/>
          <w:szCs w:val="22"/>
        </w:rPr>
        <w:t xml:space="preserve"> </w:t>
      </w:r>
      <w:r w:rsidR="00DC0003" w:rsidRPr="00323F5C">
        <w:rPr>
          <w:sz w:val="22"/>
          <w:szCs w:val="22"/>
        </w:rPr>
        <w:t>IX</w:t>
      </w:r>
    </w:p>
    <w:p w14:paraId="420261ED" w14:textId="7B51E6DB" w:rsidR="006F3691" w:rsidRPr="00323F5C" w:rsidRDefault="00365C9C" w:rsidP="00DC0003">
      <w:pPr>
        <w:pStyle w:val="Heading2"/>
        <w:ind w:left="0"/>
        <w:jc w:val="center"/>
        <w:rPr>
          <w:sz w:val="22"/>
          <w:szCs w:val="22"/>
        </w:rPr>
      </w:pPr>
      <w:r w:rsidRPr="00323F5C">
        <w:rPr>
          <w:sz w:val="22"/>
          <w:szCs w:val="22"/>
        </w:rPr>
        <w:t>VYŠŠIA</w:t>
      </w:r>
      <w:r w:rsidRPr="00323F5C">
        <w:rPr>
          <w:spacing w:val="-3"/>
          <w:sz w:val="22"/>
          <w:szCs w:val="22"/>
        </w:rPr>
        <w:t xml:space="preserve"> </w:t>
      </w:r>
      <w:r w:rsidRPr="00323F5C">
        <w:rPr>
          <w:sz w:val="22"/>
          <w:szCs w:val="22"/>
        </w:rPr>
        <w:t>MOC</w:t>
      </w:r>
    </w:p>
    <w:p w14:paraId="69158A88" w14:textId="77777777" w:rsidR="00453594" w:rsidRPr="00453594" w:rsidRDefault="00453594" w:rsidP="005B6F94">
      <w:pPr>
        <w:pStyle w:val="ListParagraph"/>
        <w:numPr>
          <w:ilvl w:val="0"/>
          <w:numId w:val="5"/>
        </w:numPr>
        <w:spacing w:before="120"/>
        <w:ind w:left="567" w:right="67"/>
        <w:rPr>
          <w:sz w:val="20"/>
        </w:rPr>
      </w:pPr>
      <w:r w:rsidRPr="00453594">
        <w:t xml:space="preserve">Zmluvné strany sú zbavené zodpovednosti za čiastočné alebo úplné neplnenie zmluvných povinností podľa tejto zmluvy v prípade, že toto neplnenie je v dôsledku vyššej moci. Pre účely tejto zmluvy sa za vyššiu moc považujú prípady, ktoré nie sú závislé, ani ich nemôžu ovplyvniť zmluvné strany, napr. vojna, mobilizácia, štrajk, živelné pohromy, povstanie atď. </w:t>
      </w:r>
    </w:p>
    <w:p w14:paraId="454E3932" w14:textId="77777777" w:rsidR="00453594" w:rsidRPr="00453594" w:rsidRDefault="00453594" w:rsidP="005B6F94">
      <w:pPr>
        <w:pStyle w:val="ListParagraph"/>
        <w:numPr>
          <w:ilvl w:val="0"/>
          <w:numId w:val="5"/>
        </w:numPr>
        <w:spacing w:before="120"/>
        <w:ind w:left="567" w:right="67"/>
        <w:rPr>
          <w:sz w:val="20"/>
        </w:rPr>
      </w:pPr>
      <w:r w:rsidRPr="00453594">
        <w:t xml:space="preserve">Tá zmluvná strana, ktorá sa odvolá na vyššiu moc, je povinná oznámiť to druhej zmluvnej strane najneskôr do 5 dní od vzniku tejto skutočnosti a môže požiadať o prípadnú úpravu podmienok zmluvy. </w:t>
      </w:r>
    </w:p>
    <w:p w14:paraId="4467A90B" w14:textId="77777777" w:rsidR="00453594" w:rsidRPr="00453594" w:rsidRDefault="00453594" w:rsidP="005B6F94">
      <w:pPr>
        <w:pStyle w:val="ListParagraph"/>
        <w:numPr>
          <w:ilvl w:val="0"/>
          <w:numId w:val="5"/>
        </w:numPr>
        <w:spacing w:before="120"/>
        <w:ind w:left="567" w:right="67"/>
        <w:rPr>
          <w:sz w:val="20"/>
        </w:rPr>
      </w:pPr>
      <w:r w:rsidRPr="00453594">
        <w:t xml:space="preserve">Na požiadanie zmluvnej strany, ktorej boli avizované okolnosti vyššej moci je povinná dotknutá zmluvná strana predložiť hodnoverný dôkaz. </w:t>
      </w:r>
    </w:p>
    <w:p w14:paraId="3CCCA983" w14:textId="282C3E88" w:rsidR="00453594" w:rsidRPr="00453594" w:rsidRDefault="00453594" w:rsidP="005B6F94">
      <w:pPr>
        <w:pStyle w:val="ListParagraph"/>
        <w:numPr>
          <w:ilvl w:val="0"/>
          <w:numId w:val="5"/>
        </w:numPr>
        <w:spacing w:before="120"/>
        <w:ind w:left="567" w:right="67"/>
        <w:rPr>
          <w:sz w:val="20"/>
        </w:rPr>
      </w:pPr>
      <w:r w:rsidRPr="00453594">
        <w:t>Ak nedôjde k dohode o úprave podmienok zmluvy, má zmluvná strana, ktorá sa odvolala na vyššiu moc, právo odstúpiť od tejto zmluvy.</w:t>
      </w:r>
    </w:p>
    <w:p w14:paraId="3980E112" w14:textId="77777777" w:rsidR="006F3691" w:rsidRPr="006E3BCE" w:rsidRDefault="006F3691" w:rsidP="006E3BCE">
      <w:pPr>
        <w:pStyle w:val="BodyText"/>
        <w:spacing w:before="120"/>
        <w:jc w:val="both"/>
        <w:rPr>
          <w:sz w:val="22"/>
          <w:szCs w:val="22"/>
        </w:rPr>
      </w:pPr>
    </w:p>
    <w:p w14:paraId="45F6B76C" w14:textId="77777777" w:rsidR="00515B63" w:rsidRPr="006E3BCE" w:rsidRDefault="00365C9C" w:rsidP="00515B63">
      <w:pPr>
        <w:pStyle w:val="Heading2"/>
        <w:spacing w:line="234" w:lineRule="exact"/>
        <w:ind w:left="0"/>
        <w:jc w:val="center"/>
        <w:rPr>
          <w:sz w:val="22"/>
          <w:szCs w:val="22"/>
        </w:rPr>
      </w:pPr>
      <w:bookmarkStart w:id="26" w:name="X._Prechod_nebezpečenstva_škody_a_vlastn"/>
      <w:bookmarkEnd w:id="26"/>
      <w:r w:rsidRPr="006E3BCE">
        <w:rPr>
          <w:sz w:val="22"/>
          <w:szCs w:val="22"/>
        </w:rPr>
        <w:t>ČLÁNOK</w:t>
      </w:r>
      <w:r w:rsidR="003E3255" w:rsidRPr="006E3BCE">
        <w:rPr>
          <w:sz w:val="22"/>
          <w:szCs w:val="22"/>
        </w:rPr>
        <w:t xml:space="preserve"> </w:t>
      </w:r>
      <w:r w:rsidR="00B83FC8" w:rsidRPr="006E3BCE">
        <w:rPr>
          <w:sz w:val="22"/>
          <w:szCs w:val="22"/>
        </w:rPr>
        <w:t>X</w:t>
      </w:r>
    </w:p>
    <w:p w14:paraId="7133A8C1" w14:textId="3C280A90" w:rsidR="006F3691" w:rsidRPr="006E3BCE" w:rsidRDefault="00365C9C" w:rsidP="006E3BCE">
      <w:pPr>
        <w:pStyle w:val="Heading2"/>
        <w:spacing w:line="234" w:lineRule="exact"/>
        <w:ind w:left="0"/>
        <w:jc w:val="center"/>
        <w:rPr>
          <w:sz w:val="22"/>
          <w:szCs w:val="22"/>
        </w:rPr>
      </w:pPr>
      <w:r w:rsidRPr="006E3BCE">
        <w:rPr>
          <w:sz w:val="22"/>
          <w:szCs w:val="22"/>
        </w:rPr>
        <w:t>PRECHOD NEBEZPEČENSTVA ŠKODY A VLASTNÍCKEHO</w:t>
      </w:r>
      <w:r w:rsidRPr="006E3BCE">
        <w:rPr>
          <w:spacing w:val="-9"/>
          <w:sz w:val="22"/>
          <w:szCs w:val="22"/>
        </w:rPr>
        <w:t xml:space="preserve"> </w:t>
      </w:r>
      <w:r w:rsidRPr="006E3BCE">
        <w:rPr>
          <w:sz w:val="22"/>
          <w:szCs w:val="22"/>
        </w:rPr>
        <w:t>PRÁVA</w:t>
      </w:r>
    </w:p>
    <w:p w14:paraId="529CC7B5" w14:textId="5A1BB80B" w:rsidR="006F3691" w:rsidRDefault="00B83FC8" w:rsidP="006E3BCE">
      <w:pPr>
        <w:spacing w:before="120"/>
        <w:ind w:right="67"/>
        <w:jc w:val="both"/>
      </w:pPr>
      <w:r w:rsidRPr="003A289E">
        <w:t xml:space="preserve">Nebezpečenstvo škody na predmete </w:t>
      </w:r>
      <w:r w:rsidR="008B7FF7">
        <w:t>zmluvy</w:t>
      </w:r>
      <w:r w:rsidRPr="003A289E">
        <w:t xml:space="preserve"> a vlastnícke právo k predmetu </w:t>
      </w:r>
      <w:r w:rsidR="008B7FF7">
        <w:t>zmluvy</w:t>
      </w:r>
      <w:r w:rsidRPr="003A289E">
        <w:t xml:space="preserve"> prechádza na objednávateľa </w:t>
      </w:r>
      <w:r w:rsidR="0028313D">
        <w:t xml:space="preserve">okamihom podpísania preberacieho </w:t>
      </w:r>
      <w:r w:rsidR="005958DF" w:rsidRPr="00B27B24">
        <w:t>protokolu</w:t>
      </w:r>
      <w:r w:rsidR="004A2825">
        <w:t xml:space="preserve"> obidvoma zmluvnými stranami </w:t>
      </w:r>
      <w:r w:rsidR="0028313D">
        <w:t>a prevzatia predmetu zmluvy</w:t>
      </w:r>
      <w:r w:rsidR="003A289E" w:rsidRPr="003A289E">
        <w:t xml:space="preserve"> </w:t>
      </w:r>
      <w:r w:rsidR="003A289E">
        <w:t xml:space="preserve">v </w:t>
      </w:r>
      <w:r w:rsidR="003A289E" w:rsidRPr="003A289E">
        <w:t>zmysle článku IV tejto zmluvy</w:t>
      </w:r>
      <w:r w:rsidRPr="003A289E">
        <w:t>.</w:t>
      </w:r>
    </w:p>
    <w:p w14:paraId="27BB2066" w14:textId="77777777" w:rsidR="00B83FC8" w:rsidRPr="00B83FC8" w:rsidRDefault="00B83FC8" w:rsidP="008962EE">
      <w:pPr>
        <w:tabs>
          <w:tab w:val="left" w:pos="0"/>
        </w:tabs>
        <w:spacing w:before="1"/>
        <w:ind w:right="549"/>
        <w:jc w:val="both"/>
        <w:rPr>
          <w:rFonts w:cs="Arial"/>
        </w:rPr>
      </w:pPr>
    </w:p>
    <w:p w14:paraId="2EA1E13D" w14:textId="3E6BD68F" w:rsidR="00515B63" w:rsidRPr="00515B63" w:rsidRDefault="00515B63" w:rsidP="00DE7C5F">
      <w:pPr>
        <w:pStyle w:val="Heading2"/>
        <w:ind w:left="0"/>
        <w:jc w:val="center"/>
        <w:rPr>
          <w:sz w:val="22"/>
          <w:szCs w:val="22"/>
        </w:rPr>
      </w:pPr>
      <w:bookmarkStart w:id="27" w:name="XI._Subdodávateľ"/>
      <w:bookmarkEnd w:id="27"/>
      <w:r w:rsidRPr="00515B63">
        <w:rPr>
          <w:sz w:val="22"/>
          <w:szCs w:val="22"/>
        </w:rPr>
        <w:t>ČLÁNOK X</w:t>
      </w:r>
      <w:r w:rsidR="009F4A93">
        <w:rPr>
          <w:sz w:val="22"/>
          <w:szCs w:val="22"/>
        </w:rPr>
        <w:t>I</w:t>
      </w:r>
    </w:p>
    <w:p w14:paraId="6B88EBB4" w14:textId="7BE85082" w:rsidR="00DE7C5F" w:rsidRPr="00515B63" w:rsidRDefault="00515B63" w:rsidP="002E36F4">
      <w:pPr>
        <w:pStyle w:val="Heading2"/>
        <w:spacing w:after="120"/>
        <w:ind w:left="0"/>
        <w:jc w:val="center"/>
        <w:rPr>
          <w:sz w:val="22"/>
          <w:szCs w:val="22"/>
        </w:rPr>
      </w:pPr>
      <w:r w:rsidRPr="00515B63">
        <w:rPr>
          <w:sz w:val="22"/>
          <w:szCs w:val="22"/>
        </w:rPr>
        <w:t>SUBDODÁVATELIA DODÁVATEĽA</w:t>
      </w:r>
    </w:p>
    <w:p w14:paraId="5266E495" w14:textId="125F2223" w:rsidR="00515B63" w:rsidRPr="00515B63" w:rsidRDefault="00515B63" w:rsidP="002E36F4">
      <w:pPr>
        <w:pStyle w:val="ListParagraph"/>
        <w:numPr>
          <w:ilvl w:val="0"/>
          <w:numId w:val="4"/>
        </w:numPr>
        <w:tabs>
          <w:tab w:val="left" w:pos="567"/>
        </w:tabs>
        <w:spacing w:before="120"/>
        <w:ind w:left="567" w:right="67" w:hanging="567"/>
      </w:pPr>
      <w:r w:rsidRPr="00515B63">
        <w:t xml:space="preserve">Dodávateľ potvrdzuje, že podľa § 41 ods. 3 zákona o verejnom obstarávaní uviedol v </w:t>
      </w:r>
      <w:r w:rsidR="00835387">
        <w:t>p</w:t>
      </w:r>
      <w:r w:rsidRPr="00515B63">
        <w:t xml:space="preserve">rílohe č. </w:t>
      </w:r>
      <w:r w:rsidR="007D1A45">
        <w:t>3</w:t>
      </w:r>
      <w:r w:rsidR="00835387">
        <w:t xml:space="preserve"> </w:t>
      </w:r>
      <w:r w:rsidRPr="00515B63">
        <w:t xml:space="preserve">tejto </w:t>
      </w:r>
      <w:r w:rsidRPr="00515B63">
        <w:lastRenderedPageBreak/>
        <w:t>zmluvy</w:t>
      </w:r>
      <w:r w:rsidRPr="00515B63">
        <w:rPr>
          <w:spacing w:val="-9"/>
        </w:rPr>
        <w:t xml:space="preserve"> </w:t>
      </w:r>
      <w:r w:rsidRPr="00515B63">
        <w:t>údaje</w:t>
      </w:r>
      <w:r w:rsidRPr="00515B63">
        <w:rPr>
          <w:spacing w:val="-8"/>
        </w:rPr>
        <w:t xml:space="preserve"> </w:t>
      </w:r>
      <w:r w:rsidRPr="00515B63">
        <w:t>o</w:t>
      </w:r>
      <w:r w:rsidRPr="00515B63">
        <w:rPr>
          <w:spacing w:val="-9"/>
        </w:rPr>
        <w:t xml:space="preserve"> </w:t>
      </w:r>
      <w:r w:rsidRPr="00515B63">
        <w:t>všetkých</w:t>
      </w:r>
      <w:r w:rsidRPr="00515B63">
        <w:rPr>
          <w:spacing w:val="-9"/>
        </w:rPr>
        <w:t xml:space="preserve"> </w:t>
      </w:r>
      <w:r w:rsidRPr="00515B63">
        <w:t>známych</w:t>
      </w:r>
      <w:r w:rsidRPr="00515B63">
        <w:rPr>
          <w:spacing w:val="-9"/>
        </w:rPr>
        <w:t xml:space="preserve"> </w:t>
      </w:r>
      <w:r w:rsidRPr="00515B63">
        <w:t>subdodávateľoch,</w:t>
      </w:r>
      <w:r w:rsidRPr="00515B63">
        <w:rPr>
          <w:spacing w:val="-9"/>
        </w:rPr>
        <w:t xml:space="preserve"> </w:t>
      </w:r>
      <w:r w:rsidRPr="00515B63">
        <w:t>údaje</w:t>
      </w:r>
      <w:r w:rsidRPr="00515B63">
        <w:rPr>
          <w:spacing w:val="-8"/>
        </w:rPr>
        <w:t xml:space="preserve"> </w:t>
      </w:r>
      <w:r w:rsidRPr="00515B63">
        <w:t>o</w:t>
      </w:r>
      <w:r w:rsidRPr="00515B63">
        <w:rPr>
          <w:spacing w:val="-9"/>
        </w:rPr>
        <w:t xml:space="preserve"> </w:t>
      </w:r>
      <w:r w:rsidRPr="00515B63">
        <w:t>osobe</w:t>
      </w:r>
      <w:r w:rsidRPr="00515B63">
        <w:rPr>
          <w:spacing w:val="-8"/>
        </w:rPr>
        <w:t xml:space="preserve"> </w:t>
      </w:r>
      <w:r w:rsidRPr="00515B63">
        <w:t>oprávnenej</w:t>
      </w:r>
      <w:r w:rsidRPr="00515B63">
        <w:rPr>
          <w:spacing w:val="-9"/>
        </w:rPr>
        <w:t xml:space="preserve"> </w:t>
      </w:r>
      <w:r w:rsidRPr="00515B63">
        <w:t>konať</w:t>
      </w:r>
      <w:r w:rsidRPr="00515B63">
        <w:rPr>
          <w:spacing w:val="-8"/>
        </w:rPr>
        <w:t xml:space="preserve"> </w:t>
      </w:r>
      <w:r w:rsidRPr="00515B63">
        <w:t>za</w:t>
      </w:r>
      <w:r w:rsidRPr="00515B63">
        <w:rPr>
          <w:spacing w:val="-8"/>
        </w:rPr>
        <w:t xml:space="preserve"> </w:t>
      </w:r>
      <w:r w:rsidRPr="00515B63">
        <w:t xml:space="preserve">subdodávateľa v rozsahu meno a priezvisko, adresa pobytu, dátum narodenia. Dodávateľ je povinný bezodkladne oznámiť objednávateľovi akúkoľvek zmenu údajov o subdodávateľovi uvedených v predchádzajúcej vete. Poskytnutie predmetu </w:t>
      </w:r>
      <w:r w:rsidR="008B7FF7">
        <w:t>zmluvy</w:t>
      </w:r>
      <w:r w:rsidRPr="00515B63">
        <w:t xml:space="preserve"> prostredníctvom subdodávateľa nezbavuje dodávateľa povinnosti a zodpovednosti za všetky práce a činnosti</w:t>
      </w:r>
      <w:r w:rsidRPr="00515B63">
        <w:rPr>
          <w:spacing w:val="-3"/>
        </w:rPr>
        <w:t xml:space="preserve"> </w:t>
      </w:r>
      <w:r w:rsidRPr="00515B63">
        <w:t>subdodávateľa.</w:t>
      </w:r>
    </w:p>
    <w:p w14:paraId="505C14C6" w14:textId="324C1640" w:rsidR="00515B63" w:rsidRPr="00515B63" w:rsidRDefault="00515B63" w:rsidP="002E36F4">
      <w:pPr>
        <w:pStyle w:val="ListParagraph"/>
        <w:numPr>
          <w:ilvl w:val="0"/>
          <w:numId w:val="4"/>
        </w:numPr>
        <w:tabs>
          <w:tab w:val="left" w:pos="567"/>
        </w:tabs>
        <w:spacing w:before="120"/>
        <w:ind w:left="567" w:right="67" w:hanging="567"/>
      </w:pPr>
      <w:r w:rsidRPr="00515B63">
        <w:t xml:space="preserve">Počas trvania tejto zmluvy je dodávateľ oprávnený zmeniť subdodávateľa uvedeného v </w:t>
      </w:r>
      <w:r w:rsidR="00835387">
        <w:t>p</w:t>
      </w:r>
      <w:r w:rsidRPr="00515B63">
        <w:t xml:space="preserve">rílohe č. </w:t>
      </w:r>
      <w:r w:rsidR="007D1A45">
        <w:t>3</w:t>
      </w:r>
      <w:r w:rsidR="00835387">
        <w:t xml:space="preserve"> </w:t>
      </w:r>
      <w:r w:rsidRPr="00515B63">
        <w:t xml:space="preserve">tejto zmluvy </w:t>
      </w:r>
      <w:r w:rsidRPr="00515B63">
        <w:rPr>
          <w:spacing w:val="-1"/>
        </w:rPr>
        <w:t>výlučne na základe predchádzajúceho písomného oznámenia a následného písomného odsúhlasenia objednávateľom bez potreby uzatvoriť dodatok k tejto zmluve</w:t>
      </w:r>
      <w:r w:rsidRPr="00515B63">
        <w:t xml:space="preserve">. Dodávateľ je oprávnený zmeniť subdodávateľa uvedeného v </w:t>
      </w:r>
      <w:r w:rsidR="00835387">
        <w:t>p</w:t>
      </w:r>
      <w:r w:rsidRPr="00515B63">
        <w:t xml:space="preserve">rílohe č. </w:t>
      </w:r>
      <w:r w:rsidR="007D1A45">
        <w:t>3</w:t>
      </w:r>
      <w:r w:rsidRPr="00515B63">
        <w:t xml:space="preserve">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 </w:t>
      </w:r>
      <w:r w:rsidRPr="00515B63">
        <w:rPr>
          <w:spacing w:val="-1"/>
        </w:rPr>
        <w:t>V prípade zmeny subdodávateľa je dodávateľ povinný písomne oznámiť objednávateľovi údaje o navrhovanom subdodávateľovi a o osobe oprávnenej konať za subdodávateľa v rozsahu meno a priezvisko, adresa pobytu a dátum narodenia</w:t>
      </w:r>
      <w:r w:rsidR="00A62033">
        <w:rPr>
          <w:spacing w:val="-1"/>
        </w:rPr>
        <w:t xml:space="preserve">, najmenej </w:t>
      </w:r>
      <w:r w:rsidR="009434C7">
        <w:rPr>
          <w:spacing w:val="-1"/>
        </w:rPr>
        <w:t>päť</w:t>
      </w:r>
      <w:r w:rsidR="00A62033">
        <w:rPr>
          <w:spacing w:val="-1"/>
        </w:rPr>
        <w:t xml:space="preserve"> pracovn</w:t>
      </w:r>
      <w:r w:rsidR="009434C7">
        <w:rPr>
          <w:spacing w:val="-1"/>
        </w:rPr>
        <w:t>ých</w:t>
      </w:r>
      <w:r w:rsidR="00A62033">
        <w:rPr>
          <w:spacing w:val="-1"/>
        </w:rPr>
        <w:t xml:space="preserve"> dn</w:t>
      </w:r>
      <w:r w:rsidR="009434C7">
        <w:rPr>
          <w:spacing w:val="-1"/>
        </w:rPr>
        <w:t>í</w:t>
      </w:r>
      <w:r w:rsidR="00A62033">
        <w:rPr>
          <w:spacing w:val="-1"/>
        </w:rPr>
        <w:t xml:space="preserve"> pred jeho plánovaným využitím</w:t>
      </w:r>
      <w:r w:rsidRPr="00515B63">
        <w:rPr>
          <w:spacing w:val="-1"/>
        </w:rPr>
        <w:t xml:space="preserve">. </w:t>
      </w:r>
      <w:r w:rsidRPr="00515B63">
        <w:rPr>
          <w:bCs/>
        </w:rPr>
        <w:t xml:space="preserve">Nedodržanie zmluvných povinností podľa </w:t>
      </w:r>
      <w:r w:rsidRPr="00515B63">
        <w:t>tohto</w:t>
      </w:r>
      <w:r w:rsidRPr="00515B63">
        <w:rPr>
          <w:bCs/>
        </w:rPr>
        <w:t xml:space="preserve"> bodu zmluvy oprávňuje objednávateľa odstúpiť od tejto zmluvy s okamžitou účinnosťou ku dňu doručenia písomného odstúpenia od zmluvy z dôvodu podstatného porušenia zmluvy.</w:t>
      </w:r>
    </w:p>
    <w:p w14:paraId="4A980326" w14:textId="20F7CB38" w:rsidR="00515B63" w:rsidRPr="002E36F4" w:rsidRDefault="00515B63" w:rsidP="00CB5998">
      <w:pPr>
        <w:pStyle w:val="ListParagraph"/>
        <w:numPr>
          <w:ilvl w:val="0"/>
          <w:numId w:val="4"/>
        </w:numPr>
        <w:tabs>
          <w:tab w:val="left" w:pos="567"/>
          <w:tab w:val="left" w:pos="644"/>
        </w:tabs>
        <w:spacing w:before="120"/>
        <w:ind w:left="567" w:right="67" w:hanging="567"/>
      </w:pPr>
      <w:r w:rsidRPr="00515B63">
        <w:t>Dodávateľ</w:t>
      </w:r>
      <w:r w:rsidRPr="002E36F4">
        <w:rPr>
          <w:spacing w:val="-13"/>
        </w:rPr>
        <w:t xml:space="preserve"> </w:t>
      </w:r>
      <w:r w:rsidRPr="00515B63">
        <w:t>je</w:t>
      </w:r>
      <w:r w:rsidRPr="002E36F4">
        <w:rPr>
          <w:spacing w:val="-12"/>
        </w:rPr>
        <w:t xml:space="preserve"> </w:t>
      </w:r>
      <w:r w:rsidRPr="00515B63">
        <w:t>povinný</w:t>
      </w:r>
      <w:r w:rsidRPr="002E36F4">
        <w:rPr>
          <w:spacing w:val="-13"/>
        </w:rPr>
        <w:t xml:space="preserve"> </w:t>
      </w:r>
      <w:r w:rsidRPr="00515B63">
        <w:t>zabezpečiť,</w:t>
      </w:r>
      <w:r w:rsidRPr="002E36F4">
        <w:rPr>
          <w:spacing w:val="-13"/>
        </w:rPr>
        <w:t xml:space="preserve"> </w:t>
      </w:r>
      <w:r w:rsidRPr="00515B63">
        <w:t>aby</w:t>
      </w:r>
      <w:r w:rsidRPr="002E36F4">
        <w:rPr>
          <w:spacing w:val="-13"/>
        </w:rPr>
        <w:t xml:space="preserve"> </w:t>
      </w:r>
      <w:r w:rsidRPr="00515B63">
        <w:t>jeho</w:t>
      </w:r>
      <w:r w:rsidRPr="002E36F4">
        <w:rPr>
          <w:spacing w:val="-13"/>
        </w:rPr>
        <w:t xml:space="preserve"> </w:t>
      </w:r>
      <w:r w:rsidRPr="00515B63">
        <w:t>subdodávatelia</w:t>
      </w:r>
      <w:r w:rsidRPr="002E36F4">
        <w:rPr>
          <w:spacing w:val="-12"/>
        </w:rPr>
        <w:t xml:space="preserve"> </w:t>
      </w:r>
      <w:r w:rsidRPr="00515B63">
        <w:t>v</w:t>
      </w:r>
      <w:r w:rsidRPr="002E36F4">
        <w:rPr>
          <w:spacing w:val="-13"/>
        </w:rPr>
        <w:t xml:space="preserve"> </w:t>
      </w:r>
      <w:r w:rsidRPr="00515B63">
        <w:t>zmysle</w:t>
      </w:r>
      <w:r w:rsidRPr="002E36F4">
        <w:rPr>
          <w:spacing w:val="-12"/>
        </w:rPr>
        <w:t xml:space="preserve"> </w:t>
      </w:r>
      <w:r w:rsidRPr="00515B63">
        <w:t>§</w:t>
      </w:r>
      <w:r w:rsidRPr="002E36F4">
        <w:rPr>
          <w:spacing w:val="-12"/>
        </w:rPr>
        <w:t xml:space="preserve"> </w:t>
      </w:r>
      <w:r w:rsidRPr="00515B63">
        <w:t>2</w:t>
      </w:r>
      <w:r w:rsidRPr="002E36F4">
        <w:rPr>
          <w:spacing w:val="-13"/>
        </w:rPr>
        <w:t xml:space="preserve"> </w:t>
      </w:r>
      <w:r w:rsidRPr="00515B63">
        <w:t>ods.</w:t>
      </w:r>
      <w:r w:rsidRPr="002E36F4">
        <w:rPr>
          <w:spacing w:val="-13"/>
        </w:rPr>
        <w:t xml:space="preserve"> </w:t>
      </w:r>
      <w:r w:rsidRPr="00515B63">
        <w:t>5</w:t>
      </w:r>
      <w:r w:rsidRPr="002E36F4">
        <w:rPr>
          <w:spacing w:val="-10"/>
        </w:rPr>
        <w:t xml:space="preserve"> </w:t>
      </w:r>
      <w:r w:rsidRPr="00515B63">
        <w:t>písm.</w:t>
      </w:r>
      <w:r w:rsidRPr="002E36F4">
        <w:rPr>
          <w:spacing w:val="-13"/>
        </w:rPr>
        <w:t xml:space="preserve"> </w:t>
      </w:r>
      <w:r w:rsidRPr="00515B63">
        <w:t>e)</w:t>
      </w:r>
      <w:r w:rsidRPr="002E36F4">
        <w:rPr>
          <w:spacing w:val="-12"/>
        </w:rPr>
        <w:t xml:space="preserve"> </w:t>
      </w:r>
      <w:r w:rsidRPr="00515B63">
        <w:t>zákona</w:t>
      </w:r>
      <w:r w:rsidRPr="002E36F4">
        <w:rPr>
          <w:spacing w:val="-12"/>
        </w:rPr>
        <w:t xml:space="preserve"> </w:t>
      </w:r>
      <w:r w:rsidRPr="00515B63">
        <w:t>o</w:t>
      </w:r>
      <w:r w:rsidRPr="002E36F4">
        <w:rPr>
          <w:spacing w:val="-12"/>
        </w:rPr>
        <w:t xml:space="preserve"> </w:t>
      </w:r>
      <w:r w:rsidRPr="00515B63">
        <w:t>verejnom obstarávaní a § 2 ods. 1 písm. a) bod 7 zákona č. 315/2016 Z. z. o registri partnerov verejného sektora a o zmene a doplnení niektorých zákonov v znení neskorších predpisov (ďalej len „zákon č.</w:t>
      </w:r>
      <w:r w:rsidRPr="002E36F4">
        <w:rPr>
          <w:spacing w:val="34"/>
        </w:rPr>
        <w:t xml:space="preserve"> </w:t>
      </w:r>
      <w:r w:rsidRPr="00515B63">
        <w:t>315/2016</w:t>
      </w:r>
      <w:r w:rsidR="002E36F4">
        <w:t xml:space="preserve"> Z. z.“)</w:t>
      </w:r>
      <w:r w:rsidRPr="002E36F4">
        <w:t>, ktorým vznikla povinnosť zápisu do registra partnerov verejného sektora, mali riadne splnené povinnosti ohľadom zápisu do registra partnerov verejného sektora v zmysle zákona č. 315/2016 Z. z.</w:t>
      </w:r>
    </w:p>
    <w:p w14:paraId="44BDA857" w14:textId="65E552A1" w:rsidR="00515B63" w:rsidRPr="00515B63" w:rsidRDefault="00515B63" w:rsidP="002E36F4">
      <w:pPr>
        <w:pStyle w:val="ListParagraph"/>
        <w:numPr>
          <w:ilvl w:val="0"/>
          <w:numId w:val="4"/>
        </w:numPr>
        <w:tabs>
          <w:tab w:val="left" w:pos="567"/>
        </w:tabs>
        <w:spacing w:before="120"/>
        <w:ind w:left="567" w:right="67" w:hanging="567"/>
      </w:pPr>
      <w:r w:rsidRPr="00515B63">
        <w:t xml:space="preserve">Za účelom preukázania splnenia povinnosti v zmysle predchádzajúceho bodu tohto článku zmluvy je dodávateľ povinný kedykoľvek na výzvu objednávateľa bezodkladne, najneskôr však do 3 pracovných dní, predložiť objednávateľovi všetky zmluvy so subdodávateľmi identifikovanými v </w:t>
      </w:r>
      <w:r w:rsidR="00835387">
        <w:t>p</w:t>
      </w:r>
      <w:r w:rsidRPr="00515B63">
        <w:t xml:space="preserve">rílohe č. </w:t>
      </w:r>
      <w:r w:rsidR="007D1A45">
        <w:t>3</w:t>
      </w:r>
      <w:r w:rsidRPr="00515B63">
        <w:t xml:space="preserve"> tejto zmluvy,</w:t>
      </w:r>
      <w:r w:rsidRPr="00515B63">
        <w:rPr>
          <w:spacing w:val="-15"/>
        </w:rPr>
        <w:t xml:space="preserve"> </w:t>
      </w:r>
      <w:r w:rsidRPr="00515B63">
        <w:t>resp.</w:t>
      </w:r>
      <w:r w:rsidRPr="00515B63">
        <w:rPr>
          <w:spacing w:val="-15"/>
        </w:rPr>
        <w:t xml:space="preserve"> </w:t>
      </w:r>
      <w:r w:rsidRPr="00515B63">
        <w:t>následne</w:t>
      </w:r>
      <w:r w:rsidRPr="00515B63">
        <w:rPr>
          <w:spacing w:val="-13"/>
        </w:rPr>
        <w:t xml:space="preserve"> </w:t>
      </w:r>
      <w:r w:rsidRPr="00515B63">
        <w:t>doplneným/zmeneným</w:t>
      </w:r>
      <w:r w:rsidRPr="00515B63">
        <w:rPr>
          <w:spacing w:val="-13"/>
        </w:rPr>
        <w:t xml:space="preserve"> </w:t>
      </w:r>
      <w:r w:rsidRPr="00515B63">
        <w:t>postupom</w:t>
      </w:r>
      <w:r w:rsidRPr="00515B63">
        <w:rPr>
          <w:spacing w:val="-13"/>
        </w:rPr>
        <w:t xml:space="preserve"> </w:t>
      </w:r>
      <w:r w:rsidRPr="00515B63">
        <w:t>podľa</w:t>
      </w:r>
      <w:r w:rsidRPr="00515B63">
        <w:rPr>
          <w:spacing w:val="-13"/>
        </w:rPr>
        <w:t xml:space="preserve"> </w:t>
      </w:r>
      <w:r w:rsidRPr="00515B63">
        <w:t>bodu</w:t>
      </w:r>
      <w:r w:rsidRPr="00515B63">
        <w:rPr>
          <w:spacing w:val="-14"/>
        </w:rPr>
        <w:t xml:space="preserve"> </w:t>
      </w:r>
      <w:r w:rsidR="00D76295">
        <w:t>2</w:t>
      </w:r>
      <w:r w:rsidRPr="00515B63">
        <w:rPr>
          <w:spacing w:val="-14"/>
        </w:rPr>
        <w:t xml:space="preserve"> </w:t>
      </w:r>
      <w:r w:rsidRPr="00515B63">
        <w:t>tohto</w:t>
      </w:r>
      <w:r w:rsidRPr="00515B63">
        <w:rPr>
          <w:spacing w:val="-15"/>
        </w:rPr>
        <w:t xml:space="preserve"> </w:t>
      </w:r>
      <w:r w:rsidRPr="00515B63">
        <w:t>článku</w:t>
      </w:r>
      <w:r w:rsidRPr="00515B63">
        <w:rPr>
          <w:spacing w:val="-14"/>
        </w:rPr>
        <w:t xml:space="preserve"> </w:t>
      </w:r>
      <w:r w:rsidRPr="00515B63">
        <w:t>zmluvy</w:t>
      </w:r>
      <w:r w:rsidRPr="00515B63">
        <w:rPr>
          <w:spacing w:val="-15"/>
        </w:rPr>
        <w:t xml:space="preserve"> </w:t>
      </w:r>
      <w:r w:rsidRPr="00515B63">
        <w:t>a</w:t>
      </w:r>
      <w:r w:rsidRPr="00515B63">
        <w:rPr>
          <w:spacing w:val="-13"/>
        </w:rPr>
        <w:t xml:space="preserve"> </w:t>
      </w:r>
      <w:r w:rsidRPr="00515B63">
        <w:t>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w:t>
      </w:r>
      <w:r w:rsidRPr="00515B63">
        <w:rPr>
          <w:spacing w:val="-3"/>
        </w:rPr>
        <w:t xml:space="preserve"> </w:t>
      </w:r>
      <w:r w:rsidRPr="00515B63">
        <w:t>dodávateľ.</w:t>
      </w:r>
    </w:p>
    <w:p w14:paraId="3AEFDBC9" w14:textId="32701C90" w:rsidR="00515B63" w:rsidRPr="00515B63" w:rsidRDefault="00515B63" w:rsidP="002E36F4">
      <w:pPr>
        <w:pStyle w:val="ListParagraph"/>
        <w:numPr>
          <w:ilvl w:val="0"/>
          <w:numId w:val="4"/>
        </w:numPr>
        <w:tabs>
          <w:tab w:val="left" w:pos="567"/>
        </w:tabs>
        <w:spacing w:before="120"/>
        <w:ind w:left="567" w:right="67" w:hanging="567"/>
      </w:pPr>
      <w:r w:rsidRPr="00515B63">
        <w:rPr>
          <w:spacing w:val="-1"/>
        </w:rPr>
        <w:t xml:space="preserve">V prípade, ak dodávateľ poruší povinnosť v zmysle bodu </w:t>
      </w:r>
      <w:r w:rsidR="003C467A">
        <w:rPr>
          <w:spacing w:val="-1"/>
        </w:rPr>
        <w:t>3</w:t>
      </w:r>
      <w:r w:rsidRPr="00515B63">
        <w:rPr>
          <w:spacing w:val="-1"/>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w:t>
      </w:r>
      <w:r w:rsidRPr="00515B63">
        <w:t xml:space="preserve"> </w:t>
      </w:r>
      <w:r w:rsidRPr="00515B63">
        <w:rPr>
          <w:spacing w:val="-1"/>
        </w:rPr>
        <w:t>bez DPH za každé jednotlivé porušenie stanovenej povinnosti.</w:t>
      </w:r>
    </w:p>
    <w:p w14:paraId="1ECF811E" w14:textId="5383F3E5" w:rsidR="00515B63" w:rsidRPr="00515B63" w:rsidRDefault="00515B63" w:rsidP="002E36F4">
      <w:pPr>
        <w:pStyle w:val="ListParagraph"/>
        <w:numPr>
          <w:ilvl w:val="0"/>
          <w:numId w:val="4"/>
        </w:numPr>
        <w:tabs>
          <w:tab w:val="left" w:pos="567"/>
        </w:tabs>
        <w:spacing w:before="120"/>
        <w:ind w:left="567" w:right="67" w:hanging="567"/>
      </w:pPr>
      <w:r w:rsidRPr="00515B63">
        <w:rPr>
          <w:spacing w:val="-1"/>
        </w:rPr>
        <w:t xml:space="preserve">V prípade omeškania dodávateľa so splnením povinnosti v zmysle bodu </w:t>
      </w:r>
      <w:r w:rsidR="003C467A">
        <w:rPr>
          <w:spacing w:val="-1"/>
        </w:rPr>
        <w:t>4</w:t>
      </w:r>
      <w:r w:rsidRPr="00515B63">
        <w:rPr>
          <w:spacing w:val="-1"/>
        </w:rPr>
        <w:t xml:space="preserve"> tohto článku zmluvy, má objednávateľ právo na zmluvnú pokutu vo výške 5.000 eur bez DPH za každé jednotlivé porušenie stanovenej povinnosti</w:t>
      </w:r>
      <w:r w:rsidRPr="00515B63">
        <w:t>.</w:t>
      </w:r>
    </w:p>
    <w:p w14:paraId="77C3A70E" w14:textId="26A71633" w:rsidR="00965566" w:rsidRPr="00B866E5" w:rsidRDefault="00965566" w:rsidP="004A2825">
      <w:pPr>
        <w:tabs>
          <w:tab w:val="left" w:pos="577"/>
        </w:tabs>
        <w:spacing w:before="120"/>
        <w:ind w:right="67"/>
      </w:pPr>
      <w:bookmarkStart w:id="28" w:name="XII._Autorské_práva"/>
      <w:bookmarkEnd w:id="28"/>
    </w:p>
    <w:p w14:paraId="7277A69A" w14:textId="3EB1B081" w:rsidR="006F3691" w:rsidRPr="00444700" w:rsidRDefault="00365C9C" w:rsidP="00E6539A">
      <w:pPr>
        <w:pStyle w:val="ListParagraph"/>
        <w:ind w:left="0" w:right="67" w:firstLine="0"/>
        <w:jc w:val="center"/>
        <w:rPr>
          <w:b/>
          <w:bCs/>
        </w:rPr>
      </w:pPr>
      <w:r w:rsidRPr="00444700">
        <w:rPr>
          <w:b/>
          <w:bCs/>
        </w:rPr>
        <w:t>ČLÁNOK</w:t>
      </w:r>
      <w:r w:rsidR="00444700">
        <w:rPr>
          <w:b/>
          <w:bCs/>
        </w:rPr>
        <w:t xml:space="preserve"> X</w:t>
      </w:r>
      <w:r w:rsidR="004202A2">
        <w:rPr>
          <w:b/>
          <w:bCs/>
        </w:rPr>
        <w:t>III</w:t>
      </w:r>
    </w:p>
    <w:p w14:paraId="733F68A5" w14:textId="77777777" w:rsidR="006F3691" w:rsidRPr="00444700" w:rsidRDefault="00365C9C" w:rsidP="00E6539A">
      <w:pPr>
        <w:pStyle w:val="ListParagraph"/>
        <w:spacing w:after="120"/>
        <w:ind w:left="0" w:right="67" w:firstLine="0"/>
        <w:jc w:val="center"/>
        <w:rPr>
          <w:b/>
          <w:bCs/>
        </w:rPr>
      </w:pPr>
      <w:bookmarkStart w:id="29" w:name="XIII._UKONČENIE_ZMLUVY"/>
      <w:bookmarkEnd w:id="29"/>
      <w:r w:rsidRPr="00444700">
        <w:rPr>
          <w:b/>
          <w:bCs/>
        </w:rPr>
        <w:t>UKONČENIE ZMLUVY</w:t>
      </w:r>
    </w:p>
    <w:p w14:paraId="37FBB96A" w14:textId="223D3EA6" w:rsidR="00252E02" w:rsidRPr="00444700" w:rsidRDefault="0022436D" w:rsidP="00FB5296">
      <w:pPr>
        <w:pStyle w:val="ListParagraph"/>
        <w:numPr>
          <w:ilvl w:val="0"/>
          <w:numId w:val="2"/>
        </w:numPr>
        <w:tabs>
          <w:tab w:val="left" w:pos="567"/>
        </w:tabs>
        <w:spacing w:before="121"/>
        <w:ind w:left="567" w:hanging="567"/>
        <w:rPr>
          <w:rFonts w:asciiTheme="majorHAnsi" w:hAnsiTheme="majorHAnsi"/>
        </w:rPr>
      </w:pPr>
      <w:r>
        <w:rPr>
          <w:rFonts w:asciiTheme="majorHAnsi" w:hAnsiTheme="majorHAnsi"/>
        </w:rPr>
        <w:t>Zmluvné strany sa dohodli, že túto</w:t>
      </w:r>
      <w:r w:rsidR="00252E02" w:rsidRPr="00444700">
        <w:rPr>
          <w:rFonts w:asciiTheme="majorHAnsi" w:hAnsiTheme="majorHAnsi"/>
        </w:rPr>
        <w:t xml:space="preserve"> zmluv</w:t>
      </w:r>
      <w:r>
        <w:rPr>
          <w:rFonts w:asciiTheme="majorHAnsi" w:hAnsiTheme="majorHAnsi"/>
        </w:rPr>
        <w:t>u</w:t>
      </w:r>
      <w:r w:rsidR="00252E02" w:rsidRPr="00444700">
        <w:rPr>
          <w:rFonts w:asciiTheme="majorHAnsi" w:hAnsiTheme="majorHAnsi"/>
          <w:spacing w:val="-2"/>
        </w:rPr>
        <w:t xml:space="preserve"> </w:t>
      </w:r>
      <w:r>
        <w:rPr>
          <w:rFonts w:asciiTheme="majorHAnsi" w:hAnsiTheme="majorHAnsi"/>
        </w:rPr>
        <w:t>možno ukončiť</w:t>
      </w:r>
      <w:r w:rsidR="00252E02" w:rsidRPr="00444700">
        <w:rPr>
          <w:rFonts w:asciiTheme="majorHAnsi" w:hAnsiTheme="majorHAnsi"/>
        </w:rPr>
        <w:t xml:space="preserve"> pred uplynutím doby trvania zmluvy:</w:t>
      </w:r>
    </w:p>
    <w:p w14:paraId="4F04E715" w14:textId="77777777" w:rsidR="00252E02" w:rsidRPr="00444700" w:rsidRDefault="00252E02" w:rsidP="00E621A5">
      <w:pPr>
        <w:pStyle w:val="ListParagraph"/>
        <w:numPr>
          <w:ilvl w:val="1"/>
          <w:numId w:val="2"/>
        </w:numPr>
        <w:tabs>
          <w:tab w:val="left" w:pos="1134"/>
        </w:tabs>
        <w:ind w:left="1134" w:hanging="567"/>
        <w:rPr>
          <w:rFonts w:asciiTheme="majorHAnsi" w:hAnsiTheme="majorHAnsi"/>
        </w:rPr>
      </w:pPr>
      <w:r w:rsidRPr="00444700">
        <w:rPr>
          <w:rFonts w:asciiTheme="majorHAnsi" w:hAnsiTheme="majorHAnsi"/>
        </w:rPr>
        <w:t>písomnou dohodou zmluvných</w:t>
      </w:r>
      <w:r w:rsidRPr="00444700">
        <w:rPr>
          <w:rFonts w:asciiTheme="majorHAnsi" w:hAnsiTheme="majorHAnsi"/>
          <w:spacing w:val="3"/>
        </w:rPr>
        <w:t xml:space="preserve"> </w:t>
      </w:r>
      <w:r w:rsidRPr="00444700">
        <w:rPr>
          <w:rFonts w:asciiTheme="majorHAnsi" w:hAnsiTheme="majorHAnsi"/>
        </w:rPr>
        <w:t>strán;</w:t>
      </w:r>
    </w:p>
    <w:p w14:paraId="0A21E6BA" w14:textId="77777777" w:rsidR="00252E02" w:rsidRPr="00444700" w:rsidRDefault="00252E02" w:rsidP="00FB5296">
      <w:pPr>
        <w:pStyle w:val="ListParagraph"/>
        <w:widowControl/>
        <w:numPr>
          <w:ilvl w:val="1"/>
          <w:numId w:val="2"/>
        </w:numPr>
        <w:tabs>
          <w:tab w:val="left" w:pos="1134"/>
        </w:tabs>
        <w:autoSpaceDE/>
        <w:autoSpaceDN/>
        <w:ind w:left="1134" w:hanging="567"/>
        <w:rPr>
          <w:rFonts w:asciiTheme="majorHAnsi" w:hAnsiTheme="majorHAnsi"/>
        </w:rPr>
      </w:pPr>
      <w:r w:rsidRPr="00444700">
        <w:rPr>
          <w:rFonts w:asciiTheme="majorHAnsi" w:hAnsiTheme="majorHAnsi"/>
        </w:rPr>
        <w:t xml:space="preserve">písomnou výpoveďou objednávateľa bez uvedenia dôvodu. Výpovedná lehota je 3 mesiace a </w:t>
      </w:r>
      <w:r w:rsidRPr="00444700">
        <w:rPr>
          <w:rFonts w:asciiTheme="majorHAnsi" w:hAnsiTheme="majorHAnsi" w:cs="Arial"/>
        </w:rPr>
        <w:t>začína</w:t>
      </w:r>
      <w:r w:rsidRPr="00444700">
        <w:rPr>
          <w:rFonts w:asciiTheme="majorHAnsi" w:hAnsiTheme="majorHAnsi"/>
        </w:rPr>
        <w:t xml:space="preserve"> plynúť od prvého dňa kalendárneho mesiaca nasledujúceho po kalendárnom mesiaci, v ktorom bola písomná výpoveď doručená dodávateľovi. Počas plynutia výpovednej lehoty sú zmluvné strany povinné dodržiavať podmienky tejto zmluvy v plnom rozsahu;</w:t>
      </w:r>
    </w:p>
    <w:p w14:paraId="519D15BB" w14:textId="74E791E5" w:rsidR="00252E02" w:rsidRPr="00444700" w:rsidRDefault="00252E02" w:rsidP="00FB5296">
      <w:pPr>
        <w:pStyle w:val="ListParagraph"/>
        <w:widowControl/>
        <w:numPr>
          <w:ilvl w:val="1"/>
          <w:numId w:val="2"/>
        </w:numPr>
        <w:tabs>
          <w:tab w:val="left" w:pos="1134"/>
        </w:tabs>
        <w:autoSpaceDE/>
        <w:autoSpaceDN/>
        <w:ind w:left="1134" w:hanging="567"/>
        <w:rPr>
          <w:rFonts w:asciiTheme="majorHAnsi" w:hAnsiTheme="majorHAnsi" w:cs="Arial"/>
        </w:rPr>
      </w:pPr>
      <w:r w:rsidRPr="00444700">
        <w:rPr>
          <w:rFonts w:asciiTheme="majorHAnsi" w:hAnsiTheme="majorHAnsi" w:cs="Arial"/>
        </w:rPr>
        <w:t xml:space="preserve">písomným odstúpením od tejto zmluvy jednou zo zmluvných strán v prípade podstatného </w:t>
      </w:r>
      <w:r w:rsidR="004676CA" w:rsidRPr="00A83678">
        <w:rPr>
          <w:rFonts w:asciiTheme="majorHAnsi" w:hAnsiTheme="majorHAnsi" w:cs="Arial"/>
        </w:rPr>
        <w:t>alebo nepodstatného</w:t>
      </w:r>
      <w:r w:rsidR="004676CA">
        <w:rPr>
          <w:rFonts w:asciiTheme="majorHAnsi" w:hAnsiTheme="majorHAnsi" w:cs="Arial"/>
        </w:rPr>
        <w:t xml:space="preserve"> </w:t>
      </w:r>
      <w:r w:rsidRPr="00444700">
        <w:rPr>
          <w:rFonts w:asciiTheme="majorHAnsi" w:hAnsiTheme="majorHAnsi" w:cs="Arial"/>
        </w:rPr>
        <w:t>porušenia tejto zmluvy druhou zmluvnou stranou, z dôvodov podľa Obchodného zákonníka, alebo v prípadoch ustanovených touto zmluvou. Právne účinky odstúpenia od zmluvy nastanú dňom doručenia písomného oznámenia o odstúpení od zmluvy druhej zmluvnej strane</w:t>
      </w:r>
      <w:r>
        <w:rPr>
          <w:rFonts w:asciiTheme="majorHAnsi" w:hAnsiTheme="majorHAnsi" w:cs="Arial"/>
        </w:rPr>
        <w:t>.</w:t>
      </w:r>
    </w:p>
    <w:p w14:paraId="12578E90" w14:textId="77777777" w:rsidR="00252E02" w:rsidRPr="00444700" w:rsidRDefault="00252E02" w:rsidP="00FB5296">
      <w:pPr>
        <w:pStyle w:val="ListParagraph"/>
        <w:numPr>
          <w:ilvl w:val="0"/>
          <w:numId w:val="2"/>
        </w:numPr>
        <w:tabs>
          <w:tab w:val="left" w:pos="567"/>
        </w:tabs>
        <w:spacing w:before="121"/>
        <w:ind w:left="567" w:hanging="567"/>
        <w:rPr>
          <w:rFonts w:asciiTheme="majorHAnsi" w:hAnsiTheme="majorHAnsi" w:cs="Arial"/>
        </w:rPr>
      </w:pPr>
      <w:r w:rsidRPr="00444700">
        <w:rPr>
          <w:rFonts w:asciiTheme="majorHAnsi" w:hAnsiTheme="majorHAnsi" w:cs="Arial"/>
          <w:bCs/>
          <w:noProof/>
        </w:rPr>
        <w:lastRenderedPageBreak/>
        <w:t>Za podstatné porušenie povinnosti dodávateľa sa rozumie aj:</w:t>
      </w:r>
    </w:p>
    <w:p w14:paraId="24A19F28" w14:textId="77777777" w:rsidR="00D60E79" w:rsidRPr="00D60E79" w:rsidRDefault="00252E02" w:rsidP="00D60E79">
      <w:pPr>
        <w:pStyle w:val="ListParagraph"/>
        <w:widowControl/>
        <w:numPr>
          <w:ilvl w:val="0"/>
          <w:numId w:val="15"/>
        </w:numPr>
        <w:tabs>
          <w:tab w:val="left" w:pos="1134"/>
        </w:tabs>
        <w:autoSpaceDE/>
        <w:autoSpaceDN/>
        <w:spacing w:after="120"/>
        <w:ind w:left="1134" w:hanging="567"/>
        <w:contextualSpacing/>
        <w:rPr>
          <w:rFonts w:asciiTheme="majorHAnsi" w:hAnsiTheme="majorHAnsi" w:cs="Arial"/>
        </w:rPr>
      </w:pPr>
      <w:r w:rsidRPr="00252E02">
        <w:t xml:space="preserve">ak, dodávateľ </w:t>
      </w:r>
      <w:r w:rsidR="00D60E79">
        <w:t xml:space="preserve">nedodrží termín dodania predmetu </w:t>
      </w:r>
      <w:r w:rsidR="00D60E79" w:rsidRPr="00D60E79">
        <w:t>zmluvy podľa</w:t>
      </w:r>
      <w:r w:rsidRPr="00D60E79">
        <w:t xml:space="preserve"> článku III bodu 1 </w:t>
      </w:r>
      <w:r w:rsidR="00A83678" w:rsidRPr="00D60E79">
        <w:t xml:space="preserve">alebo bodu 2 </w:t>
      </w:r>
      <w:r w:rsidRPr="00D60E79">
        <w:t>tejto zmluvy</w:t>
      </w:r>
      <w:r w:rsidR="00D60E79">
        <w:rPr>
          <w:rFonts w:asciiTheme="majorHAnsi" w:hAnsiTheme="majorHAnsi" w:cs="Arial"/>
          <w:bCs/>
          <w:noProof/>
        </w:rPr>
        <w:t>,</w:t>
      </w:r>
    </w:p>
    <w:p w14:paraId="44B46984" w14:textId="06AE0FEC" w:rsidR="00D60E79" w:rsidRPr="00D60E79" w:rsidRDefault="00D60E79" w:rsidP="00D60E79">
      <w:pPr>
        <w:pStyle w:val="ListParagraph"/>
        <w:widowControl/>
        <w:numPr>
          <w:ilvl w:val="0"/>
          <w:numId w:val="15"/>
        </w:numPr>
        <w:tabs>
          <w:tab w:val="left" w:pos="1134"/>
        </w:tabs>
        <w:autoSpaceDE/>
        <w:autoSpaceDN/>
        <w:spacing w:after="120"/>
        <w:ind w:left="1134" w:hanging="567"/>
        <w:contextualSpacing/>
        <w:rPr>
          <w:rFonts w:asciiTheme="majorHAnsi" w:hAnsiTheme="majorHAnsi" w:cs="Arial"/>
        </w:rPr>
      </w:pPr>
      <w:r w:rsidRPr="00D60E79">
        <w:rPr>
          <w:rFonts w:asciiTheme="majorHAnsi" w:hAnsiTheme="majorHAnsi" w:cs="Arial"/>
          <w:bCs/>
        </w:rPr>
        <w:t xml:space="preserve">ak </w:t>
      </w:r>
      <w:r>
        <w:rPr>
          <w:rFonts w:asciiTheme="majorHAnsi" w:hAnsiTheme="majorHAnsi" w:cs="Arial"/>
          <w:bCs/>
        </w:rPr>
        <w:t>dodávateľ</w:t>
      </w:r>
      <w:r w:rsidRPr="00D60E79">
        <w:rPr>
          <w:rFonts w:asciiTheme="majorHAnsi" w:hAnsiTheme="majorHAnsi" w:cs="Arial"/>
          <w:bCs/>
        </w:rPr>
        <w:t xml:space="preserve"> dodá </w:t>
      </w:r>
      <w:r>
        <w:rPr>
          <w:rFonts w:asciiTheme="majorHAnsi" w:hAnsiTheme="majorHAnsi" w:cs="Arial"/>
          <w:bCs/>
        </w:rPr>
        <w:t>objednávateľovi</w:t>
      </w:r>
      <w:r w:rsidRPr="00D60E79">
        <w:rPr>
          <w:rFonts w:asciiTheme="majorHAnsi" w:hAnsiTheme="majorHAnsi" w:cs="Arial"/>
          <w:bCs/>
        </w:rPr>
        <w:t xml:space="preserve"> chybný resp. nefunkčný predmet zmluvy,</w:t>
      </w:r>
    </w:p>
    <w:p w14:paraId="6D4198F5" w14:textId="74466B74" w:rsidR="00A83678" w:rsidRPr="00A83678" w:rsidRDefault="00A83678" w:rsidP="00FB5296">
      <w:pPr>
        <w:pStyle w:val="ListParagraph"/>
        <w:widowControl/>
        <w:numPr>
          <w:ilvl w:val="0"/>
          <w:numId w:val="15"/>
        </w:numPr>
        <w:tabs>
          <w:tab w:val="left" w:pos="1134"/>
        </w:tabs>
        <w:autoSpaceDE/>
        <w:autoSpaceDN/>
        <w:spacing w:after="120"/>
        <w:ind w:left="1134" w:hanging="567"/>
        <w:contextualSpacing/>
        <w:rPr>
          <w:rFonts w:asciiTheme="majorHAnsi" w:hAnsiTheme="majorHAnsi" w:cs="Arial"/>
        </w:rPr>
      </w:pPr>
      <w:r>
        <w:rPr>
          <w:rFonts w:asciiTheme="majorHAnsi" w:hAnsiTheme="majorHAnsi" w:cs="Arial"/>
          <w:bCs/>
          <w:noProof/>
        </w:rPr>
        <w:t>ak dodávateľ nesplní technické požiadavky na predmet zmluvy, alebo</w:t>
      </w:r>
    </w:p>
    <w:p w14:paraId="371F6A0B" w14:textId="4EAB1585" w:rsidR="00E621A5" w:rsidRPr="00E621A5" w:rsidRDefault="00A83678" w:rsidP="00E621A5">
      <w:pPr>
        <w:pStyle w:val="ListParagraph"/>
        <w:widowControl/>
        <w:numPr>
          <w:ilvl w:val="0"/>
          <w:numId w:val="15"/>
        </w:numPr>
        <w:tabs>
          <w:tab w:val="left" w:pos="1134"/>
        </w:tabs>
        <w:autoSpaceDE/>
        <w:autoSpaceDN/>
        <w:ind w:left="1134" w:hanging="567"/>
        <w:contextualSpacing/>
        <w:rPr>
          <w:rFonts w:asciiTheme="majorHAnsi" w:hAnsiTheme="majorHAnsi" w:cs="Arial"/>
        </w:rPr>
      </w:pPr>
      <w:r>
        <w:rPr>
          <w:rFonts w:asciiTheme="majorHAnsi" w:hAnsiTheme="majorHAnsi" w:cs="Arial"/>
        </w:rPr>
        <w:t>porušeni</w:t>
      </w:r>
      <w:r w:rsidR="006B73A9">
        <w:rPr>
          <w:rFonts w:asciiTheme="majorHAnsi" w:hAnsiTheme="majorHAnsi" w:cs="Arial"/>
        </w:rPr>
        <w:t>e</w:t>
      </w:r>
      <w:r>
        <w:rPr>
          <w:rFonts w:asciiTheme="majorHAnsi" w:hAnsiTheme="majorHAnsi" w:cs="Arial"/>
        </w:rPr>
        <w:t xml:space="preserve"> zmluvy definované </w:t>
      </w:r>
      <w:r w:rsidR="006B73A9">
        <w:rPr>
          <w:rFonts w:asciiTheme="majorHAnsi" w:hAnsiTheme="majorHAnsi" w:cs="Arial"/>
        </w:rPr>
        <w:t xml:space="preserve">ako podstatné </w:t>
      </w:r>
      <w:r>
        <w:rPr>
          <w:rFonts w:asciiTheme="majorHAnsi" w:hAnsiTheme="majorHAnsi" w:cs="Arial"/>
        </w:rPr>
        <w:t>v iných ustanoveniach tejto zmluvy.</w:t>
      </w:r>
    </w:p>
    <w:p w14:paraId="1CEC1077" w14:textId="2DC74AB6" w:rsidR="00E621A5" w:rsidRPr="00E621A5" w:rsidRDefault="00E621A5" w:rsidP="00FB5296">
      <w:pPr>
        <w:pStyle w:val="ListParagraph"/>
        <w:numPr>
          <w:ilvl w:val="0"/>
          <w:numId w:val="2"/>
        </w:numPr>
        <w:tabs>
          <w:tab w:val="left" w:pos="567"/>
        </w:tabs>
        <w:spacing w:before="121"/>
        <w:ind w:left="567" w:hanging="567"/>
        <w:rPr>
          <w:rFonts w:asciiTheme="majorHAnsi" w:hAnsiTheme="majorHAnsi" w:cs="Arial"/>
        </w:rPr>
      </w:pPr>
      <w:r w:rsidRPr="00CD65CD">
        <w:rPr>
          <w:rFonts w:asciiTheme="majorHAnsi" w:hAnsiTheme="majorHAnsi" w:cs="Arial"/>
          <w:bCs/>
        </w:rPr>
        <w:t xml:space="preserve">V prípade, ak nastanú právne skutočnosti majúce za následok zmenu v právnom postavení </w:t>
      </w:r>
      <w:r>
        <w:rPr>
          <w:rFonts w:asciiTheme="majorHAnsi" w:hAnsiTheme="majorHAnsi" w:cs="Arial"/>
          <w:bCs/>
        </w:rPr>
        <w:t>dodávateľa</w:t>
      </w:r>
      <w:r w:rsidRPr="00CD65CD">
        <w:rPr>
          <w:rFonts w:asciiTheme="majorHAnsi" w:hAnsiTheme="majorHAnsi" w:cs="Arial"/>
          <w:bCs/>
        </w:rPr>
        <w:t xml:space="preserve"> (napr. vyhlásenie konkurzu, zastavenie konkurzu pre nedostatok majetku alebo zrušený konkurz pre nedostatok majetku, vstup do likvidácie, zmena  právnej formy, zmena v oprávneniach konať v mene </w:t>
      </w:r>
      <w:r w:rsidR="001524B4">
        <w:rPr>
          <w:rFonts w:asciiTheme="majorHAnsi" w:hAnsiTheme="majorHAnsi" w:cs="Arial"/>
          <w:bCs/>
        </w:rPr>
        <w:t>dodávateľa</w:t>
      </w:r>
      <w:r w:rsidRPr="00CD65CD">
        <w:rPr>
          <w:rFonts w:asciiTheme="majorHAnsi" w:hAnsiTheme="majorHAnsi" w:cs="Arial"/>
          <w:bCs/>
        </w:rPr>
        <w:t xml:space="preserve">) alebo akákoľvek iná zmena majúca priamy vplyv na plnenie zo strany </w:t>
      </w:r>
      <w:r>
        <w:rPr>
          <w:rFonts w:asciiTheme="majorHAnsi" w:hAnsiTheme="majorHAnsi" w:cs="Arial"/>
          <w:bCs/>
        </w:rPr>
        <w:t>dodávateľa</w:t>
      </w:r>
      <w:r w:rsidRPr="00CD65CD">
        <w:rPr>
          <w:rFonts w:asciiTheme="majorHAnsi" w:hAnsiTheme="majorHAnsi" w:cs="Arial"/>
          <w:bCs/>
        </w:rPr>
        <w:t xml:space="preserve">, je </w:t>
      </w:r>
      <w:r>
        <w:rPr>
          <w:rFonts w:asciiTheme="majorHAnsi" w:hAnsiTheme="majorHAnsi" w:cs="Arial"/>
          <w:bCs/>
        </w:rPr>
        <w:t>dodávateľ</w:t>
      </w:r>
      <w:r w:rsidRPr="00CD65CD">
        <w:rPr>
          <w:rFonts w:asciiTheme="majorHAnsi" w:hAnsiTheme="majorHAnsi" w:cs="Arial"/>
          <w:bCs/>
        </w:rPr>
        <w:t xml:space="preserve"> povinný oznámiť tieto skutočnosti </w:t>
      </w:r>
      <w:r>
        <w:rPr>
          <w:rFonts w:asciiTheme="majorHAnsi" w:hAnsiTheme="majorHAnsi" w:cs="Arial"/>
          <w:bCs/>
        </w:rPr>
        <w:t>objednávateľovi</w:t>
      </w:r>
      <w:r w:rsidRPr="00CD65CD">
        <w:rPr>
          <w:rFonts w:asciiTheme="majorHAnsi" w:hAnsiTheme="majorHAnsi" w:cs="Arial"/>
          <w:bCs/>
        </w:rPr>
        <w:t xml:space="preserve"> najneskôr do 5 dní odo dňa, kedy tieto skutočnosti nastali. Ak tak neurobí, zodpovedá za škodu spôsobenú </w:t>
      </w:r>
      <w:r>
        <w:rPr>
          <w:rFonts w:asciiTheme="majorHAnsi" w:hAnsiTheme="majorHAnsi" w:cs="Arial"/>
          <w:bCs/>
        </w:rPr>
        <w:t>objednávateľovi</w:t>
      </w:r>
      <w:r w:rsidRPr="00CD65CD">
        <w:rPr>
          <w:rFonts w:asciiTheme="majorHAnsi" w:hAnsiTheme="majorHAnsi" w:cs="Arial"/>
          <w:bCs/>
        </w:rPr>
        <w:t xml:space="preserve"> v dôsledku porušenia tejto povinnosti a </w:t>
      </w:r>
      <w:r>
        <w:rPr>
          <w:rFonts w:asciiTheme="majorHAnsi" w:hAnsiTheme="majorHAnsi" w:cs="Arial"/>
          <w:bCs/>
        </w:rPr>
        <w:t>objednávateľ</w:t>
      </w:r>
      <w:r w:rsidRPr="00CD65CD">
        <w:rPr>
          <w:rFonts w:asciiTheme="majorHAnsi" w:hAnsiTheme="majorHAnsi" w:cs="Arial"/>
          <w:bCs/>
        </w:rPr>
        <w:t xml:space="preserve"> má právo okamžite odstúpiť od tejto zmluvy</w:t>
      </w:r>
      <w:r>
        <w:rPr>
          <w:rFonts w:asciiTheme="majorHAnsi" w:hAnsiTheme="majorHAnsi" w:cs="Arial"/>
          <w:bCs/>
        </w:rPr>
        <w:t>.</w:t>
      </w:r>
    </w:p>
    <w:p w14:paraId="588914C6" w14:textId="19423B5D" w:rsidR="00252E02" w:rsidRPr="0096449F" w:rsidRDefault="00252E02" w:rsidP="00FB5296">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 xml:space="preserve">Objednávateľ má </w:t>
      </w:r>
      <w:r w:rsidR="0022436D" w:rsidRPr="0096449F">
        <w:rPr>
          <w:rFonts w:asciiTheme="majorHAnsi" w:hAnsiTheme="majorHAnsi" w:cs="Arial"/>
        </w:rPr>
        <w:t xml:space="preserve">ďalej </w:t>
      </w:r>
      <w:r w:rsidRPr="0096449F">
        <w:rPr>
          <w:rFonts w:asciiTheme="majorHAnsi" w:hAnsiTheme="majorHAnsi" w:cs="Arial"/>
        </w:rPr>
        <w:t xml:space="preserve">právo </w:t>
      </w:r>
      <w:r w:rsidR="0022436D" w:rsidRPr="0096449F">
        <w:rPr>
          <w:rFonts w:asciiTheme="majorHAnsi" w:hAnsiTheme="majorHAnsi" w:cs="Arial"/>
        </w:rPr>
        <w:t xml:space="preserve">okamžite </w:t>
      </w:r>
      <w:r w:rsidRPr="0096449F">
        <w:rPr>
          <w:rFonts w:asciiTheme="majorHAnsi" w:hAnsiTheme="majorHAnsi" w:cs="Arial"/>
        </w:rPr>
        <w:t>odstúpiť od tejto zmluvy v súlade s § 19 zákona o verejnom obstarávaní.</w:t>
      </w:r>
    </w:p>
    <w:p w14:paraId="00A8FEEB" w14:textId="4EFF1497" w:rsidR="0022436D" w:rsidRPr="0096449F" w:rsidRDefault="00252E02" w:rsidP="0022436D">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rPr>
        <w:t>Každá zo zmluvných strán je oprávnená odstúpiť od tejto zmluvy, pokiaľ jej to umožňuje zákon č. 315/2016 Z. z.</w:t>
      </w:r>
    </w:p>
    <w:p w14:paraId="0914B829" w14:textId="7F483A0E" w:rsidR="0022436D" w:rsidRPr="0096449F" w:rsidRDefault="0022436D" w:rsidP="0022436D">
      <w:pPr>
        <w:pStyle w:val="ListParagraph"/>
        <w:numPr>
          <w:ilvl w:val="0"/>
          <w:numId w:val="2"/>
        </w:numPr>
        <w:tabs>
          <w:tab w:val="left" w:pos="567"/>
        </w:tabs>
        <w:spacing w:before="121"/>
        <w:ind w:left="567" w:hanging="567"/>
        <w:rPr>
          <w:rFonts w:asciiTheme="majorHAnsi" w:hAnsiTheme="majorHAnsi" w:cs="Arial"/>
        </w:rPr>
      </w:pPr>
      <w:r w:rsidRPr="0096449F">
        <w:t xml:space="preserve">V prípade, ak ktorákoľvek zo zmluvných strán poruší </w:t>
      </w:r>
      <w:r w:rsidR="004676CA" w:rsidRPr="00666F1A">
        <w:t>nepodstatným</w:t>
      </w:r>
      <w:r w:rsidR="004676CA">
        <w:t xml:space="preserve"> spôsobom </w:t>
      </w:r>
      <w:r w:rsidRPr="0096449F">
        <w:t xml:space="preserve">niektorú </w:t>
      </w:r>
      <w:r w:rsidR="00C81633">
        <w:t>z</w:t>
      </w:r>
      <w:r w:rsidRPr="0096449F">
        <w:t>o svojich povinností dojednaných v</w:t>
      </w:r>
      <w:r w:rsidR="005A4E9B">
        <w:t> </w:t>
      </w:r>
      <w:r w:rsidRPr="0096449F">
        <w:t>zmluve</w:t>
      </w:r>
      <w:r w:rsidR="005A4E9B">
        <w:t xml:space="preserve"> </w:t>
      </w:r>
      <w:r w:rsidRPr="0096449F">
        <w:t>a nesplní svoju povinnosť ani v dodatočnej primeranej lehote, ktorá jej na to bola poskytnutá, môže druhá zmluvná strana od zmluvy odstúpiť. Výzva na splnenie povinnosti s určením dodatočnej primeranej lehoty musí byť písomná a doručená druhej zmluvnej strane. Odstúpenie od zmluvy je možné výlučne písomnou formou a právne účinky odstúpenia nastanú dňom doručenia písomného oznámenia o odstúpení druhej zmluvnej</w:t>
      </w:r>
      <w:r w:rsidRPr="0096449F">
        <w:rPr>
          <w:spacing w:val="-1"/>
        </w:rPr>
        <w:t xml:space="preserve"> </w:t>
      </w:r>
      <w:r w:rsidRPr="0096449F">
        <w:t>strane.</w:t>
      </w:r>
    </w:p>
    <w:p w14:paraId="7103AB17" w14:textId="5E86831F" w:rsidR="00252E02" w:rsidRPr="0096449F" w:rsidRDefault="00252E02" w:rsidP="00FB5296">
      <w:pPr>
        <w:pStyle w:val="ListParagraph"/>
        <w:numPr>
          <w:ilvl w:val="0"/>
          <w:numId w:val="2"/>
        </w:numPr>
        <w:tabs>
          <w:tab w:val="left" w:pos="567"/>
        </w:tabs>
        <w:spacing w:before="121"/>
        <w:ind w:left="567" w:hanging="567"/>
        <w:rPr>
          <w:rFonts w:asciiTheme="majorHAnsi" w:hAnsiTheme="majorHAnsi" w:cs="Arial"/>
        </w:rPr>
      </w:pPr>
      <w:r w:rsidRPr="0096449F">
        <w:rPr>
          <w:rFonts w:asciiTheme="majorHAnsi" w:hAnsiTheme="majorHAnsi" w:cs="Arial"/>
        </w:rPr>
        <w:t>Zánikom tejto zmluvy zanikajú všetky práva a povinnosti zmluvných strán vyplývajúce z tejto zmluvy, s výnimkou nárokov na náhradu škody, nárokov na zmluvné, resp. zákonné sankcie</w:t>
      </w:r>
      <w:r w:rsidR="00BD4468">
        <w:rPr>
          <w:rFonts w:asciiTheme="majorHAnsi" w:hAnsiTheme="majorHAnsi" w:cs="Arial"/>
        </w:rPr>
        <w:t>,</w:t>
      </w:r>
      <w:r w:rsidR="00EC1506">
        <w:rPr>
          <w:rFonts w:asciiTheme="majorHAnsi" w:hAnsiTheme="majorHAnsi" w:cs="Arial"/>
        </w:rPr>
        <w:t xml:space="preserve"> zodpovednosť za vady</w:t>
      </w:r>
      <w:r w:rsidR="00064DBD">
        <w:rPr>
          <w:rFonts w:asciiTheme="majorHAnsi" w:hAnsiTheme="majorHAnsi" w:cs="Arial"/>
        </w:rPr>
        <w:t xml:space="preserve">, </w:t>
      </w:r>
      <w:r w:rsidRPr="0096449F">
        <w:rPr>
          <w:rFonts w:asciiTheme="majorHAnsi" w:hAnsiTheme="majorHAnsi" w:cs="Arial"/>
        </w:rPr>
        <w:t xml:space="preserve"> úroky z</w:t>
      </w:r>
      <w:r w:rsidR="00795AE4">
        <w:rPr>
          <w:rFonts w:asciiTheme="majorHAnsi" w:hAnsiTheme="majorHAnsi" w:cs="Arial"/>
        </w:rPr>
        <w:t> </w:t>
      </w:r>
      <w:r w:rsidRPr="0096449F">
        <w:rPr>
          <w:rFonts w:asciiTheme="majorHAnsi" w:hAnsiTheme="majorHAnsi" w:cs="Arial"/>
        </w:rPr>
        <w:t>omeškania</w:t>
      </w:r>
      <w:r w:rsidR="00795AE4">
        <w:rPr>
          <w:rFonts w:asciiTheme="majorHAnsi" w:hAnsiTheme="majorHAnsi" w:cs="Arial"/>
        </w:rPr>
        <w:t xml:space="preserve"> a povinnosti mlčanlivosti</w:t>
      </w:r>
      <w:r w:rsidR="00A83678">
        <w:rPr>
          <w:rFonts w:asciiTheme="majorHAnsi" w:hAnsiTheme="majorHAnsi" w:cs="Arial"/>
        </w:rPr>
        <w:t>.</w:t>
      </w:r>
    </w:p>
    <w:p w14:paraId="0217B857" w14:textId="2F5B7B22" w:rsidR="009B1584" w:rsidRDefault="009B1584" w:rsidP="009B1584">
      <w:pPr>
        <w:pStyle w:val="BodyText"/>
        <w:spacing w:before="2"/>
        <w:jc w:val="both"/>
        <w:rPr>
          <w:sz w:val="22"/>
          <w:szCs w:val="22"/>
        </w:rPr>
      </w:pPr>
    </w:p>
    <w:p w14:paraId="3BBDBD00" w14:textId="281A7A57" w:rsidR="00577E90" w:rsidRPr="003F70EC" w:rsidRDefault="00577E90" w:rsidP="003F70EC">
      <w:pPr>
        <w:pStyle w:val="ListParagraph"/>
        <w:ind w:left="0" w:right="67" w:firstLine="0"/>
        <w:jc w:val="center"/>
        <w:rPr>
          <w:rFonts w:asciiTheme="majorHAnsi" w:hAnsiTheme="majorHAnsi" w:cs="Arial"/>
          <w:b/>
          <w:bCs/>
          <w:smallCaps/>
        </w:rPr>
      </w:pPr>
      <w:r w:rsidRPr="00577E90">
        <w:rPr>
          <w:b/>
          <w:bCs/>
        </w:rPr>
        <w:t>ČLÁN</w:t>
      </w:r>
      <w:r w:rsidRPr="003F70EC">
        <w:rPr>
          <w:b/>
          <w:bCs/>
        </w:rPr>
        <w:t>OK X</w:t>
      </w:r>
      <w:r w:rsidR="004202A2">
        <w:rPr>
          <w:b/>
          <w:bCs/>
        </w:rPr>
        <w:t>I</w:t>
      </w:r>
      <w:r w:rsidRPr="003F70EC">
        <w:rPr>
          <w:b/>
          <w:bCs/>
        </w:rPr>
        <w:t>V</w:t>
      </w:r>
    </w:p>
    <w:p w14:paraId="24767A23" w14:textId="5027D6D5" w:rsidR="00DA0174" w:rsidRPr="00BE5F5A" w:rsidRDefault="00A8079D" w:rsidP="00DA0174">
      <w:pPr>
        <w:pStyle w:val="Heading1"/>
        <w:spacing w:after="240"/>
        <w:jc w:val="center"/>
      </w:pPr>
      <w:r w:rsidRPr="00BE5F5A">
        <w:t>OCHRANA DÔVERNÝCH INFORMÁCIÍ</w:t>
      </w:r>
    </w:p>
    <w:p w14:paraId="70384696" w14:textId="77777777" w:rsidR="00DA0174" w:rsidRPr="00BE5F5A" w:rsidRDefault="00DA0174" w:rsidP="00DA0174">
      <w:pPr>
        <w:pStyle w:val="BodyTextIndent"/>
        <w:widowControl/>
        <w:numPr>
          <w:ilvl w:val="0"/>
          <w:numId w:val="48"/>
        </w:numPr>
        <w:autoSpaceDE/>
        <w:autoSpaceDN/>
        <w:spacing w:after="0"/>
        <w:jc w:val="both"/>
      </w:pPr>
      <w:r w:rsidRPr="00BE5F5A">
        <w:t xml:space="preserve">Dôverné informácie sú všetky informácie sprístupnené, poskytnuté objednávateľom </w:t>
      </w:r>
      <w:r>
        <w:t>dodávateľovi</w:t>
      </w:r>
      <w:r w:rsidRPr="00BE5F5A">
        <w:t xml:space="preserve"> počas trvania zmluvy, ktoré nie sú verejne prístupné, a to najmä technické, obchodné, finančné alebo všetky iné informácie, ktoré objednávateľ poskytne </w:t>
      </w:r>
      <w:r>
        <w:t>dodávateľovi</w:t>
      </w:r>
      <w:r w:rsidRPr="00BE5F5A">
        <w:t xml:space="preserve"> v akejkoľvek podobe či už zachytené hmotne alebo ústne poskytnuté, ako aj informácie prijaté od inej osoby ako je objednávateľ, pokiaľ je táto osoba zaviazaná s nimi nakladať ako s dôvernými (ďalej len „dôverné informácie“).  </w:t>
      </w:r>
    </w:p>
    <w:p w14:paraId="39F8D956" w14:textId="77777777" w:rsidR="00DA0174" w:rsidRPr="00BE5F5A" w:rsidRDefault="00DA0174" w:rsidP="00DA0174">
      <w:pPr>
        <w:pStyle w:val="BodyTextIndent"/>
        <w:widowControl/>
        <w:numPr>
          <w:ilvl w:val="0"/>
          <w:numId w:val="48"/>
        </w:numPr>
        <w:autoSpaceDE/>
        <w:autoSpaceDN/>
        <w:spacing w:after="0"/>
        <w:jc w:val="both"/>
      </w:pPr>
      <w:r w:rsidRPr="00BE5F5A">
        <w:t xml:space="preserve">Dôvernými informáciami nie sú informácie, ktoré sú, alebo sa následne stanú verejne dostupnými inak ako porušením povinností podľa tejto zmluvy </w:t>
      </w:r>
      <w:r>
        <w:t>dodávateľom</w:t>
      </w:r>
      <w:r w:rsidRPr="00BE5F5A">
        <w:t>, verejne dostupnými sa stávajú dňom zverejnenia.</w:t>
      </w:r>
    </w:p>
    <w:p w14:paraId="1AB68100" w14:textId="77777777" w:rsidR="00DA0174" w:rsidRPr="00BE5F5A" w:rsidRDefault="00DA0174" w:rsidP="00DA0174">
      <w:pPr>
        <w:pStyle w:val="ListParagraph"/>
        <w:widowControl/>
        <w:numPr>
          <w:ilvl w:val="0"/>
          <w:numId w:val="48"/>
        </w:numPr>
        <w:autoSpaceDE/>
        <w:autoSpaceDN/>
        <w:spacing w:after="120"/>
        <w:contextualSpacing/>
      </w:pPr>
      <w:r>
        <w:t>Dodávateľ</w:t>
      </w:r>
      <w:r w:rsidRPr="00BE5F5A">
        <w:t xml:space="preserve"> sa zaväzuje:</w:t>
      </w:r>
    </w:p>
    <w:p w14:paraId="667F9EC9" w14:textId="32B49E1F" w:rsidR="00DA0174" w:rsidRPr="00BE5F5A" w:rsidRDefault="00DA0174" w:rsidP="00A8079D">
      <w:pPr>
        <w:pStyle w:val="ListParagraph"/>
        <w:ind w:left="1134"/>
      </w:pPr>
      <w:r w:rsidRPr="00BE5F5A">
        <w:t xml:space="preserve">-  </w:t>
      </w:r>
      <w:r w:rsidRPr="00BE5F5A">
        <w:tab/>
        <w:t xml:space="preserve">dodržiavať a prijať zodpovedajúce technické, organizačné a iné opatrenia potrebné na ochranu dôverných informácií v rozsahu ako je primerane obvyklé za účelom  </w:t>
      </w:r>
      <w:r w:rsidR="00064DBD">
        <w:t xml:space="preserve">zamedzenia </w:t>
      </w:r>
      <w:r w:rsidRPr="00BE5F5A">
        <w:t>neoprávneného p</w:t>
      </w:r>
      <w:r w:rsidRPr="00BE5F5A">
        <w:rPr>
          <w:rFonts w:cs="Arial"/>
        </w:rPr>
        <w:t>ozmenenia, zničenia, straty, odcudzenia, zverejnenia, zneužitia alebo sprístupnen</w:t>
      </w:r>
      <w:r w:rsidR="00064DBD">
        <w:rPr>
          <w:rFonts w:cs="Arial"/>
        </w:rPr>
        <w:t>iu</w:t>
      </w:r>
      <w:r w:rsidRPr="00BE5F5A">
        <w:rPr>
          <w:rFonts w:cs="Arial"/>
        </w:rPr>
        <w:t xml:space="preserve"> neoprávnenej osobe (ďalej ako „neoprávnená manipulácia s dôvernými informáciami“),</w:t>
      </w:r>
    </w:p>
    <w:p w14:paraId="48FB714A" w14:textId="55EFBE82" w:rsidR="00DA0174" w:rsidRPr="00BE5F5A" w:rsidRDefault="00DA0174" w:rsidP="00A8079D">
      <w:pPr>
        <w:pStyle w:val="ListParagraph"/>
        <w:ind w:left="1134"/>
      </w:pPr>
      <w:r w:rsidRPr="00BE5F5A">
        <w:t xml:space="preserve">- </w:t>
      </w:r>
      <w:r w:rsidRPr="00BE5F5A">
        <w:tab/>
        <w:t xml:space="preserve">dôverné informácie viesť </w:t>
      </w:r>
      <w:r w:rsidR="00064DBD">
        <w:t xml:space="preserve">oddelene </w:t>
      </w:r>
      <w:r w:rsidRPr="00BE5F5A">
        <w:t>od iných dôverných informácií, ktorými disponuje, aby sa predišlo ich zmiešaniu alebo zámene,</w:t>
      </w:r>
    </w:p>
    <w:p w14:paraId="71360FC7" w14:textId="77777777" w:rsidR="00DA0174" w:rsidRPr="00BE5F5A" w:rsidRDefault="00DA0174" w:rsidP="00A8079D">
      <w:pPr>
        <w:pStyle w:val="ListParagraph"/>
        <w:ind w:left="1134"/>
      </w:pPr>
      <w:r w:rsidRPr="00BE5F5A">
        <w:t xml:space="preserve">- </w:t>
      </w:r>
      <w:r w:rsidRPr="00BE5F5A">
        <w:tab/>
        <w:t>bezodkladne oznámiť objednávateľovi každú neoprávnenú manipuláciu s dôvernými informáciami a zabezpečiť obnovu všetkých opatrení na ochranu dôverných informácií v zmysle tejto zmluvy.</w:t>
      </w:r>
    </w:p>
    <w:p w14:paraId="420834B6" w14:textId="77777777" w:rsidR="00DA0174" w:rsidRPr="00BE5F5A" w:rsidRDefault="00DA0174" w:rsidP="00DA0174">
      <w:pPr>
        <w:pStyle w:val="BodyTextIndent"/>
        <w:widowControl/>
        <w:numPr>
          <w:ilvl w:val="0"/>
          <w:numId w:val="48"/>
        </w:numPr>
        <w:autoSpaceDE/>
        <w:autoSpaceDN/>
        <w:spacing w:after="0"/>
        <w:jc w:val="both"/>
      </w:pPr>
      <w:r>
        <w:rPr>
          <w:rFonts w:cs="Arial"/>
        </w:rPr>
        <w:t>Dodávateľ</w:t>
      </w:r>
      <w:r w:rsidRPr="00BE5F5A">
        <w:t xml:space="preserve"> je oprávnený využívať dôverné informácie iba pre účely plnenia zmluvy a po jej skončení nesmie bez akéhokoľvek časového obmedzenia použiť dôverné informácie na akýkoľvek účel.</w:t>
      </w:r>
    </w:p>
    <w:p w14:paraId="4FDB07DA" w14:textId="144BA1A7" w:rsidR="00DA0174" w:rsidRPr="00BE5F5A" w:rsidRDefault="00DA0174" w:rsidP="00DA0174">
      <w:pPr>
        <w:pStyle w:val="BodyTextIndent"/>
        <w:widowControl/>
        <w:numPr>
          <w:ilvl w:val="0"/>
          <w:numId w:val="48"/>
        </w:numPr>
        <w:autoSpaceDE/>
        <w:autoSpaceDN/>
        <w:spacing w:after="0"/>
        <w:jc w:val="both"/>
        <w:rPr>
          <w:rFonts w:cs="Arial"/>
        </w:rPr>
      </w:pPr>
      <w:r>
        <w:rPr>
          <w:rFonts w:cs="Arial"/>
        </w:rPr>
        <w:t>Dodávateľ</w:t>
      </w:r>
      <w:r w:rsidRPr="00BE5F5A">
        <w:rPr>
          <w:rFonts w:cs="Arial"/>
        </w:rPr>
        <w:t xml:space="preserve"> nie je oprávnený dôverné informácie poskytnúť inej osobe ako zamestnancom, oprávneným osobám </w:t>
      </w:r>
      <w:r>
        <w:rPr>
          <w:rFonts w:cs="Arial"/>
        </w:rPr>
        <w:t>dodávateľa</w:t>
      </w:r>
      <w:r w:rsidRPr="00BE5F5A">
        <w:rPr>
          <w:rFonts w:cs="Arial"/>
        </w:rPr>
        <w:t xml:space="preserve"> a subdodávateľom ustanoveným v súlade s ustanoveniami zmluvy, ak ďalej nie je uvedené inak. Zároveň je povinný zaviazať všetky takéto osoby záväzkami mlčanlivosti a nakladania s dôvernými informáciami minimálne v rozsahu ako je zaviazaný sám touto zmluvou.</w:t>
      </w:r>
    </w:p>
    <w:p w14:paraId="20C918F4" w14:textId="77777777" w:rsidR="00DA0174" w:rsidRPr="00BE5F5A" w:rsidRDefault="00DA0174" w:rsidP="00DA0174">
      <w:pPr>
        <w:pStyle w:val="ListParagraph"/>
        <w:widowControl/>
        <w:numPr>
          <w:ilvl w:val="0"/>
          <w:numId w:val="48"/>
        </w:numPr>
        <w:autoSpaceDE/>
        <w:autoSpaceDN/>
        <w:spacing w:after="120"/>
        <w:contextualSpacing/>
        <w:jc w:val="left"/>
      </w:pPr>
      <w:r>
        <w:t>Dodávateľ</w:t>
      </w:r>
      <w:r w:rsidRPr="00BE5F5A">
        <w:t xml:space="preserve"> je oprávnený poskytnúť dôverné informácie v nevyhnutnom rozsahu: </w:t>
      </w:r>
    </w:p>
    <w:p w14:paraId="5DCF0B8D" w14:textId="77777777" w:rsidR="00DA0174" w:rsidRPr="00BE5F5A" w:rsidRDefault="00DA0174" w:rsidP="00A8079D">
      <w:pPr>
        <w:pStyle w:val="ListParagraph"/>
        <w:ind w:left="1134"/>
      </w:pPr>
      <w:r w:rsidRPr="00BE5F5A">
        <w:t xml:space="preserve">- </w:t>
      </w:r>
      <w:r w:rsidRPr="00BE5F5A">
        <w:tab/>
        <w:t xml:space="preserve">príslušnému súdnemu, správnemu orgánu v súvislosti s akýmkoľvek súdnym, správnym, či </w:t>
      </w:r>
      <w:r w:rsidRPr="00BE5F5A">
        <w:lastRenderedPageBreak/>
        <w:t xml:space="preserve">iným úradným konaním vzniknutým a vedeným v súvislosti s obchodnými vzťahmi medzi zmluvnými stranami, alebo </w:t>
      </w:r>
    </w:p>
    <w:p w14:paraId="6AFB01ED" w14:textId="77777777" w:rsidR="00DA0174" w:rsidRPr="00BE5F5A" w:rsidRDefault="00DA0174" w:rsidP="00A8079D">
      <w:pPr>
        <w:pStyle w:val="ListParagraph"/>
        <w:ind w:left="1134"/>
      </w:pPr>
      <w:r w:rsidRPr="00BE5F5A">
        <w:t xml:space="preserve">- </w:t>
      </w:r>
      <w:r w:rsidRPr="00BE5F5A">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3A85DBE8" w14:textId="792DAF3E" w:rsidR="00DA0174" w:rsidRPr="00A8079D" w:rsidRDefault="00DA0174" w:rsidP="00DA0174">
      <w:pPr>
        <w:pStyle w:val="BodyTextIndent"/>
        <w:widowControl/>
        <w:numPr>
          <w:ilvl w:val="0"/>
          <w:numId w:val="48"/>
        </w:numPr>
        <w:autoSpaceDE/>
        <w:autoSpaceDN/>
        <w:spacing w:after="0"/>
        <w:jc w:val="both"/>
        <w:rPr>
          <w:rFonts w:cs="Arial"/>
        </w:rPr>
      </w:pPr>
      <w:r>
        <w:rPr>
          <w:rFonts w:cs="Arial"/>
        </w:rPr>
        <w:t>Dodávateľ</w:t>
      </w:r>
      <w:r w:rsidRPr="00BE5F5A">
        <w:rPr>
          <w:rFonts w:cs="Arial"/>
        </w:rPr>
        <w:t xml:space="preserve"> môže poskytnúť dôverné informácie inej osobe ako je uvedená v bode </w:t>
      </w:r>
      <w:r w:rsidR="00824F14">
        <w:rPr>
          <w:rFonts w:cs="Arial"/>
        </w:rPr>
        <w:t>5</w:t>
      </w:r>
      <w:r w:rsidR="0016616D">
        <w:rPr>
          <w:rFonts w:cs="Arial"/>
        </w:rPr>
        <w:t xml:space="preserve"> </w:t>
      </w:r>
      <w:r w:rsidRPr="00BE5F5A">
        <w:rPr>
          <w:rFonts w:cs="Arial"/>
        </w:rPr>
        <w:t xml:space="preserve">tohto článku </w:t>
      </w:r>
      <w:r w:rsidR="00824F14">
        <w:rPr>
          <w:rFonts w:cs="Arial"/>
        </w:rPr>
        <w:t xml:space="preserve">zmluvy </w:t>
      </w:r>
      <w:r w:rsidRPr="00BE5F5A">
        <w:rPr>
          <w:rFonts w:cs="Arial"/>
        </w:rPr>
        <w:t xml:space="preserve">iba po predchádzajúcom písomnom súhlase objednávateľa s takýmto poskytnutím a súčasne takáto osoba, ktorej sa majú poskytnúť dôverné informácie uzavrela dohodu o ochrane dôverných informácií s </w:t>
      </w:r>
      <w:r>
        <w:rPr>
          <w:rFonts w:cs="Arial"/>
        </w:rPr>
        <w:t>dodávateľom</w:t>
      </w:r>
      <w:r w:rsidRPr="00BE5F5A">
        <w:rPr>
          <w:rFonts w:cs="Arial"/>
        </w:rPr>
        <w:t xml:space="preserve"> v rozsahu stanovenom </w:t>
      </w:r>
      <w:r>
        <w:rPr>
          <w:rFonts w:cs="Arial"/>
        </w:rPr>
        <w:t xml:space="preserve">touto </w:t>
      </w:r>
      <w:r w:rsidRPr="00BE5F5A">
        <w:rPr>
          <w:rFonts w:cs="Arial"/>
        </w:rPr>
        <w:t>zmluvou</w:t>
      </w:r>
      <w:r w:rsidRPr="000A58C0">
        <w:t>.</w:t>
      </w:r>
    </w:p>
    <w:p w14:paraId="072A55B2" w14:textId="40A6F306" w:rsidR="00A8079D" w:rsidRPr="00A8079D" w:rsidRDefault="00A8079D" w:rsidP="00A8079D">
      <w:pPr>
        <w:pStyle w:val="BodyTextIndent"/>
        <w:widowControl/>
        <w:numPr>
          <w:ilvl w:val="0"/>
          <w:numId w:val="48"/>
        </w:numPr>
        <w:autoSpaceDE/>
        <w:autoSpaceDN/>
        <w:spacing w:after="0"/>
        <w:jc w:val="both"/>
        <w:rPr>
          <w:color w:val="000000" w:themeColor="text1"/>
        </w:rPr>
      </w:pPr>
      <w:r w:rsidRPr="00182CD8">
        <w:rPr>
          <w:color w:val="000000" w:themeColor="text1"/>
        </w:rPr>
        <w:t xml:space="preserve">Zmluvné strany písomne zaviažu svojich zamestnancov, iné strany a osoby, ktoré budú pracovať na základe </w:t>
      </w:r>
      <w:r>
        <w:rPr>
          <w:color w:val="000000" w:themeColor="text1"/>
        </w:rPr>
        <w:t>tejto</w:t>
      </w:r>
      <w:r w:rsidRPr="00182CD8">
        <w:rPr>
          <w:color w:val="000000" w:themeColor="text1"/>
        </w:rPr>
        <w:t xml:space="preserve"> zmluvy na dodržiavanie povinností podľa tohto článku </w:t>
      </w:r>
      <w:r>
        <w:rPr>
          <w:color w:val="000000" w:themeColor="text1"/>
        </w:rPr>
        <w:t>zmluvy</w:t>
      </w:r>
      <w:r w:rsidRPr="00182CD8">
        <w:rPr>
          <w:color w:val="000000" w:themeColor="text1"/>
        </w:rPr>
        <w:t>.</w:t>
      </w:r>
    </w:p>
    <w:p w14:paraId="3C522208" w14:textId="0300CFD3" w:rsidR="00DA0174" w:rsidRPr="00BE5F5A" w:rsidRDefault="00DA0174" w:rsidP="00DA0174">
      <w:pPr>
        <w:pStyle w:val="BodyTextIndent"/>
        <w:widowControl/>
        <w:numPr>
          <w:ilvl w:val="0"/>
          <w:numId w:val="48"/>
        </w:numPr>
        <w:autoSpaceDE/>
        <w:autoSpaceDN/>
        <w:spacing w:after="0"/>
        <w:jc w:val="both"/>
      </w:pPr>
      <w:r w:rsidRPr="00BE5F5A">
        <w:t xml:space="preserve">Objednávateľ neposkytne </w:t>
      </w:r>
      <w:r>
        <w:t>dodávateľovi</w:t>
      </w:r>
      <w:r w:rsidRPr="00BE5F5A">
        <w:t xml:space="preserve"> informácie, ktoré patria do zoznamu utajovaných skutočností v zmysle všeobecne záväzného právneho predpisu, ak tieto informácie nie sú nutné na splnenie predmetu zmluvy. V prípade, že tieto informácie budú potrebné k splneniu predmetu zmluvy</w:t>
      </w:r>
      <w:r w:rsidR="00C77619">
        <w:t>,</w:t>
      </w:r>
      <w:r w:rsidRPr="00BE5F5A">
        <w:t xml:space="preserve"> bude sa postupovať v zmysle všeobecne záväzných predpisov upravujúcich ochranu utajovaných skutočností.</w:t>
      </w:r>
    </w:p>
    <w:p w14:paraId="35F06313" w14:textId="11058137" w:rsidR="00DA0174" w:rsidRDefault="00DA0174" w:rsidP="00DA0174">
      <w:pPr>
        <w:pStyle w:val="BodyTextIndent"/>
        <w:widowControl/>
        <w:numPr>
          <w:ilvl w:val="0"/>
          <w:numId w:val="48"/>
        </w:numPr>
        <w:autoSpaceDE/>
        <w:autoSpaceDN/>
        <w:spacing w:after="0"/>
        <w:jc w:val="both"/>
      </w:pPr>
      <w:r w:rsidRPr="00BE5F5A">
        <w:t xml:space="preserve">Zmluvné strany sa dohodli, že v prípade porušenia akejkoľvek povinnosti </w:t>
      </w:r>
      <w:r>
        <w:t>dodávateľa</w:t>
      </w:r>
      <w:r w:rsidRPr="00BE5F5A">
        <w:t xml:space="preserve"> uvedenej v tomto článku </w:t>
      </w:r>
      <w:r>
        <w:t>zmluvy</w:t>
      </w:r>
      <w:r w:rsidRPr="00BE5F5A">
        <w:t xml:space="preserve">, má objednávateľ právo uplatniť voči </w:t>
      </w:r>
      <w:r>
        <w:t>dodávateľovi</w:t>
      </w:r>
      <w:r w:rsidRPr="00BE5F5A">
        <w:t xml:space="preserve"> zmluvnú pokutu vo výške </w:t>
      </w:r>
      <w:r>
        <w:t>5 000</w:t>
      </w:r>
      <w:r w:rsidRPr="00BE5F5A">
        <w:t xml:space="preserve"> eur bez DPH, a to za každé jednotlivé porušenie povinnosti </w:t>
      </w:r>
      <w:r>
        <w:t>dodávateľa</w:t>
      </w:r>
      <w:r w:rsidRPr="00BE5F5A">
        <w:t xml:space="preserve">. Zmluvná pokuta je splatná do </w:t>
      </w:r>
      <w:r>
        <w:t>troch (</w:t>
      </w:r>
      <w:r w:rsidRPr="00BE5F5A">
        <w:t>3</w:t>
      </w:r>
      <w:r>
        <w:t>)</w:t>
      </w:r>
      <w:r w:rsidRPr="00BE5F5A">
        <w:t xml:space="preserve"> dní odo dňa doručenia výzvy na zaplatenie zmluvnej pokuty. Povinnosť uhradiť zmluvnú pokutu vzniká bez ohľadu na skutočnosť, či objednávateľovi vznikla škoda v dôsledku porušenia povinnosti </w:t>
      </w:r>
      <w:r>
        <w:t>dodávateľa</w:t>
      </w:r>
      <w:r w:rsidRPr="00BE5F5A">
        <w:t xml:space="preserve">. Tým nie je dotknuté právo poškodenej osoby (objednávateľa) na náhradu škody v zmysle § </w:t>
      </w:r>
      <w:smartTag w:uri="urn:schemas-microsoft-com:office:smarttags" w:element="metricconverter">
        <w:smartTagPr>
          <w:attr w:name="ProductID" w:val="373 a"/>
        </w:smartTagPr>
        <w:r w:rsidRPr="00BE5F5A">
          <w:t>373 a</w:t>
        </w:r>
      </w:smartTag>
      <w:r w:rsidRPr="00BE5F5A">
        <w:t xml:space="preserve"> </w:t>
      </w:r>
      <w:proofErr w:type="spellStart"/>
      <w:r w:rsidRPr="00BE5F5A">
        <w:t>nasl</w:t>
      </w:r>
      <w:proofErr w:type="spellEnd"/>
      <w:r w:rsidRPr="00BE5F5A">
        <w:t xml:space="preserve">. Obchodného zákonníka. </w:t>
      </w:r>
    </w:p>
    <w:p w14:paraId="2A49B4B2" w14:textId="77777777" w:rsidR="0064732A" w:rsidRDefault="0064732A" w:rsidP="0064732A">
      <w:pPr>
        <w:pStyle w:val="BodyTextIndent"/>
        <w:widowControl/>
        <w:autoSpaceDE/>
        <w:autoSpaceDN/>
        <w:spacing w:after="0"/>
        <w:ind w:left="436"/>
        <w:jc w:val="both"/>
      </w:pPr>
    </w:p>
    <w:p w14:paraId="3F059557" w14:textId="77777777" w:rsidR="0064732A" w:rsidRPr="00BE5F5A" w:rsidRDefault="0064732A" w:rsidP="0064732A">
      <w:pPr>
        <w:pStyle w:val="BodyTextIndent"/>
        <w:widowControl/>
        <w:autoSpaceDE/>
        <w:autoSpaceDN/>
        <w:spacing w:after="0"/>
        <w:ind w:left="436"/>
        <w:jc w:val="both"/>
      </w:pPr>
    </w:p>
    <w:p w14:paraId="0F74AF77" w14:textId="1AD42F27" w:rsidR="00577E90" w:rsidRPr="00577E90" w:rsidRDefault="00577E90" w:rsidP="001F1F9B">
      <w:pPr>
        <w:pStyle w:val="ListParagraph"/>
        <w:ind w:left="0" w:right="67" w:firstLine="0"/>
        <w:jc w:val="center"/>
        <w:rPr>
          <w:b/>
          <w:bCs/>
        </w:rPr>
      </w:pPr>
      <w:r w:rsidRPr="00577E90">
        <w:rPr>
          <w:b/>
          <w:bCs/>
        </w:rPr>
        <w:t>ČLÁNOK</w:t>
      </w:r>
      <w:r>
        <w:rPr>
          <w:b/>
          <w:bCs/>
        </w:rPr>
        <w:t xml:space="preserve"> XV</w:t>
      </w:r>
    </w:p>
    <w:p w14:paraId="6BFE63CD" w14:textId="25AD4F14" w:rsidR="00577E90" w:rsidRPr="00577E90" w:rsidRDefault="00577E90" w:rsidP="001F1F9B">
      <w:pPr>
        <w:pStyle w:val="ListParagraph"/>
        <w:spacing w:after="120"/>
        <w:ind w:left="0" w:right="67" w:firstLine="0"/>
        <w:jc w:val="center"/>
        <w:rPr>
          <w:b/>
          <w:bCs/>
        </w:rPr>
      </w:pPr>
      <w:r w:rsidRPr="00577E90">
        <w:rPr>
          <w:b/>
          <w:bCs/>
        </w:rPr>
        <w:t>DORUČOVANIE PÍSOMNOSTÍ</w:t>
      </w:r>
    </w:p>
    <w:p w14:paraId="56CC9A16" w14:textId="77777777"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rPr>
        <w:t>Všetky dokumenty, oznámenia, žiadosti, správy, výzvy, požiadavky a ostatné písomnosti určené druhej zmluvnej strane (ďalej len „písomnosti“) musia byť doručené, ak táto zmluva neustanovuje inak:</w:t>
      </w:r>
    </w:p>
    <w:p w14:paraId="024033A2"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v písomnej forme prostredníctvom pošty doporučene s doručenkou; za deň doručenia sa považuje dátum prevzatia zásielky, alebo</w:t>
      </w:r>
    </w:p>
    <w:p w14:paraId="74098811" w14:textId="77777777"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osobne do sídla druhej zmluvnej strany, alebo</w:t>
      </w:r>
    </w:p>
    <w:p w14:paraId="2CB5F98D" w14:textId="45F1DC9F" w:rsidR="00577E90" w:rsidRPr="00EC044B" w:rsidRDefault="00577E90" w:rsidP="00984E68">
      <w:pPr>
        <w:pStyle w:val="ListParagraph"/>
        <w:widowControl/>
        <w:numPr>
          <w:ilvl w:val="1"/>
          <w:numId w:val="16"/>
        </w:numPr>
        <w:autoSpaceDE/>
        <w:autoSpaceDN/>
        <w:spacing w:before="120"/>
        <w:ind w:left="992" w:hanging="425"/>
        <w:rPr>
          <w:rFonts w:asciiTheme="majorHAnsi" w:hAnsiTheme="majorHAnsi" w:cs="Arial"/>
        </w:rPr>
      </w:pPr>
      <w:r w:rsidRPr="00EC044B">
        <w:rPr>
          <w:rFonts w:asciiTheme="majorHAnsi" w:hAnsiTheme="majorHAnsi" w:cs="Arial"/>
        </w:rPr>
        <w:t>formou e-mailu pri bežnej komunikácii (aj pri objednávaní) zaslaním spätného potvrdzujúceho e-mailu príjemcom, pričom za spätný potvrdzujúci e-mail príjemcu sa nepovažuje správa automaticky vygenerovaná systémom.</w:t>
      </w:r>
    </w:p>
    <w:p w14:paraId="5C336D10" w14:textId="17216BFD"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rPr>
        <w:t xml:space="preserve">V prípade zmeny ktoréhokoľvek z údajov v záhlaví tejto zmluvy alebo v kontaktných osobách </w:t>
      </w:r>
      <w:r w:rsidR="00C60521">
        <w:rPr>
          <w:rFonts w:asciiTheme="majorHAnsi" w:hAnsiTheme="majorHAnsi" w:cs="Arial"/>
        </w:rPr>
        <w:t xml:space="preserve">zmluvných strán </w:t>
      </w:r>
      <w:r w:rsidRPr="00EC044B">
        <w:rPr>
          <w:rFonts w:asciiTheme="majorHAnsi" w:hAnsiTheme="majorHAnsi" w:cs="Arial"/>
        </w:rPr>
        <w:t>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3BEBECA8" w14:textId="77777777" w:rsidR="00577E90" w:rsidRPr="00EC044B" w:rsidRDefault="00577E90" w:rsidP="00984E68">
      <w:pPr>
        <w:pStyle w:val="ListParagraph"/>
        <w:widowControl/>
        <w:numPr>
          <w:ilvl w:val="1"/>
          <w:numId w:val="17"/>
        </w:numPr>
        <w:autoSpaceDE/>
        <w:autoSpaceDN/>
        <w:spacing w:before="120"/>
        <w:ind w:left="567" w:hanging="567"/>
        <w:contextualSpacing/>
        <w:rPr>
          <w:rFonts w:asciiTheme="majorHAnsi" w:hAnsiTheme="majorHAnsi" w:cs="Arial"/>
        </w:rPr>
      </w:pPr>
      <w:r w:rsidRPr="00EC044B">
        <w:rPr>
          <w:rFonts w:asciiTheme="majorHAnsi" w:hAnsiTheme="majorHAnsi" w:cs="Arial"/>
          <w:bCs/>
        </w:rPr>
        <w:t xml:space="preserve">V </w:t>
      </w:r>
      <w:r w:rsidRPr="00EC044B">
        <w:rPr>
          <w:rFonts w:asciiTheme="majorHAnsi" w:hAnsiTheme="majorHAnsi" w:cs="Arial"/>
        </w:rPr>
        <w:t>prípade</w:t>
      </w:r>
      <w:r w:rsidRPr="00EC044B">
        <w:rPr>
          <w:rFonts w:asciiTheme="majorHAnsi" w:hAnsiTheme="majorHAnsi" w:cs="Arial"/>
          <w:bCs/>
        </w:rPr>
        <w:t xml:space="preserv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203A1904" w14:textId="77777777" w:rsidR="00577E90" w:rsidRPr="00577E90" w:rsidRDefault="00577E90" w:rsidP="00984E68">
      <w:pPr>
        <w:pStyle w:val="BodyText"/>
        <w:spacing w:before="120"/>
        <w:jc w:val="both"/>
        <w:rPr>
          <w:sz w:val="22"/>
          <w:szCs w:val="22"/>
        </w:rPr>
      </w:pPr>
    </w:p>
    <w:p w14:paraId="0DB37181" w14:textId="5921B2F3" w:rsidR="006F3691" w:rsidRPr="00577E90" w:rsidRDefault="00365C9C" w:rsidP="008262CA">
      <w:pPr>
        <w:pStyle w:val="ListParagraph"/>
        <w:keepNext/>
        <w:keepLines/>
        <w:widowControl/>
        <w:ind w:left="0" w:right="68" w:firstLine="0"/>
        <w:jc w:val="center"/>
        <w:rPr>
          <w:b/>
          <w:bCs/>
        </w:rPr>
      </w:pPr>
      <w:bookmarkStart w:id="30" w:name="Článok"/>
      <w:bookmarkStart w:id="31" w:name="XIV._Záverečné_ustanovenia"/>
      <w:bookmarkEnd w:id="30"/>
      <w:bookmarkEnd w:id="31"/>
      <w:r w:rsidRPr="00577E90">
        <w:rPr>
          <w:b/>
          <w:bCs/>
        </w:rPr>
        <w:t>ČLÁNOK</w:t>
      </w:r>
      <w:r w:rsidR="00577E90" w:rsidRPr="00577E90">
        <w:rPr>
          <w:b/>
          <w:bCs/>
        </w:rPr>
        <w:t xml:space="preserve"> XV</w:t>
      </w:r>
      <w:r w:rsidR="003F00A7">
        <w:rPr>
          <w:b/>
          <w:bCs/>
        </w:rPr>
        <w:t>I</w:t>
      </w:r>
    </w:p>
    <w:p w14:paraId="41EA2007" w14:textId="555D80D0" w:rsidR="006F3691" w:rsidRPr="001F1F9B" w:rsidRDefault="00365C9C" w:rsidP="008262CA">
      <w:pPr>
        <w:pStyle w:val="ListParagraph"/>
        <w:keepNext/>
        <w:keepLines/>
        <w:widowControl/>
        <w:spacing w:after="120"/>
        <w:ind w:left="0" w:right="68" w:firstLine="0"/>
        <w:jc w:val="center"/>
        <w:rPr>
          <w:b/>
          <w:bCs/>
        </w:rPr>
      </w:pPr>
      <w:r w:rsidRPr="00577E90">
        <w:rPr>
          <w:b/>
          <w:bCs/>
        </w:rPr>
        <w:t>ZÁVEREČNÉ USTANOVENIA</w:t>
      </w:r>
    </w:p>
    <w:p w14:paraId="7A57886A" w14:textId="52751936" w:rsidR="006F3691" w:rsidRPr="001F1F9B" w:rsidRDefault="00365C9C" w:rsidP="008262CA">
      <w:pPr>
        <w:pStyle w:val="ListParagraph"/>
        <w:keepNext/>
        <w:keepLines/>
        <w:widowControl/>
        <w:numPr>
          <w:ilvl w:val="0"/>
          <w:numId w:val="1"/>
        </w:numPr>
        <w:tabs>
          <w:tab w:val="left" w:pos="566"/>
          <w:tab w:val="left" w:pos="567"/>
        </w:tabs>
        <w:spacing w:before="1"/>
        <w:ind w:left="567" w:right="68" w:hanging="568"/>
      </w:pPr>
      <w:r w:rsidRPr="001F1F9B">
        <w:t>Táto</w:t>
      </w:r>
      <w:r w:rsidRPr="001F1F9B">
        <w:rPr>
          <w:spacing w:val="6"/>
        </w:rPr>
        <w:t xml:space="preserve"> </w:t>
      </w:r>
      <w:r w:rsidRPr="001F1F9B">
        <w:t>zmluva</w:t>
      </w:r>
      <w:r w:rsidRPr="001F1F9B">
        <w:rPr>
          <w:spacing w:val="9"/>
        </w:rPr>
        <w:t xml:space="preserve"> </w:t>
      </w:r>
      <w:r w:rsidRPr="001F1F9B">
        <w:t>je</w:t>
      </w:r>
      <w:r w:rsidRPr="001F1F9B">
        <w:rPr>
          <w:spacing w:val="8"/>
        </w:rPr>
        <w:t xml:space="preserve"> </w:t>
      </w:r>
      <w:r w:rsidRPr="001F1F9B">
        <w:t>vyhotovená</w:t>
      </w:r>
      <w:r w:rsidRPr="001F1F9B">
        <w:rPr>
          <w:spacing w:val="11"/>
        </w:rPr>
        <w:t xml:space="preserve"> </w:t>
      </w:r>
      <w:r w:rsidRPr="001F1F9B">
        <w:t>a</w:t>
      </w:r>
      <w:r w:rsidRPr="001F1F9B">
        <w:rPr>
          <w:spacing w:val="-3"/>
        </w:rPr>
        <w:t xml:space="preserve"> </w:t>
      </w:r>
      <w:r w:rsidRPr="001F1F9B">
        <w:t>podpísaná</w:t>
      </w:r>
      <w:r w:rsidRPr="001F1F9B">
        <w:rPr>
          <w:spacing w:val="8"/>
        </w:rPr>
        <w:t xml:space="preserve"> </w:t>
      </w:r>
      <w:r w:rsidRPr="001F1F9B">
        <w:t>v</w:t>
      </w:r>
      <w:r w:rsidRPr="001F1F9B">
        <w:rPr>
          <w:spacing w:val="10"/>
        </w:rPr>
        <w:t xml:space="preserve"> </w:t>
      </w:r>
      <w:r w:rsidRPr="001F1F9B">
        <w:t>(</w:t>
      </w:r>
      <w:r w:rsidR="00B04153" w:rsidRPr="001F1F9B">
        <w:t>5</w:t>
      </w:r>
      <w:r w:rsidRPr="001F1F9B">
        <w:t>)</w:t>
      </w:r>
      <w:r w:rsidRPr="001F1F9B">
        <w:rPr>
          <w:spacing w:val="7"/>
        </w:rPr>
        <w:t xml:space="preserve"> </w:t>
      </w:r>
      <w:r w:rsidR="00B04153" w:rsidRPr="001F1F9B">
        <w:t>piatich</w:t>
      </w:r>
      <w:r w:rsidRPr="001F1F9B">
        <w:rPr>
          <w:spacing w:val="11"/>
        </w:rPr>
        <w:t xml:space="preserve"> </w:t>
      </w:r>
      <w:r w:rsidRPr="001F1F9B">
        <w:t>rovnopisoch,</w:t>
      </w:r>
      <w:r w:rsidRPr="001F1F9B">
        <w:rPr>
          <w:spacing w:val="9"/>
        </w:rPr>
        <w:t xml:space="preserve"> </w:t>
      </w:r>
      <w:r w:rsidRPr="001F1F9B">
        <w:t>pričom</w:t>
      </w:r>
      <w:r w:rsidRPr="001F1F9B">
        <w:rPr>
          <w:spacing w:val="7"/>
        </w:rPr>
        <w:t xml:space="preserve"> </w:t>
      </w:r>
      <w:r w:rsidRPr="001F1F9B">
        <w:t>objednávateľ</w:t>
      </w:r>
      <w:r w:rsidRPr="001F1F9B">
        <w:rPr>
          <w:spacing w:val="7"/>
        </w:rPr>
        <w:t xml:space="preserve"> </w:t>
      </w:r>
      <w:r w:rsidRPr="001F1F9B">
        <w:t>dostane</w:t>
      </w:r>
      <w:r w:rsidRPr="001F1F9B">
        <w:rPr>
          <w:spacing w:val="9"/>
        </w:rPr>
        <w:t xml:space="preserve"> </w:t>
      </w:r>
      <w:r w:rsidRPr="001F1F9B">
        <w:t>(3)</w:t>
      </w:r>
      <w:r w:rsidR="00577E90" w:rsidRPr="001F1F9B">
        <w:t xml:space="preserve"> </w:t>
      </w:r>
      <w:r w:rsidRPr="001F1F9B">
        <w:t>tri</w:t>
      </w:r>
      <w:r w:rsidRPr="001F1F9B">
        <w:rPr>
          <w:spacing w:val="-10"/>
        </w:rPr>
        <w:t xml:space="preserve"> </w:t>
      </w:r>
      <w:r w:rsidRPr="001F1F9B">
        <w:t>rovnopisy</w:t>
      </w:r>
      <w:r w:rsidRPr="001F1F9B">
        <w:rPr>
          <w:spacing w:val="-9"/>
        </w:rPr>
        <w:t xml:space="preserve"> </w:t>
      </w:r>
      <w:r w:rsidRPr="001F1F9B">
        <w:t>a</w:t>
      </w:r>
      <w:r w:rsidRPr="001F1F9B">
        <w:rPr>
          <w:spacing w:val="-3"/>
        </w:rPr>
        <w:t xml:space="preserve"> </w:t>
      </w:r>
      <w:r w:rsidRPr="001F1F9B">
        <w:t>dodávateľ</w:t>
      </w:r>
      <w:r w:rsidRPr="001F1F9B">
        <w:rPr>
          <w:spacing w:val="-9"/>
        </w:rPr>
        <w:t xml:space="preserve"> </w:t>
      </w:r>
      <w:r w:rsidRPr="001F1F9B">
        <w:t>dostane</w:t>
      </w:r>
      <w:r w:rsidRPr="001F1F9B">
        <w:rPr>
          <w:spacing w:val="-8"/>
        </w:rPr>
        <w:t xml:space="preserve"> </w:t>
      </w:r>
      <w:r w:rsidRPr="001F1F9B">
        <w:t>(</w:t>
      </w:r>
      <w:r w:rsidR="00B04153" w:rsidRPr="001F1F9B">
        <w:t>2</w:t>
      </w:r>
      <w:r w:rsidRPr="001F1F9B">
        <w:t>)</w:t>
      </w:r>
      <w:r w:rsidRPr="001F1F9B">
        <w:rPr>
          <w:spacing w:val="-8"/>
        </w:rPr>
        <w:t xml:space="preserve"> </w:t>
      </w:r>
      <w:r w:rsidR="00B04153" w:rsidRPr="001F1F9B">
        <w:t>dva</w:t>
      </w:r>
      <w:r w:rsidRPr="001F1F9B">
        <w:rPr>
          <w:spacing w:val="-10"/>
        </w:rPr>
        <w:t xml:space="preserve"> </w:t>
      </w:r>
      <w:r w:rsidRPr="001F1F9B">
        <w:t>rovnopis</w:t>
      </w:r>
      <w:r w:rsidR="00B04153" w:rsidRPr="001F1F9B">
        <w:t>y</w:t>
      </w:r>
      <w:r w:rsidRPr="001F1F9B">
        <w:t>.</w:t>
      </w:r>
      <w:r w:rsidRPr="001F1F9B">
        <w:rPr>
          <w:spacing w:val="-8"/>
        </w:rPr>
        <w:t xml:space="preserve"> </w:t>
      </w:r>
      <w:r w:rsidRPr="001F1F9B">
        <w:t>Všetky</w:t>
      </w:r>
      <w:r w:rsidRPr="001F1F9B">
        <w:rPr>
          <w:spacing w:val="-9"/>
        </w:rPr>
        <w:t xml:space="preserve"> </w:t>
      </w:r>
      <w:r w:rsidRPr="001F1F9B">
        <w:t>rovnopisy</w:t>
      </w:r>
      <w:r w:rsidRPr="001F1F9B">
        <w:rPr>
          <w:spacing w:val="-9"/>
        </w:rPr>
        <w:t xml:space="preserve"> </w:t>
      </w:r>
      <w:r w:rsidRPr="001F1F9B">
        <w:t>sú</w:t>
      </w:r>
      <w:r w:rsidRPr="001F1F9B">
        <w:rPr>
          <w:spacing w:val="-9"/>
        </w:rPr>
        <w:t xml:space="preserve"> </w:t>
      </w:r>
      <w:r w:rsidRPr="001F1F9B">
        <w:t>považované</w:t>
      </w:r>
      <w:r w:rsidRPr="001F1F9B">
        <w:rPr>
          <w:spacing w:val="-8"/>
        </w:rPr>
        <w:t xml:space="preserve"> </w:t>
      </w:r>
      <w:r w:rsidRPr="001F1F9B">
        <w:t>za</w:t>
      </w:r>
      <w:r w:rsidRPr="001F1F9B">
        <w:rPr>
          <w:spacing w:val="-8"/>
        </w:rPr>
        <w:t xml:space="preserve"> </w:t>
      </w:r>
      <w:r w:rsidRPr="001F1F9B">
        <w:t>rovnocenné.</w:t>
      </w:r>
    </w:p>
    <w:p w14:paraId="0B195607" w14:textId="77777777" w:rsidR="006F3691" w:rsidRPr="001F1F9B" w:rsidRDefault="00365C9C" w:rsidP="001F1F9B">
      <w:pPr>
        <w:pStyle w:val="ListParagraph"/>
        <w:numPr>
          <w:ilvl w:val="0"/>
          <w:numId w:val="1"/>
        </w:numPr>
        <w:tabs>
          <w:tab w:val="left" w:pos="567"/>
        </w:tabs>
        <w:spacing w:before="119"/>
        <w:ind w:left="567" w:right="67"/>
      </w:pPr>
      <w:r w:rsidRPr="001F1F9B">
        <w:t>Zmeny a doplnenia tejto zmluvy je možné vykonať len formou písomného dodatku a v súlade s § 18 zákona o verejnom obstarávaní, ktorý podpíšu oprávnení zástupcovia obidvoch zmluvných strán; to neplatí, ak je v tejto zmluve ustanovené</w:t>
      </w:r>
      <w:r w:rsidRPr="001F1F9B">
        <w:rPr>
          <w:spacing w:val="-1"/>
        </w:rPr>
        <w:t xml:space="preserve"> </w:t>
      </w:r>
      <w:r w:rsidRPr="001F1F9B">
        <w:t>inak.</w:t>
      </w:r>
    </w:p>
    <w:p w14:paraId="3386B6D5" w14:textId="3E89E512" w:rsidR="00B04153" w:rsidRPr="001F1F9B" w:rsidRDefault="00B04153" w:rsidP="001F1F9B">
      <w:pPr>
        <w:pStyle w:val="ListParagraph"/>
        <w:numPr>
          <w:ilvl w:val="0"/>
          <w:numId w:val="1"/>
        </w:numPr>
        <w:tabs>
          <w:tab w:val="left" w:pos="567"/>
        </w:tabs>
        <w:spacing w:before="119"/>
        <w:ind w:left="567" w:right="67"/>
      </w:pPr>
      <w:r w:rsidRPr="001F1F9B">
        <w:rPr>
          <w:rFonts w:asciiTheme="majorHAnsi" w:hAnsiTheme="majorHAnsi" w:cs="Arial"/>
        </w:rPr>
        <w:t xml:space="preserve">Zmluvné strany vyhlasujú, že v čase uzavretia tejto zmluvy im nie sú známe žiadne okolnosti, ktoré by bránili alebo vylučovali uzavretie takejto zmluvy, resp. ktoré by mohli byť vážnou prekážkou jej </w:t>
      </w:r>
      <w:r w:rsidRPr="001F1F9B">
        <w:rPr>
          <w:rFonts w:asciiTheme="majorHAnsi" w:hAnsiTheme="majorHAnsi" w:cs="Arial"/>
        </w:rPr>
        <w:lastRenderedPageBreak/>
        <w:t>plnenia</w:t>
      </w:r>
      <w:r w:rsidR="00F1672D">
        <w:rPr>
          <w:rFonts w:asciiTheme="majorHAnsi" w:hAnsiTheme="majorHAnsi" w:cs="Arial"/>
        </w:rPr>
        <w:t>.</w:t>
      </w:r>
    </w:p>
    <w:p w14:paraId="7EBF15FE" w14:textId="0F1FE7E4" w:rsidR="00B04153" w:rsidRDefault="00365C9C" w:rsidP="001F1F9B">
      <w:pPr>
        <w:pStyle w:val="ListParagraph"/>
        <w:numPr>
          <w:ilvl w:val="0"/>
          <w:numId w:val="1"/>
        </w:numPr>
        <w:tabs>
          <w:tab w:val="left" w:pos="567"/>
        </w:tabs>
        <w:spacing w:before="119"/>
        <w:ind w:left="567" w:right="67"/>
      </w:pPr>
      <w:r w:rsidRPr="001F1F9B">
        <w:t>Právne vzťahy výslovne neupravené touto zmluvou sa riadia Obchodným zákonníkom v platnom znení a ostatnými všeobecne záväznými právnymi predpismi právneho poriadku platného na území Slovenskej republiky.</w:t>
      </w:r>
    </w:p>
    <w:p w14:paraId="560FD956" w14:textId="4DCC3234" w:rsidR="00F1672D" w:rsidRPr="00F1672D" w:rsidRDefault="00F1672D" w:rsidP="0006332C">
      <w:pPr>
        <w:pStyle w:val="ListParagraph"/>
        <w:numPr>
          <w:ilvl w:val="0"/>
          <w:numId w:val="1"/>
        </w:numPr>
        <w:tabs>
          <w:tab w:val="left" w:pos="567"/>
        </w:tabs>
        <w:spacing w:before="119"/>
        <w:ind w:left="567" w:right="67"/>
        <w:rPr>
          <w:rFonts w:asciiTheme="majorHAnsi" w:hAnsiTheme="majorHAnsi"/>
        </w:rPr>
      </w:pPr>
      <w:r w:rsidRPr="008F7E82">
        <w:rPr>
          <w:rFonts w:asciiTheme="majorHAnsi" w:hAnsiTheme="majorHAnsi"/>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r>
        <w:rPr>
          <w:rFonts w:asciiTheme="majorHAnsi" w:hAnsiTheme="majorHAnsi"/>
        </w:rPr>
        <w:t>.</w:t>
      </w:r>
    </w:p>
    <w:p w14:paraId="298325C8" w14:textId="447BF84C" w:rsidR="00FB5296" w:rsidRPr="001F1F9B" w:rsidRDefault="00FB5296" w:rsidP="001F1F9B">
      <w:pPr>
        <w:pStyle w:val="ListParagraph"/>
        <w:numPr>
          <w:ilvl w:val="0"/>
          <w:numId w:val="1"/>
        </w:numPr>
        <w:tabs>
          <w:tab w:val="left" w:pos="567"/>
        </w:tabs>
        <w:spacing w:before="119"/>
        <w:ind w:left="567" w:right="67"/>
        <w:rPr>
          <w:rFonts w:asciiTheme="majorHAnsi" w:hAnsiTheme="majorHAnsi"/>
        </w:rPr>
      </w:pPr>
      <w:r w:rsidRPr="001F1F9B">
        <w:rPr>
          <w:rFonts w:cs="Arial"/>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75EAED1B" w14:textId="32375C7F" w:rsidR="006F3691" w:rsidRPr="001F1F9B" w:rsidRDefault="00365C9C" w:rsidP="001F1F9B">
      <w:pPr>
        <w:pStyle w:val="ListParagraph"/>
        <w:numPr>
          <w:ilvl w:val="0"/>
          <w:numId w:val="1"/>
        </w:numPr>
        <w:tabs>
          <w:tab w:val="left" w:pos="567"/>
        </w:tabs>
        <w:spacing w:before="119"/>
        <w:ind w:left="567" w:right="67"/>
      </w:pPr>
      <w:r w:rsidRPr="001F1F9B">
        <w:t>Táto zmluva (vrátane jej prípadných dodatkov) patrí medzi povinne zverejňované zmluvy podľa ustanovení § 5a zákona o slobodnom prístupe k informáciám (zákona č. 211/2000 Z. z. v znení neskorších predpisov) v spojení s ustanoveniami § 1 ods. 2 Obchodného zákonníka a ustanoveniami § 47a Občianskeho zákonníka (zákona č.</w:t>
      </w:r>
      <w:r w:rsidRPr="001F1F9B">
        <w:rPr>
          <w:spacing w:val="-7"/>
        </w:rPr>
        <w:t xml:space="preserve"> </w:t>
      </w:r>
      <w:r w:rsidRPr="001F1F9B">
        <w:t>40/1964</w:t>
      </w:r>
      <w:r w:rsidRPr="001F1F9B">
        <w:rPr>
          <w:spacing w:val="-7"/>
        </w:rPr>
        <w:t xml:space="preserve"> </w:t>
      </w:r>
      <w:r w:rsidRPr="001F1F9B">
        <w:t>Zb.</w:t>
      </w:r>
      <w:r w:rsidRPr="001F1F9B">
        <w:rPr>
          <w:spacing w:val="-7"/>
        </w:rPr>
        <w:t xml:space="preserve"> </w:t>
      </w:r>
      <w:r w:rsidRPr="001F1F9B">
        <w:t>v</w:t>
      </w:r>
      <w:r w:rsidRPr="001F1F9B">
        <w:rPr>
          <w:spacing w:val="-6"/>
        </w:rPr>
        <w:t xml:space="preserve"> </w:t>
      </w:r>
      <w:r w:rsidRPr="001F1F9B">
        <w:t>znení</w:t>
      </w:r>
      <w:r w:rsidRPr="001F1F9B">
        <w:rPr>
          <w:spacing w:val="-4"/>
        </w:rPr>
        <w:t xml:space="preserve"> </w:t>
      </w:r>
      <w:r w:rsidRPr="001F1F9B">
        <w:t>neskorších</w:t>
      </w:r>
      <w:r w:rsidRPr="001F1F9B">
        <w:rPr>
          <w:spacing w:val="-6"/>
        </w:rPr>
        <w:t xml:space="preserve"> </w:t>
      </w:r>
      <w:r w:rsidRPr="001F1F9B">
        <w:t>predpisov).</w:t>
      </w:r>
      <w:r w:rsidRPr="001F1F9B">
        <w:rPr>
          <w:spacing w:val="-5"/>
        </w:rPr>
        <w:t xml:space="preserve"> </w:t>
      </w:r>
      <w:r w:rsidR="00B04153" w:rsidRPr="001F1F9B">
        <w:rPr>
          <w:rFonts w:asciiTheme="majorHAnsi" w:hAnsiTheme="majorHAnsi" w:cs="Arial"/>
          <w:lang w:eastAsia="en-US"/>
        </w:rPr>
        <w:t>Dodávateľ berie na vedomie zverejnenie tejto zmluvy (vrátane jej prípadných dodatkov) a faktúr dodávateľa doručených objednávateľovi v zmysle § 5a ods. 1, 6 a 9 a § 5b zákona o slobodnom prístupe k informáciám</w:t>
      </w:r>
      <w:r w:rsidRPr="001F1F9B">
        <w:t>.</w:t>
      </w:r>
    </w:p>
    <w:p w14:paraId="076459FB" w14:textId="3568C47B" w:rsidR="00B04153" w:rsidRPr="001F1F9B" w:rsidRDefault="00365C9C" w:rsidP="001F1F9B">
      <w:pPr>
        <w:pStyle w:val="ListParagraph"/>
        <w:numPr>
          <w:ilvl w:val="0"/>
          <w:numId w:val="1"/>
        </w:numPr>
        <w:tabs>
          <w:tab w:val="left" w:pos="567"/>
        </w:tabs>
        <w:spacing w:before="119"/>
        <w:ind w:left="567" w:right="67"/>
      </w:pPr>
      <w:r w:rsidRPr="001F1F9B">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 6 a 9 zákona o slobodnom prístupe k</w:t>
      </w:r>
      <w:r w:rsidRPr="001F1F9B">
        <w:rPr>
          <w:spacing w:val="-1"/>
        </w:rPr>
        <w:t xml:space="preserve"> </w:t>
      </w:r>
      <w:r w:rsidRPr="001F1F9B">
        <w:t>informáciám).</w:t>
      </w:r>
    </w:p>
    <w:p w14:paraId="5B1069C2" w14:textId="476B4F27" w:rsidR="00B04153" w:rsidRPr="001F1F9B" w:rsidRDefault="00B04153" w:rsidP="001F1F9B">
      <w:pPr>
        <w:pStyle w:val="ListParagraph"/>
        <w:numPr>
          <w:ilvl w:val="0"/>
          <w:numId w:val="1"/>
        </w:numPr>
        <w:tabs>
          <w:tab w:val="left" w:pos="567"/>
        </w:tabs>
        <w:spacing w:before="119"/>
        <w:ind w:left="567" w:right="67"/>
      </w:pPr>
      <w:r w:rsidRPr="001F1F9B">
        <w:rPr>
          <w:rFonts w:asciiTheme="majorHAnsi" w:hAnsiTheme="majorHAnsi" w:cs="Arial"/>
        </w:rPr>
        <w:t xml:space="preserve">Objednávateľ pri spracúvaní osobných údajov dotknutých osôb dodávateľa pre účely plnenia tejto zmluvy postupuje v súlade so zákonom č. 18/2018 Z. z. o ochrane osobných údajov a o zmene a doplnení niektorých zákonov </w:t>
      </w:r>
      <w:r w:rsidR="0013532E">
        <w:rPr>
          <w:rFonts w:asciiTheme="majorHAnsi" w:hAnsiTheme="majorHAnsi" w:cs="Arial"/>
        </w:rPr>
        <w:t xml:space="preserve">v znení neskorších predpisov </w:t>
      </w:r>
      <w:r w:rsidRPr="001F1F9B">
        <w:rPr>
          <w:rFonts w:asciiTheme="majorHAnsi" w:hAnsiTheme="majorHAnsi" w:cs="Arial"/>
        </w:rPr>
        <w:t xml:space="preserve">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0" w:history="1">
        <w:r w:rsidRPr="001F1F9B">
          <w:rPr>
            <w:rStyle w:val="Hyperlink"/>
            <w:rFonts w:asciiTheme="majorHAnsi" w:hAnsiTheme="majorHAnsi"/>
          </w:rPr>
          <w:t>https://www.nbs.sk/sk/ochrana-osobnych-udajov</w:t>
        </w:r>
      </w:hyperlink>
      <w:r w:rsidRPr="001F1F9B">
        <w:rPr>
          <w:rFonts w:asciiTheme="majorHAnsi" w:hAnsiTheme="majorHAnsi" w:cs="Arial"/>
        </w:rPr>
        <w:t>.</w:t>
      </w:r>
    </w:p>
    <w:p w14:paraId="4E79F82F" w14:textId="1CE0119D" w:rsidR="006F3691" w:rsidRPr="004202A2" w:rsidRDefault="00365C9C" w:rsidP="001F1F9B">
      <w:pPr>
        <w:pStyle w:val="ListParagraph"/>
        <w:numPr>
          <w:ilvl w:val="0"/>
          <w:numId w:val="1"/>
        </w:numPr>
        <w:tabs>
          <w:tab w:val="left" w:pos="567"/>
        </w:tabs>
        <w:spacing w:before="119"/>
        <w:ind w:left="567" w:right="67"/>
      </w:pPr>
      <w:r w:rsidRPr="001F1F9B">
        <w:t xml:space="preserve">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w:t>
      </w:r>
      <w:r w:rsidRPr="004202A2">
        <w:t>skutočností</w:t>
      </w:r>
      <w:r w:rsidRPr="004202A2">
        <w:rPr>
          <w:spacing w:val="-6"/>
        </w:rPr>
        <w:t xml:space="preserve"> </w:t>
      </w:r>
      <w:r w:rsidRPr="004202A2">
        <w:t>zmluvné</w:t>
      </w:r>
      <w:r w:rsidRPr="004202A2">
        <w:rPr>
          <w:spacing w:val="-3"/>
        </w:rPr>
        <w:t xml:space="preserve"> </w:t>
      </w:r>
      <w:r w:rsidRPr="004202A2">
        <w:t>strany</w:t>
      </w:r>
      <w:r w:rsidRPr="004202A2">
        <w:rPr>
          <w:spacing w:val="-1"/>
        </w:rPr>
        <w:t xml:space="preserve"> </w:t>
      </w:r>
      <w:r w:rsidRPr="004202A2">
        <w:t>prostredníctvom</w:t>
      </w:r>
      <w:r w:rsidRPr="004202A2">
        <w:rPr>
          <w:spacing w:val="-6"/>
        </w:rPr>
        <w:t xml:space="preserve"> </w:t>
      </w:r>
      <w:r w:rsidRPr="004202A2">
        <w:t>svojich</w:t>
      </w:r>
      <w:r w:rsidRPr="004202A2">
        <w:rPr>
          <w:spacing w:val="-1"/>
        </w:rPr>
        <w:t xml:space="preserve"> </w:t>
      </w:r>
      <w:r w:rsidRPr="004202A2">
        <w:t>oprávnených</w:t>
      </w:r>
      <w:r w:rsidRPr="004202A2">
        <w:rPr>
          <w:spacing w:val="-4"/>
        </w:rPr>
        <w:t xml:space="preserve"> </w:t>
      </w:r>
      <w:r w:rsidRPr="004202A2">
        <w:t>zástupcov</w:t>
      </w:r>
      <w:r w:rsidRPr="004202A2">
        <w:rPr>
          <w:spacing w:val="-5"/>
        </w:rPr>
        <w:t xml:space="preserve"> </w:t>
      </w:r>
      <w:r w:rsidRPr="004202A2">
        <w:t>podpísali</w:t>
      </w:r>
      <w:r w:rsidRPr="004202A2">
        <w:rPr>
          <w:spacing w:val="-4"/>
        </w:rPr>
        <w:t xml:space="preserve"> </w:t>
      </w:r>
      <w:r w:rsidRPr="004202A2">
        <w:t>túto</w:t>
      </w:r>
      <w:r w:rsidRPr="004202A2">
        <w:rPr>
          <w:spacing w:val="-5"/>
        </w:rPr>
        <w:t xml:space="preserve"> </w:t>
      </w:r>
      <w:r w:rsidRPr="004202A2">
        <w:t>zmluvu.</w:t>
      </w:r>
    </w:p>
    <w:p w14:paraId="3832F5F2" w14:textId="77777777" w:rsidR="006F3691" w:rsidRPr="004202A2" w:rsidRDefault="00365C9C" w:rsidP="001D48F3">
      <w:pPr>
        <w:pStyle w:val="ListParagraph"/>
        <w:keepNext/>
        <w:keepLines/>
        <w:widowControl/>
        <w:numPr>
          <w:ilvl w:val="0"/>
          <w:numId w:val="1"/>
        </w:numPr>
        <w:tabs>
          <w:tab w:val="left" w:pos="567"/>
        </w:tabs>
        <w:spacing w:before="119"/>
        <w:ind w:left="567" w:right="67"/>
      </w:pPr>
      <w:r w:rsidRPr="004202A2">
        <w:t>Neoddeliteľnou súčasťou tejto zmluvy sú nasledovné</w:t>
      </w:r>
      <w:r w:rsidRPr="004202A2">
        <w:rPr>
          <w:spacing w:val="-5"/>
        </w:rPr>
        <w:t xml:space="preserve"> </w:t>
      </w:r>
      <w:r w:rsidRPr="004202A2">
        <w:t>prílohy:</w:t>
      </w:r>
    </w:p>
    <w:p w14:paraId="4DCDC11E" w14:textId="55E1DA19" w:rsidR="00081AAE" w:rsidRPr="004202A2" w:rsidRDefault="00365C9C" w:rsidP="001D48F3">
      <w:pPr>
        <w:keepNext/>
        <w:keepLines/>
        <w:widowControl/>
        <w:tabs>
          <w:tab w:val="left" w:pos="9214"/>
        </w:tabs>
        <w:ind w:left="567" w:right="7"/>
      </w:pPr>
      <w:r w:rsidRPr="004202A2">
        <w:t xml:space="preserve">Príloha </w:t>
      </w:r>
      <w:r w:rsidR="005B4DF6" w:rsidRPr="004202A2">
        <w:t xml:space="preserve">č. </w:t>
      </w:r>
      <w:r w:rsidRPr="004202A2">
        <w:t xml:space="preserve">1 </w:t>
      </w:r>
      <w:r w:rsidR="008A3607" w:rsidRPr="004202A2">
        <w:t xml:space="preserve">- </w:t>
      </w:r>
      <w:r w:rsidR="00081AAE" w:rsidRPr="004202A2">
        <w:t>Technická špecifikácia predmetu zmluvy</w:t>
      </w:r>
    </w:p>
    <w:p w14:paraId="37C5E026" w14:textId="31B85C1C" w:rsidR="00E96185" w:rsidRPr="004202A2" w:rsidRDefault="00E96185" w:rsidP="001D48F3">
      <w:pPr>
        <w:keepNext/>
        <w:keepLines/>
        <w:widowControl/>
        <w:tabs>
          <w:tab w:val="left" w:pos="9214"/>
        </w:tabs>
        <w:ind w:left="567" w:right="7"/>
      </w:pPr>
      <w:r w:rsidRPr="004202A2">
        <w:t>Príloha č. 2 - Cenová špecifikácia predmetu zmluvy</w:t>
      </w:r>
    </w:p>
    <w:p w14:paraId="4F976AC5" w14:textId="40542C8A" w:rsidR="006F3691" w:rsidRDefault="00365C9C" w:rsidP="001D48F3">
      <w:pPr>
        <w:pStyle w:val="BodyText"/>
        <w:keepNext/>
        <w:keepLines/>
        <w:widowControl/>
        <w:tabs>
          <w:tab w:val="left" w:pos="567"/>
        </w:tabs>
        <w:ind w:left="567" w:right="67"/>
        <w:jc w:val="both"/>
        <w:rPr>
          <w:sz w:val="22"/>
          <w:szCs w:val="22"/>
        </w:rPr>
      </w:pPr>
      <w:r w:rsidRPr="004202A2">
        <w:rPr>
          <w:sz w:val="22"/>
          <w:szCs w:val="22"/>
        </w:rPr>
        <w:t xml:space="preserve">Príloha </w:t>
      </w:r>
      <w:r w:rsidR="005B4DF6" w:rsidRPr="004202A2">
        <w:rPr>
          <w:sz w:val="22"/>
          <w:szCs w:val="22"/>
        </w:rPr>
        <w:t xml:space="preserve">č. </w:t>
      </w:r>
      <w:r w:rsidR="00E96185" w:rsidRPr="004202A2">
        <w:rPr>
          <w:sz w:val="22"/>
          <w:szCs w:val="22"/>
        </w:rPr>
        <w:t>3</w:t>
      </w:r>
      <w:r w:rsidRPr="004202A2">
        <w:rPr>
          <w:sz w:val="22"/>
          <w:szCs w:val="22"/>
        </w:rPr>
        <w:t xml:space="preserve"> </w:t>
      </w:r>
      <w:r w:rsidR="008A3607" w:rsidRPr="004202A2">
        <w:rPr>
          <w:sz w:val="22"/>
          <w:szCs w:val="22"/>
        </w:rPr>
        <w:t xml:space="preserve">- </w:t>
      </w:r>
      <w:r w:rsidRPr="004202A2">
        <w:rPr>
          <w:sz w:val="22"/>
          <w:szCs w:val="22"/>
        </w:rPr>
        <w:t>Zoznam dodávateľových subdodávateľov</w:t>
      </w:r>
    </w:p>
    <w:p w14:paraId="6AF04B06" w14:textId="77777777" w:rsidR="00057A51" w:rsidRDefault="00057A51" w:rsidP="001D48F3">
      <w:pPr>
        <w:pStyle w:val="BodyText"/>
        <w:keepNext/>
        <w:keepLines/>
        <w:widowControl/>
        <w:ind w:right="67"/>
        <w:jc w:val="both"/>
        <w:rPr>
          <w:sz w:val="22"/>
          <w:szCs w:val="22"/>
        </w:rPr>
      </w:pPr>
    </w:p>
    <w:p w14:paraId="7EE7D94F" w14:textId="77777777" w:rsidR="006F3691" w:rsidRPr="00577E90" w:rsidRDefault="006F3691" w:rsidP="001D48F3">
      <w:pPr>
        <w:pStyle w:val="BodyText"/>
        <w:keepNext/>
        <w:keepLines/>
        <w:widowControl/>
        <w:jc w:val="both"/>
        <w:rPr>
          <w:sz w:val="22"/>
          <w:szCs w:val="22"/>
        </w:rPr>
      </w:pPr>
    </w:p>
    <w:p w14:paraId="1F88B26C" w14:textId="77777777" w:rsidR="006F3691" w:rsidRPr="00577E90" w:rsidRDefault="00365C9C" w:rsidP="001D48F3">
      <w:pPr>
        <w:pStyle w:val="BodyText"/>
        <w:keepNext/>
        <w:keepLines/>
        <w:widowControl/>
        <w:tabs>
          <w:tab w:val="left" w:pos="5179"/>
        </w:tabs>
        <w:jc w:val="both"/>
        <w:rPr>
          <w:sz w:val="22"/>
          <w:szCs w:val="22"/>
        </w:rPr>
      </w:pPr>
      <w:r w:rsidRPr="00577E90">
        <w:rPr>
          <w:sz w:val="22"/>
          <w:szCs w:val="22"/>
        </w:rPr>
        <w:t>Za</w:t>
      </w:r>
      <w:r w:rsidRPr="00577E90">
        <w:rPr>
          <w:spacing w:val="-3"/>
          <w:sz w:val="22"/>
          <w:szCs w:val="22"/>
        </w:rPr>
        <w:t xml:space="preserve"> </w:t>
      </w:r>
      <w:r w:rsidRPr="00577E90">
        <w:rPr>
          <w:sz w:val="22"/>
          <w:szCs w:val="22"/>
        </w:rPr>
        <w:t>objednávateľa:</w:t>
      </w:r>
      <w:r w:rsidRPr="00577E90">
        <w:rPr>
          <w:sz w:val="22"/>
          <w:szCs w:val="22"/>
        </w:rPr>
        <w:tab/>
        <w:t>Za dodávateľa:</w:t>
      </w:r>
    </w:p>
    <w:p w14:paraId="5A31A37D" w14:textId="77777777" w:rsidR="006F3691" w:rsidRPr="00577E90" w:rsidRDefault="006F3691" w:rsidP="001D48F3">
      <w:pPr>
        <w:pStyle w:val="BodyText"/>
        <w:keepNext/>
        <w:keepLines/>
        <w:widowControl/>
        <w:spacing w:before="11"/>
        <w:jc w:val="both"/>
        <w:rPr>
          <w:sz w:val="22"/>
          <w:szCs w:val="22"/>
        </w:rPr>
      </w:pPr>
    </w:p>
    <w:p w14:paraId="3D59CC79" w14:textId="7ADAE334" w:rsidR="006F3691" w:rsidRPr="00577E90" w:rsidRDefault="00365C9C" w:rsidP="001D48F3">
      <w:pPr>
        <w:pStyle w:val="BodyText"/>
        <w:keepNext/>
        <w:keepLines/>
        <w:widowControl/>
        <w:tabs>
          <w:tab w:val="left" w:pos="5222"/>
        </w:tabs>
        <w:jc w:val="both"/>
        <w:rPr>
          <w:sz w:val="22"/>
          <w:szCs w:val="22"/>
        </w:rPr>
      </w:pPr>
      <w:r w:rsidRPr="00577E90">
        <w:rPr>
          <w:sz w:val="22"/>
          <w:szCs w:val="22"/>
        </w:rPr>
        <w:t>V Bratislave,</w:t>
      </w:r>
      <w:r w:rsidRPr="00577E90">
        <w:rPr>
          <w:spacing w:val="-7"/>
          <w:sz w:val="22"/>
          <w:szCs w:val="22"/>
        </w:rPr>
        <w:t xml:space="preserve"> </w:t>
      </w:r>
      <w:r w:rsidRPr="00577E90">
        <w:rPr>
          <w:sz w:val="22"/>
          <w:szCs w:val="22"/>
        </w:rPr>
        <w:t>dňa:</w:t>
      </w:r>
      <w:r w:rsidR="00076BEE" w:rsidRPr="00076BEE">
        <w:rPr>
          <w:rFonts w:cs="Arial"/>
        </w:rPr>
        <w:t xml:space="preserve"> </w:t>
      </w:r>
      <w:r w:rsidR="00076BEE" w:rsidRPr="005D0870">
        <w:rPr>
          <w:rFonts w:cs="Arial"/>
        </w:rPr>
        <w:t>&lt;</w:t>
      </w:r>
      <w:r w:rsidR="00076BEE" w:rsidRPr="005D0870">
        <w:rPr>
          <w:rFonts w:cs="Arial"/>
          <w:color w:val="00B0F0"/>
        </w:rPr>
        <w:t>vyplní VO</w:t>
      </w:r>
      <w:r w:rsidR="00076BEE" w:rsidRPr="005D0870">
        <w:rPr>
          <w:rFonts w:cs="Arial"/>
        </w:rPr>
        <w:t>&gt;</w:t>
      </w:r>
      <w:r w:rsidRPr="00577E90">
        <w:rPr>
          <w:sz w:val="22"/>
          <w:szCs w:val="22"/>
        </w:rPr>
        <w:tab/>
        <w:t xml:space="preserve">V </w:t>
      </w:r>
      <w:r w:rsidR="00965566" w:rsidRPr="00577E90">
        <w:rPr>
          <w:rFonts w:cs="Arial"/>
          <w:bCs/>
          <w:iCs/>
          <w:sz w:val="22"/>
          <w:szCs w:val="22"/>
        </w:rPr>
        <w:t>&lt;</w:t>
      </w:r>
      <w:r w:rsidR="00965566" w:rsidRPr="00577E90">
        <w:rPr>
          <w:rFonts w:cs="Arial"/>
          <w:iCs/>
          <w:color w:val="00B0F0"/>
          <w:sz w:val="22"/>
          <w:szCs w:val="22"/>
        </w:rPr>
        <w:t>vyplní uchádzač</w:t>
      </w:r>
      <w:r w:rsidR="00965566" w:rsidRPr="00577E90">
        <w:rPr>
          <w:rFonts w:cs="Arial"/>
          <w:bCs/>
          <w:iCs/>
          <w:sz w:val="22"/>
          <w:szCs w:val="22"/>
        </w:rPr>
        <w:t>&gt;</w:t>
      </w:r>
      <w:r w:rsidRPr="00577E90">
        <w:rPr>
          <w:sz w:val="22"/>
          <w:szCs w:val="22"/>
        </w:rPr>
        <w:t>, dňa</w:t>
      </w:r>
      <w:r w:rsidR="00965566" w:rsidRPr="00577E90">
        <w:rPr>
          <w:sz w:val="22"/>
          <w:szCs w:val="22"/>
        </w:rPr>
        <w:t xml:space="preserve">: </w:t>
      </w:r>
      <w:r w:rsidR="00965566" w:rsidRPr="00577E90">
        <w:rPr>
          <w:rFonts w:cs="Arial"/>
          <w:bCs/>
          <w:iCs/>
          <w:sz w:val="22"/>
          <w:szCs w:val="22"/>
        </w:rPr>
        <w:t>&lt;</w:t>
      </w:r>
      <w:r w:rsidR="00965566" w:rsidRPr="00577E90">
        <w:rPr>
          <w:rFonts w:cs="Arial"/>
          <w:iCs/>
          <w:color w:val="00B0F0"/>
          <w:sz w:val="22"/>
          <w:szCs w:val="22"/>
        </w:rPr>
        <w:t>vyplní uchádzač</w:t>
      </w:r>
      <w:r w:rsidR="00965566" w:rsidRPr="00577E90">
        <w:rPr>
          <w:rFonts w:cs="Arial"/>
          <w:bCs/>
          <w:iCs/>
          <w:sz w:val="22"/>
          <w:szCs w:val="22"/>
        </w:rPr>
        <w:t>&gt;</w:t>
      </w:r>
    </w:p>
    <w:p w14:paraId="05F2CC8E" w14:textId="25BB4947" w:rsidR="006F3691" w:rsidRDefault="006F3691">
      <w:pPr>
        <w:pStyle w:val="BodyText"/>
        <w:spacing w:before="10"/>
        <w:rPr>
          <w:sz w:val="22"/>
        </w:rPr>
      </w:pPr>
    </w:p>
    <w:p w14:paraId="1CF6F991" w14:textId="49D1022C" w:rsidR="00577E90" w:rsidRDefault="00577E90">
      <w:pPr>
        <w:pStyle w:val="BodyText"/>
        <w:spacing w:before="10"/>
        <w:rPr>
          <w:sz w:val="22"/>
        </w:rPr>
      </w:pPr>
    </w:p>
    <w:p w14:paraId="724D2B4C" w14:textId="1582F03B" w:rsidR="00577E90" w:rsidRDefault="00577E90">
      <w:pPr>
        <w:pStyle w:val="BodyText"/>
        <w:spacing w:before="10"/>
        <w:rPr>
          <w:sz w:val="22"/>
        </w:rPr>
      </w:pPr>
    </w:p>
    <w:p w14:paraId="5B46D761" w14:textId="77777777" w:rsidR="00577E90" w:rsidRDefault="00577E90">
      <w:pPr>
        <w:pStyle w:val="BodyText"/>
        <w:spacing w:before="10"/>
        <w:rPr>
          <w:sz w:val="22"/>
        </w:rPr>
      </w:pPr>
    </w:p>
    <w:p w14:paraId="4E9E27C5" w14:textId="77777777" w:rsidR="006F3691" w:rsidRDefault="00365C9C" w:rsidP="00FE6B07">
      <w:pPr>
        <w:pStyle w:val="BodyText"/>
        <w:tabs>
          <w:tab w:val="left" w:pos="5179"/>
        </w:tabs>
      </w:pPr>
      <w:r>
        <w:t>...................................................</w:t>
      </w:r>
      <w:r>
        <w:tab/>
        <w:t>...................................................</w:t>
      </w:r>
    </w:p>
    <w:p w14:paraId="246895A6" w14:textId="71D1FFE1" w:rsidR="006F3691" w:rsidRDefault="00076BEE" w:rsidP="00FE6B07">
      <w:pPr>
        <w:pStyle w:val="BodyText"/>
        <w:tabs>
          <w:tab w:val="left" w:pos="5179"/>
        </w:tabs>
        <w:spacing w:before="1"/>
        <w:rPr>
          <w:rFonts w:cs="Arial"/>
          <w:bCs/>
          <w:iCs/>
          <w:sz w:val="22"/>
          <w:szCs w:val="22"/>
        </w:rPr>
      </w:pPr>
      <w:r w:rsidRPr="005D0870">
        <w:rPr>
          <w:rFonts w:cs="Arial"/>
        </w:rPr>
        <w:t>&lt;</w:t>
      </w:r>
      <w:r w:rsidRPr="005D0870">
        <w:rPr>
          <w:rFonts w:cs="Arial"/>
          <w:color w:val="00B0F0"/>
        </w:rPr>
        <w:t>vyplní VO</w:t>
      </w:r>
      <w:r w:rsidRPr="005D0870">
        <w:rPr>
          <w:rFonts w:cs="Arial"/>
        </w:rPr>
        <w:t>&gt;</w:t>
      </w:r>
      <w:r w:rsidR="00365C9C">
        <w:tab/>
      </w:r>
      <w:r w:rsidRPr="00577E90">
        <w:rPr>
          <w:rFonts w:cs="Arial"/>
          <w:bCs/>
          <w:iCs/>
          <w:sz w:val="22"/>
          <w:szCs w:val="22"/>
        </w:rPr>
        <w:t>&lt;</w:t>
      </w:r>
      <w:r w:rsidRPr="00577E90">
        <w:rPr>
          <w:rFonts w:cs="Arial"/>
          <w:iCs/>
          <w:color w:val="00B0F0"/>
          <w:sz w:val="22"/>
          <w:szCs w:val="22"/>
        </w:rPr>
        <w:t>vyplní uchádzač</w:t>
      </w:r>
      <w:r w:rsidRPr="00577E90">
        <w:rPr>
          <w:rFonts w:cs="Arial"/>
          <w:bCs/>
          <w:iCs/>
          <w:sz w:val="22"/>
          <w:szCs w:val="22"/>
        </w:rPr>
        <w:t>&gt;</w:t>
      </w:r>
    </w:p>
    <w:p w14:paraId="5323B686" w14:textId="1C1E1C7B" w:rsidR="00076BEE" w:rsidRDefault="00076BEE">
      <w:pPr>
        <w:pStyle w:val="BodyText"/>
        <w:tabs>
          <w:tab w:val="left" w:pos="5179"/>
        </w:tabs>
        <w:spacing w:before="1"/>
        <w:ind w:left="782"/>
        <w:rPr>
          <w:rFonts w:cs="Arial"/>
          <w:bCs/>
          <w:iCs/>
          <w:sz w:val="22"/>
          <w:szCs w:val="22"/>
        </w:rPr>
      </w:pPr>
    </w:p>
    <w:p w14:paraId="4A376071" w14:textId="77777777" w:rsidR="00076BEE" w:rsidRDefault="00076BEE">
      <w:pPr>
        <w:pStyle w:val="BodyText"/>
        <w:tabs>
          <w:tab w:val="left" w:pos="5179"/>
        </w:tabs>
        <w:spacing w:before="1"/>
        <w:ind w:left="782"/>
      </w:pPr>
    </w:p>
    <w:p w14:paraId="5B41B60E" w14:textId="77777777" w:rsidR="006F3691" w:rsidRDefault="006F3691">
      <w:pPr>
        <w:sectPr w:rsidR="006F3691">
          <w:footerReference w:type="default" r:id="rId11"/>
          <w:pgSz w:w="11910" w:h="16840"/>
          <w:pgMar w:top="600" w:right="860" w:bottom="940" w:left="1060" w:header="0" w:footer="663" w:gutter="0"/>
          <w:cols w:space="708"/>
        </w:sectPr>
      </w:pPr>
    </w:p>
    <w:p w14:paraId="00FEC221" w14:textId="120DAFEF" w:rsidR="003D3BC0" w:rsidRDefault="003D3BC0">
      <w:pPr>
        <w:pStyle w:val="Heading1"/>
        <w:spacing w:before="75"/>
        <w:ind w:firstLine="0"/>
      </w:pPr>
      <w:r>
        <w:lastRenderedPageBreak/>
        <w:t xml:space="preserve">Príloha </w:t>
      </w:r>
      <w:r w:rsidR="001F1666">
        <w:t xml:space="preserve">č. </w:t>
      </w:r>
      <w:r>
        <w:t>1</w:t>
      </w:r>
      <w:r w:rsidR="00B92049">
        <w:t xml:space="preserve"> k </w:t>
      </w:r>
      <w:r w:rsidR="00B92049" w:rsidRPr="008029F2">
        <w:t>zmluv</w:t>
      </w:r>
      <w:r w:rsidR="00B92049">
        <w:t>e</w:t>
      </w:r>
      <w:r w:rsidR="00B92049" w:rsidRPr="008029F2">
        <w:t xml:space="preserve"> </w:t>
      </w:r>
      <w:r w:rsidR="00B92049" w:rsidRPr="00B92049">
        <w:t xml:space="preserve">o dodávke a poskytnutí služieb </w:t>
      </w:r>
      <w:r w:rsidRPr="008029F2">
        <w:t>č.</w:t>
      </w:r>
      <w:r>
        <w:t xml:space="preserve"> </w:t>
      </w:r>
      <w:r w:rsidR="00395AD4" w:rsidRPr="00395AD4">
        <w:t>C-NBS1-000-094-140</w:t>
      </w:r>
    </w:p>
    <w:p w14:paraId="36BEB686" w14:textId="77777777" w:rsidR="003D3BC0" w:rsidRDefault="003D3BC0">
      <w:pPr>
        <w:pStyle w:val="Heading1"/>
        <w:spacing w:before="75"/>
        <w:ind w:firstLine="0"/>
      </w:pPr>
    </w:p>
    <w:p w14:paraId="022EFD7D" w14:textId="77777777" w:rsidR="00E96185" w:rsidRPr="00FF31B3" w:rsidRDefault="00E96185" w:rsidP="00FD35EA">
      <w:pPr>
        <w:tabs>
          <w:tab w:val="left" w:pos="9214"/>
        </w:tabs>
        <w:ind w:right="7"/>
        <w:jc w:val="center"/>
        <w:rPr>
          <w:rFonts w:asciiTheme="majorHAnsi" w:hAnsiTheme="majorHAnsi" w:cs="Arial"/>
          <w:b/>
        </w:rPr>
      </w:pPr>
      <w:r w:rsidRPr="00FF31B3">
        <w:rPr>
          <w:rFonts w:asciiTheme="majorHAnsi" w:hAnsiTheme="majorHAnsi" w:cs="Arial"/>
          <w:b/>
        </w:rPr>
        <w:t>´</w:t>
      </w:r>
    </w:p>
    <w:p w14:paraId="0680C5E2" w14:textId="0B8FDCA4" w:rsidR="00FD35EA" w:rsidRPr="00FF31B3" w:rsidRDefault="00FD35EA" w:rsidP="00FD35EA">
      <w:pPr>
        <w:tabs>
          <w:tab w:val="left" w:pos="9214"/>
        </w:tabs>
        <w:ind w:right="7"/>
        <w:jc w:val="center"/>
        <w:rPr>
          <w:rFonts w:asciiTheme="majorHAnsi" w:hAnsiTheme="majorHAnsi" w:cs="Arial"/>
          <w:b/>
        </w:rPr>
      </w:pPr>
      <w:r w:rsidRPr="00FF31B3">
        <w:rPr>
          <w:rFonts w:asciiTheme="majorHAnsi" w:hAnsiTheme="majorHAnsi" w:cs="Arial"/>
          <w:b/>
        </w:rPr>
        <w:t>Technická špecifikácia predmetu zmluvy</w:t>
      </w:r>
    </w:p>
    <w:p w14:paraId="1AC82E0D" w14:textId="77777777" w:rsidR="006F3691" w:rsidRPr="00FF31B3" w:rsidRDefault="006F3691" w:rsidP="005715BA">
      <w:pPr>
        <w:pStyle w:val="BodyText"/>
        <w:spacing w:before="11"/>
        <w:ind w:left="284"/>
        <w:rPr>
          <w:rFonts w:asciiTheme="majorHAnsi" w:hAnsiTheme="majorHAnsi"/>
          <w:b/>
          <w:sz w:val="19"/>
        </w:rPr>
      </w:pPr>
    </w:p>
    <w:p w14:paraId="3F02B72D" w14:textId="402CC900" w:rsidR="00E96185" w:rsidRPr="00FF31B3" w:rsidRDefault="00E96185" w:rsidP="005715BA">
      <w:pPr>
        <w:pStyle w:val="BodyText"/>
        <w:spacing w:before="11"/>
        <w:ind w:left="284"/>
        <w:rPr>
          <w:rFonts w:asciiTheme="majorHAnsi" w:hAnsiTheme="majorHAnsi"/>
          <w:b/>
          <w:sz w:val="19"/>
        </w:rPr>
      </w:pPr>
    </w:p>
    <w:tbl>
      <w:tblPr>
        <w:tblW w:w="8944" w:type="dxa"/>
        <w:jc w:val="center"/>
        <w:tblCellMar>
          <w:left w:w="70" w:type="dxa"/>
          <w:right w:w="70" w:type="dxa"/>
        </w:tblCellMar>
        <w:tblLook w:val="04A0" w:firstRow="1" w:lastRow="0" w:firstColumn="1" w:lastColumn="0" w:noHBand="0" w:noVBand="1"/>
      </w:tblPr>
      <w:tblGrid>
        <w:gridCol w:w="1452"/>
        <w:gridCol w:w="4394"/>
        <w:gridCol w:w="1701"/>
        <w:gridCol w:w="1397"/>
      </w:tblGrid>
      <w:tr w:rsidR="00FF31B3" w:rsidRPr="00FF31B3" w14:paraId="29C60BEF" w14:textId="77777777" w:rsidTr="005715BA">
        <w:trPr>
          <w:trHeight w:val="300"/>
          <w:jc w:val="center"/>
        </w:trPr>
        <w:tc>
          <w:tcPr>
            <w:tcW w:w="8944" w:type="dxa"/>
            <w:gridSpan w:val="4"/>
            <w:tcBorders>
              <w:top w:val="nil"/>
              <w:left w:val="nil"/>
              <w:bottom w:val="nil"/>
              <w:right w:val="nil"/>
            </w:tcBorders>
            <w:shd w:val="clear" w:color="auto" w:fill="auto"/>
            <w:noWrap/>
            <w:vAlign w:val="bottom"/>
            <w:hideMark/>
          </w:tcPr>
          <w:p w14:paraId="4C7915F9" w14:textId="0451C5B7" w:rsidR="005715BA" w:rsidRPr="00FF31B3" w:rsidRDefault="005715BA" w:rsidP="005715BA">
            <w:pPr>
              <w:ind w:left="284"/>
              <w:rPr>
                <w:rFonts w:asciiTheme="majorHAnsi" w:eastAsia="Times New Roman" w:hAnsiTheme="majorHAnsi" w:cs="Calibri"/>
                <w:b/>
                <w:bCs/>
              </w:rPr>
            </w:pPr>
            <w:r w:rsidRPr="00FF31B3">
              <w:rPr>
                <w:rFonts w:asciiTheme="majorHAnsi" w:eastAsia="Times New Roman" w:hAnsiTheme="majorHAnsi" w:cs="Calibri"/>
                <w:b/>
                <w:bCs/>
              </w:rPr>
              <w:t xml:space="preserve">Tabuľka 1 - Špecifikácia zariadení pre modernizáciu HPE </w:t>
            </w:r>
            <w:proofErr w:type="spellStart"/>
            <w:r w:rsidRPr="00FF31B3">
              <w:rPr>
                <w:rFonts w:asciiTheme="majorHAnsi" w:eastAsia="Times New Roman" w:hAnsiTheme="majorHAnsi" w:cs="Calibri"/>
                <w:b/>
                <w:bCs/>
              </w:rPr>
              <w:t>synergy</w:t>
            </w:r>
            <w:proofErr w:type="spellEnd"/>
            <w:r w:rsidRPr="00FF31B3">
              <w:rPr>
                <w:rFonts w:asciiTheme="majorHAnsi" w:eastAsia="Times New Roman" w:hAnsiTheme="majorHAnsi" w:cs="Calibri"/>
                <w:b/>
                <w:bCs/>
              </w:rPr>
              <w:t xml:space="preserve"> pre 2 lokality </w:t>
            </w:r>
          </w:p>
          <w:p w14:paraId="5056B762" w14:textId="36F41291" w:rsidR="005715BA" w:rsidRPr="00FF31B3" w:rsidRDefault="005715BA" w:rsidP="005715BA">
            <w:pPr>
              <w:ind w:left="284"/>
              <w:rPr>
                <w:rFonts w:asciiTheme="majorHAnsi" w:eastAsia="Times New Roman" w:hAnsiTheme="majorHAnsi" w:cs="Times New Roman"/>
                <w:sz w:val="16"/>
                <w:szCs w:val="16"/>
              </w:rPr>
            </w:pPr>
            <w:r w:rsidRPr="00FF31B3">
              <w:rPr>
                <w:rFonts w:asciiTheme="majorHAnsi" w:eastAsia="Times New Roman" w:hAnsiTheme="majorHAnsi" w:cs="Times New Roman"/>
                <w:sz w:val="16"/>
                <w:szCs w:val="16"/>
              </w:rPr>
              <w:t> </w:t>
            </w:r>
          </w:p>
        </w:tc>
      </w:tr>
      <w:tr w:rsidR="00FF31B3" w:rsidRPr="00FF31B3" w14:paraId="72B13042" w14:textId="77777777" w:rsidTr="005715BA">
        <w:trPr>
          <w:trHeight w:val="300"/>
          <w:jc w:val="center"/>
        </w:trPr>
        <w:tc>
          <w:tcPr>
            <w:tcW w:w="14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DC4A7CB" w14:textId="77777777" w:rsidR="005715BA" w:rsidRPr="00FF31B3" w:rsidRDefault="005715BA" w:rsidP="005715BA">
            <w:pPr>
              <w:ind w:left="284"/>
              <w:jc w:val="center"/>
              <w:rPr>
                <w:rFonts w:asciiTheme="majorHAnsi" w:eastAsia="Times New Roman" w:hAnsiTheme="majorHAnsi" w:cs="Times New Roman"/>
                <w:b/>
                <w:bCs/>
              </w:rPr>
            </w:pPr>
            <w:r w:rsidRPr="00FF31B3">
              <w:rPr>
                <w:rFonts w:asciiTheme="majorHAnsi" w:eastAsia="Times New Roman" w:hAnsiTheme="majorHAnsi" w:cs="Times New Roman"/>
                <w:b/>
                <w:bCs/>
              </w:rPr>
              <w:t>Číslo produktu</w:t>
            </w:r>
          </w:p>
        </w:tc>
        <w:tc>
          <w:tcPr>
            <w:tcW w:w="4394" w:type="dxa"/>
            <w:tcBorders>
              <w:top w:val="single" w:sz="8" w:space="0" w:color="auto"/>
              <w:left w:val="nil"/>
              <w:bottom w:val="single" w:sz="8" w:space="0" w:color="auto"/>
              <w:right w:val="single" w:sz="4" w:space="0" w:color="auto"/>
            </w:tcBorders>
            <w:shd w:val="clear" w:color="auto" w:fill="auto"/>
            <w:noWrap/>
            <w:vAlign w:val="center"/>
            <w:hideMark/>
          </w:tcPr>
          <w:p w14:paraId="6C65D3A9" w14:textId="77777777" w:rsidR="005715BA" w:rsidRPr="00FF31B3" w:rsidRDefault="005715BA" w:rsidP="005715BA">
            <w:pPr>
              <w:ind w:left="284"/>
              <w:jc w:val="center"/>
              <w:rPr>
                <w:rFonts w:asciiTheme="majorHAnsi" w:eastAsia="Times New Roman" w:hAnsiTheme="majorHAnsi" w:cs="Times New Roman"/>
                <w:b/>
                <w:bCs/>
              </w:rPr>
            </w:pPr>
            <w:r w:rsidRPr="00FF31B3">
              <w:rPr>
                <w:rFonts w:asciiTheme="majorHAnsi" w:eastAsia="Times New Roman" w:hAnsiTheme="majorHAnsi" w:cs="Times New Roman"/>
                <w:b/>
                <w:bCs/>
              </w:rPr>
              <w:t>Technická špecifikácia</w:t>
            </w:r>
          </w:p>
        </w:tc>
        <w:tc>
          <w:tcPr>
            <w:tcW w:w="1701" w:type="dxa"/>
            <w:tcBorders>
              <w:top w:val="single" w:sz="8" w:space="0" w:color="auto"/>
              <w:left w:val="nil"/>
              <w:bottom w:val="single" w:sz="8" w:space="0" w:color="auto"/>
              <w:right w:val="single" w:sz="4" w:space="0" w:color="auto"/>
            </w:tcBorders>
            <w:shd w:val="clear" w:color="FFFFFF" w:fill="FFFFFF"/>
            <w:noWrap/>
            <w:vAlign w:val="center"/>
            <w:hideMark/>
          </w:tcPr>
          <w:p w14:paraId="1975EE16" w14:textId="77777777" w:rsidR="005715BA" w:rsidRPr="00FF31B3" w:rsidRDefault="005715BA" w:rsidP="005715BA">
            <w:pPr>
              <w:ind w:left="284"/>
              <w:jc w:val="center"/>
              <w:rPr>
                <w:rFonts w:asciiTheme="majorHAnsi" w:eastAsia="Times New Roman" w:hAnsiTheme="majorHAnsi" w:cs="Times New Roman"/>
                <w:b/>
                <w:bCs/>
              </w:rPr>
            </w:pPr>
            <w:r w:rsidRPr="00FF31B3">
              <w:rPr>
                <w:rFonts w:asciiTheme="majorHAnsi" w:eastAsia="Times New Roman" w:hAnsiTheme="majorHAnsi" w:cs="Times New Roman"/>
                <w:b/>
                <w:bCs/>
              </w:rPr>
              <w:t>Funkcia</w:t>
            </w:r>
          </w:p>
        </w:tc>
        <w:tc>
          <w:tcPr>
            <w:tcW w:w="1397" w:type="dxa"/>
            <w:tcBorders>
              <w:top w:val="single" w:sz="8" w:space="0" w:color="auto"/>
              <w:left w:val="nil"/>
              <w:bottom w:val="single" w:sz="8" w:space="0" w:color="auto"/>
              <w:right w:val="single" w:sz="8" w:space="0" w:color="auto"/>
            </w:tcBorders>
            <w:shd w:val="clear" w:color="auto" w:fill="auto"/>
            <w:noWrap/>
            <w:vAlign w:val="center"/>
            <w:hideMark/>
          </w:tcPr>
          <w:p w14:paraId="5C3B86DA" w14:textId="77777777" w:rsidR="005715BA" w:rsidRPr="00FF31B3" w:rsidRDefault="005715BA" w:rsidP="005715BA">
            <w:pPr>
              <w:ind w:left="42"/>
              <w:jc w:val="center"/>
              <w:rPr>
                <w:rFonts w:asciiTheme="majorHAnsi" w:eastAsia="Times New Roman" w:hAnsiTheme="majorHAnsi" w:cs="Times New Roman"/>
                <w:b/>
                <w:bCs/>
              </w:rPr>
            </w:pPr>
            <w:r w:rsidRPr="00FF31B3">
              <w:rPr>
                <w:rFonts w:asciiTheme="majorHAnsi" w:eastAsia="Times New Roman" w:hAnsiTheme="majorHAnsi" w:cs="Times New Roman"/>
                <w:b/>
                <w:bCs/>
              </w:rPr>
              <w:t>Množstvo</w:t>
            </w:r>
          </w:p>
        </w:tc>
      </w:tr>
      <w:tr w:rsidR="00FF31B3" w:rsidRPr="00FF31B3" w14:paraId="32857501"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129556BB"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867793-B21</w:t>
            </w:r>
          </w:p>
        </w:tc>
        <w:tc>
          <w:tcPr>
            <w:tcW w:w="4394" w:type="dxa"/>
            <w:tcBorders>
              <w:top w:val="nil"/>
              <w:left w:val="nil"/>
              <w:bottom w:val="single" w:sz="4" w:space="0" w:color="auto"/>
              <w:right w:val="single" w:sz="4" w:space="0" w:color="auto"/>
            </w:tcBorders>
            <w:shd w:val="clear" w:color="FFFFFF" w:fill="FFFFFF"/>
            <w:noWrap/>
            <w:vAlign w:val="bottom"/>
            <w:hideMark/>
          </w:tcPr>
          <w:p w14:paraId="062CF611"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50Gb </w:t>
            </w:r>
            <w:proofErr w:type="spellStart"/>
            <w:r w:rsidRPr="00FF31B3">
              <w:rPr>
                <w:rFonts w:asciiTheme="majorHAnsi" w:eastAsia="Times New Roman" w:hAnsiTheme="majorHAnsi" w:cs="Times New Roman"/>
              </w:rPr>
              <w:t>Interconnect</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Link</w:t>
            </w:r>
            <w:proofErr w:type="spellEnd"/>
            <w:r w:rsidRPr="00FF31B3">
              <w:rPr>
                <w:rFonts w:asciiTheme="majorHAnsi" w:eastAsia="Times New Roman" w:hAnsiTheme="majorHAnsi" w:cs="Times New Roman"/>
              </w:rPr>
              <w:t xml:space="preserve"> Module</w:t>
            </w:r>
          </w:p>
        </w:tc>
        <w:tc>
          <w:tcPr>
            <w:tcW w:w="1701" w:type="dxa"/>
            <w:tcBorders>
              <w:top w:val="nil"/>
              <w:left w:val="nil"/>
              <w:bottom w:val="single" w:sz="4" w:space="0" w:color="auto"/>
              <w:right w:val="single" w:sz="4" w:space="0" w:color="auto"/>
            </w:tcBorders>
            <w:shd w:val="clear" w:color="FFFFFF" w:fill="FFFFFF"/>
            <w:noWrap/>
            <w:vAlign w:val="bottom"/>
            <w:hideMark/>
          </w:tcPr>
          <w:p w14:paraId="05E88B26"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šasi</w:t>
            </w:r>
          </w:p>
        </w:tc>
        <w:tc>
          <w:tcPr>
            <w:tcW w:w="1397" w:type="dxa"/>
            <w:tcBorders>
              <w:top w:val="nil"/>
              <w:left w:val="nil"/>
              <w:bottom w:val="single" w:sz="4" w:space="0" w:color="auto"/>
              <w:right w:val="single" w:sz="8" w:space="0" w:color="auto"/>
            </w:tcBorders>
            <w:shd w:val="clear" w:color="FFFFFF" w:fill="FFFFFF"/>
            <w:noWrap/>
            <w:vAlign w:val="bottom"/>
            <w:hideMark/>
          </w:tcPr>
          <w:p w14:paraId="452EE149"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w:t>
            </w:r>
          </w:p>
        </w:tc>
      </w:tr>
      <w:tr w:rsidR="00FF31B3" w:rsidRPr="00FF31B3" w14:paraId="450BCD19"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44E665C7"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867796-B21</w:t>
            </w:r>
          </w:p>
        </w:tc>
        <w:tc>
          <w:tcPr>
            <w:tcW w:w="4394" w:type="dxa"/>
            <w:tcBorders>
              <w:top w:val="nil"/>
              <w:left w:val="nil"/>
              <w:bottom w:val="single" w:sz="4" w:space="0" w:color="auto"/>
              <w:right w:val="single" w:sz="4" w:space="0" w:color="auto"/>
            </w:tcBorders>
            <w:shd w:val="clear" w:color="FFFFFF" w:fill="FFFFFF"/>
            <w:noWrap/>
            <w:vAlign w:val="bottom"/>
            <w:hideMark/>
          </w:tcPr>
          <w:p w14:paraId="55DB68E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Virtual</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Connect</w:t>
            </w:r>
            <w:proofErr w:type="spellEnd"/>
            <w:r w:rsidRPr="00FF31B3">
              <w:rPr>
                <w:rFonts w:asciiTheme="majorHAnsi" w:eastAsia="Times New Roman" w:hAnsiTheme="majorHAnsi" w:cs="Times New Roman"/>
              </w:rPr>
              <w:t xml:space="preserve"> SE 100Gb F32 Module </w:t>
            </w:r>
            <w:proofErr w:type="spellStart"/>
            <w:r w:rsidRPr="00FF31B3">
              <w:rPr>
                <w:rFonts w:asciiTheme="majorHAnsi" w:eastAsia="Times New Roman" w:hAnsiTheme="majorHAnsi" w:cs="Times New Roman"/>
              </w:rPr>
              <w:t>for</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Synergy</w:t>
            </w:r>
            <w:proofErr w:type="spellEnd"/>
          </w:p>
        </w:tc>
        <w:tc>
          <w:tcPr>
            <w:tcW w:w="1701" w:type="dxa"/>
            <w:tcBorders>
              <w:top w:val="nil"/>
              <w:left w:val="nil"/>
              <w:bottom w:val="single" w:sz="4" w:space="0" w:color="auto"/>
              <w:right w:val="single" w:sz="4" w:space="0" w:color="auto"/>
            </w:tcBorders>
            <w:shd w:val="clear" w:color="FFFFFF" w:fill="FFFFFF"/>
            <w:noWrap/>
            <w:vAlign w:val="bottom"/>
            <w:hideMark/>
          </w:tcPr>
          <w:p w14:paraId="5D53FEB8"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šasi</w:t>
            </w:r>
          </w:p>
        </w:tc>
        <w:tc>
          <w:tcPr>
            <w:tcW w:w="1397" w:type="dxa"/>
            <w:tcBorders>
              <w:top w:val="nil"/>
              <w:left w:val="nil"/>
              <w:bottom w:val="single" w:sz="4" w:space="0" w:color="auto"/>
              <w:right w:val="single" w:sz="8" w:space="0" w:color="auto"/>
            </w:tcBorders>
            <w:shd w:val="clear" w:color="FFFFFF" w:fill="FFFFFF"/>
            <w:noWrap/>
            <w:vAlign w:val="bottom"/>
            <w:hideMark/>
          </w:tcPr>
          <w:p w14:paraId="7A5FB766"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w:t>
            </w:r>
          </w:p>
        </w:tc>
      </w:tr>
      <w:tr w:rsidR="00FF31B3" w:rsidRPr="00FF31B3" w14:paraId="7A00CC6F"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70C81A76"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720187-B21</w:t>
            </w:r>
          </w:p>
        </w:tc>
        <w:tc>
          <w:tcPr>
            <w:tcW w:w="4394" w:type="dxa"/>
            <w:tcBorders>
              <w:top w:val="nil"/>
              <w:left w:val="nil"/>
              <w:bottom w:val="single" w:sz="4" w:space="0" w:color="auto"/>
              <w:right w:val="single" w:sz="4" w:space="0" w:color="auto"/>
            </w:tcBorders>
            <w:shd w:val="clear" w:color="FFFFFF" w:fill="FFFFFF"/>
            <w:noWrap/>
            <w:vAlign w:val="bottom"/>
            <w:hideMark/>
          </w:tcPr>
          <w:p w14:paraId="47AC0DAA"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BladeSystem</w:t>
            </w:r>
            <w:proofErr w:type="spellEnd"/>
            <w:r w:rsidRPr="00FF31B3">
              <w:rPr>
                <w:rFonts w:asciiTheme="majorHAnsi" w:eastAsia="Times New Roman" w:hAnsiTheme="majorHAnsi" w:cs="Times New Roman"/>
              </w:rPr>
              <w:t xml:space="preserve"> c-</w:t>
            </w:r>
            <w:proofErr w:type="spellStart"/>
            <w:r w:rsidRPr="00FF31B3">
              <w:rPr>
                <w:rFonts w:asciiTheme="majorHAnsi" w:eastAsia="Times New Roman" w:hAnsiTheme="majorHAnsi" w:cs="Times New Roman"/>
              </w:rPr>
              <w:t>Class</w:t>
            </w:r>
            <w:proofErr w:type="spellEnd"/>
            <w:r w:rsidRPr="00FF31B3">
              <w:rPr>
                <w:rFonts w:asciiTheme="majorHAnsi" w:eastAsia="Times New Roman" w:hAnsiTheme="majorHAnsi" w:cs="Times New Roman"/>
              </w:rPr>
              <w:t xml:space="preserve"> 40Gb QSFP+ MPO SR4 100m </w:t>
            </w:r>
            <w:proofErr w:type="spellStart"/>
            <w:r w:rsidRPr="00FF31B3">
              <w:rPr>
                <w:rFonts w:asciiTheme="majorHAnsi" w:eastAsia="Times New Roman" w:hAnsiTheme="majorHAnsi" w:cs="Times New Roman"/>
              </w:rPr>
              <w:t>Transceiver</w:t>
            </w:r>
            <w:proofErr w:type="spellEnd"/>
          </w:p>
        </w:tc>
        <w:tc>
          <w:tcPr>
            <w:tcW w:w="1701" w:type="dxa"/>
            <w:tcBorders>
              <w:top w:val="nil"/>
              <w:left w:val="nil"/>
              <w:bottom w:val="single" w:sz="4" w:space="0" w:color="auto"/>
              <w:right w:val="single" w:sz="4" w:space="0" w:color="auto"/>
            </w:tcBorders>
            <w:shd w:val="clear" w:color="FFFFFF" w:fill="FFFFFF"/>
            <w:noWrap/>
            <w:vAlign w:val="bottom"/>
            <w:hideMark/>
          </w:tcPr>
          <w:p w14:paraId="2E9502B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šasi</w:t>
            </w:r>
          </w:p>
        </w:tc>
        <w:tc>
          <w:tcPr>
            <w:tcW w:w="1397" w:type="dxa"/>
            <w:tcBorders>
              <w:top w:val="nil"/>
              <w:left w:val="nil"/>
              <w:bottom w:val="single" w:sz="4" w:space="0" w:color="auto"/>
              <w:right w:val="single" w:sz="8" w:space="0" w:color="auto"/>
            </w:tcBorders>
            <w:shd w:val="clear" w:color="FFFFFF" w:fill="FFFFFF"/>
            <w:noWrap/>
            <w:vAlign w:val="bottom"/>
            <w:hideMark/>
          </w:tcPr>
          <w:p w14:paraId="2595AC54"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w:t>
            </w:r>
          </w:p>
        </w:tc>
      </w:tr>
      <w:tr w:rsidR="00FF31B3" w:rsidRPr="00FF31B3" w14:paraId="447E02D9"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0BAFA7D4"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882251-B21</w:t>
            </w:r>
          </w:p>
        </w:tc>
        <w:tc>
          <w:tcPr>
            <w:tcW w:w="4394" w:type="dxa"/>
            <w:tcBorders>
              <w:top w:val="nil"/>
              <w:left w:val="nil"/>
              <w:bottom w:val="single" w:sz="4" w:space="0" w:color="auto"/>
              <w:right w:val="single" w:sz="4" w:space="0" w:color="auto"/>
            </w:tcBorders>
            <w:shd w:val="clear" w:color="FFFFFF" w:fill="FFFFFF"/>
            <w:noWrap/>
            <w:vAlign w:val="bottom"/>
            <w:hideMark/>
          </w:tcPr>
          <w:p w14:paraId="6CC619E6"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100GbE/4x25GbE/4x32GbFC QSFP28 </w:t>
            </w:r>
            <w:proofErr w:type="spellStart"/>
            <w:r w:rsidRPr="00FF31B3">
              <w:rPr>
                <w:rFonts w:asciiTheme="majorHAnsi" w:eastAsia="Times New Roman" w:hAnsiTheme="majorHAnsi" w:cs="Times New Roman"/>
              </w:rPr>
              <w:t>Transceiver</w:t>
            </w:r>
            <w:proofErr w:type="spellEnd"/>
          </w:p>
        </w:tc>
        <w:tc>
          <w:tcPr>
            <w:tcW w:w="1701" w:type="dxa"/>
            <w:tcBorders>
              <w:top w:val="nil"/>
              <w:left w:val="nil"/>
              <w:bottom w:val="single" w:sz="4" w:space="0" w:color="auto"/>
              <w:right w:val="single" w:sz="4" w:space="0" w:color="auto"/>
            </w:tcBorders>
            <w:shd w:val="clear" w:color="FFFFFF" w:fill="FFFFFF"/>
            <w:noWrap/>
            <w:vAlign w:val="bottom"/>
            <w:hideMark/>
          </w:tcPr>
          <w:p w14:paraId="06DC7B01"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šasi</w:t>
            </w:r>
          </w:p>
        </w:tc>
        <w:tc>
          <w:tcPr>
            <w:tcW w:w="1397" w:type="dxa"/>
            <w:tcBorders>
              <w:top w:val="nil"/>
              <w:left w:val="nil"/>
              <w:bottom w:val="single" w:sz="4" w:space="0" w:color="auto"/>
              <w:right w:val="single" w:sz="8" w:space="0" w:color="auto"/>
            </w:tcBorders>
            <w:shd w:val="clear" w:color="FFFFFF" w:fill="FFFFFF"/>
            <w:noWrap/>
            <w:vAlign w:val="bottom"/>
            <w:hideMark/>
          </w:tcPr>
          <w:p w14:paraId="53677EF3"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w:t>
            </w:r>
          </w:p>
        </w:tc>
      </w:tr>
      <w:tr w:rsidR="00FF31B3" w:rsidRPr="00FF31B3" w14:paraId="651E00DA"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31401F1E"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845414-B21</w:t>
            </w:r>
          </w:p>
        </w:tc>
        <w:tc>
          <w:tcPr>
            <w:tcW w:w="4394" w:type="dxa"/>
            <w:tcBorders>
              <w:top w:val="nil"/>
              <w:left w:val="nil"/>
              <w:bottom w:val="single" w:sz="4" w:space="0" w:color="auto"/>
              <w:right w:val="single" w:sz="4" w:space="0" w:color="auto"/>
            </w:tcBorders>
            <w:shd w:val="clear" w:color="FFFFFF" w:fill="FFFFFF"/>
            <w:noWrap/>
            <w:vAlign w:val="bottom"/>
            <w:hideMark/>
          </w:tcPr>
          <w:p w14:paraId="03F6850A"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100Gb QSFP28 to QSFP28 15m </w:t>
            </w:r>
            <w:proofErr w:type="spellStart"/>
            <w:r w:rsidRPr="00FF31B3">
              <w:rPr>
                <w:rFonts w:asciiTheme="majorHAnsi" w:eastAsia="Times New Roman" w:hAnsiTheme="majorHAnsi" w:cs="Times New Roman"/>
              </w:rPr>
              <w:t>Active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Optical</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Cable</w:t>
            </w:r>
            <w:proofErr w:type="spellEnd"/>
          </w:p>
        </w:tc>
        <w:tc>
          <w:tcPr>
            <w:tcW w:w="1701" w:type="dxa"/>
            <w:tcBorders>
              <w:top w:val="nil"/>
              <w:left w:val="nil"/>
              <w:bottom w:val="single" w:sz="4" w:space="0" w:color="auto"/>
              <w:right w:val="single" w:sz="4" w:space="0" w:color="auto"/>
            </w:tcBorders>
            <w:shd w:val="clear" w:color="FFFFFF" w:fill="FFFFFF"/>
            <w:noWrap/>
            <w:vAlign w:val="bottom"/>
            <w:hideMark/>
          </w:tcPr>
          <w:p w14:paraId="235A7A8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prepojovací kábel</w:t>
            </w:r>
          </w:p>
        </w:tc>
        <w:tc>
          <w:tcPr>
            <w:tcW w:w="1397" w:type="dxa"/>
            <w:tcBorders>
              <w:top w:val="nil"/>
              <w:left w:val="nil"/>
              <w:bottom w:val="single" w:sz="4" w:space="0" w:color="auto"/>
              <w:right w:val="single" w:sz="8" w:space="0" w:color="auto"/>
            </w:tcBorders>
            <w:shd w:val="clear" w:color="FFFFFF" w:fill="FFFFFF"/>
            <w:noWrap/>
            <w:vAlign w:val="bottom"/>
            <w:hideMark/>
          </w:tcPr>
          <w:p w14:paraId="611B0865"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w:t>
            </w:r>
          </w:p>
        </w:tc>
      </w:tr>
      <w:tr w:rsidR="00FF31B3" w:rsidRPr="00FF31B3" w14:paraId="314B318C"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4B139631"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P54624-B21</w:t>
            </w:r>
          </w:p>
        </w:tc>
        <w:tc>
          <w:tcPr>
            <w:tcW w:w="4394" w:type="dxa"/>
            <w:tcBorders>
              <w:top w:val="nil"/>
              <w:left w:val="nil"/>
              <w:bottom w:val="single" w:sz="4" w:space="0" w:color="auto"/>
              <w:right w:val="single" w:sz="4" w:space="0" w:color="auto"/>
            </w:tcBorders>
            <w:shd w:val="clear" w:color="FFFFFF" w:fill="FFFFFF"/>
            <w:noWrap/>
            <w:vAlign w:val="bottom"/>
            <w:hideMark/>
          </w:tcPr>
          <w:p w14:paraId="4975BE5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Composer2 Management </w:t>
            </w:r>
            <w:proofErr w:type="spellStart"/>
            <w:r w:rsidRPr="00FF31B3">
              <w:rPr>
                <w:rFonts w:asciiTheme="majorHAnsi" w:eastAsia="Times New Roman" w:hAnsiTheme="majorHAnsi" w:cs="Times New Roman"/>
              </w:rPr>
              <w:t>Appliance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Kit</w:t>
            </w:r>
            <w:proofErr w:type="spellEnd"/>
          </w:p>
        </w:tc>
        <w:tc>
          <w:tcPr>
            <w:tcW w:w="1701" w:type="dxa"/>
            <w:tcBorders>
              <w:top w:val="nil"/>
              <w:left w:val="nil"/>
              <w:bottom w:val="single" w:sz="4" w:space="0" w:color="auto"/>
              <w:right w:val="single" w:sz="4" w:space="0" w:color="auto"/>
            </w:tcBorders>
            <w:shd w:val="clear" w:color="FFFFFF" w:fill="FFFFFF"/>
            <w:noWrap/>
            <w:vAlign w:val="bottom"/>
            <w:hideMark/>
          </w:tcPr>
          <w:p w14:paraId="45135EE7"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šasi</w:t>
            </w:r>
          </w:p>
        </w:tc>
        <w:tc>
          <w:tcPr>
            <w:tcW w:w="1397" w:type="dxa"/>
            <w:tcBorders>
              <w:top w:val="nil"/>
              <w:left w:val="nil"/>
              <w:bottom w:val="single" w:sz="4" w:space="0" w:color="auto"/>
              <w:right w:val="single" w:sz="8" w:space="0" w:color="auto"/>
            </w:tcBorders>
            <w:shd w:val="clear" w:color="FFFFFF" w:fill="FFFFFF"/>
            <w:noWrap/>
            <w:vAlign w:val="bottom"/>
            <w:hideMark/>
          </w:tcPr>
          <w:p w14:paraId="132C9B36"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w:t>
            </w:r>
          </w:p>
        </w:tc>
      </w:tr>
      <w:tr w:rsidR="00FF31B3" w:rsidRPr="00FF31B3" w14:paraId="00648AF2"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2CB893EA"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R3P67AAE</w:t>
            </w:r>
          </w:p>
        </w:tc>
        <w:tc>
          <w:tcPr>
            <w:tcW w:w="4394" w:type="dxa"/>
            <w:tcBorders>
              <w:top w:val="nil"/>
              <w:left w:val="nil"/>
              <w:bottom w:val="single" w:sz="4" w:space="0" w:color="auto"/>
              <w:right w:val="single" w:sz="4" w:space="0" w:color="auto"/>
            </w:tcBorders>
            <w:shd w:val="clear" w:color="FFFFFF" w:fill="FFFFFF"/>
            <w:noWrap/>
            <w:vAlign w:val="bottom"/>
            <w:hideMark/>
          </w:tcPr>
          <w:p w14:paraId="400F397F"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32Gb </w:t>
            </w:r>
            <w:proofErr w:type="spellStart"/>
            <w:r w:rsidRPr="00FF31B3">
              <w:rPr>
                <w:rFonts w:asciiTheme="majorHAnsi" w:eastAsia="Times New Roman" w:hAnsiTheme="majorHAnsi" w:cs="Times New Roman"/>
              </w:rPr>
              <w:t>Fibre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Channel</w:t>
            </w:r>
            <w:proofErr w:type="spellEnd"/>
            <w:r w:rsidRPr="00FF31B3">
              <w:rPr>
                <w:rFonts w:asciiTheme="majorHAnsi" w:eastAsia="Times New Roman" w:hAnsiTheme="majorHAnsi" w:cs="Times New Roman"/>
              </w:rPr>
              <w:t xml:space="preserve"> Upgrade E-LTU</w:t>
            </w:r>
          </w:p>
        </w:tc>
        <w:tc>
          <w:tcPr>
            <w:tcW w:w="1701" w:type="dxa"/>
            <w:tcBorders>
              <w:top w:val="nil"/>
              <w:left w:val="nil"/>
              <w:bottom w:val="single" w:sz="4" w:space="0" w:color="auto"/>
              <w:right w:val="single" w:sz="4" w:space="0" w:color="auto"/>
            </w:tcBorders>
            <w:shd w:val="clear" w:color="FFFFFF" w:fill="FFFFFF"/>
            <w:noWrap/>
            <w:vAlign w:val="bottom"/>
            <w:hideMark/>
          </w:tcPr>
          <w:p w14:paraId="231D8D89"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šasi</w:t>
            </w:r>
          </w:p>
        </w:tc>
        <w:tc>
          <w:tcPr>
            <w:tcW w:w="1397" w:type="dxa"/>
            <w:tcBorders>
              <w:top w:val="nil"/>
              <w:left w:val="nil"/>
              <w:bottom w:val="single" w:sz="4" w:space="0" w:color="auto"/>
              <w:right w:val="single" w:sz="8" w:space="0" w:color="auto"/>
            </w:tcBorders>
            <w:shd w:val="clear" w:color="FFFFFF" w:fill="FFFFFF"/>
            <w:noWrap/>
            <w:vAlign w:val="bottom"/>
            <w:hideMark/>
          </w:tcPr>
          <w:p w14:paraId="3FCB96CA"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w:t>
            </w:r>
          </w:p>
        </w:tc>
      </w:tr>
      <w:tr w:rsidR="00FF31B3" w:rsidRPr="00FF31B3" w14:paraId="270D049D"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2C3304F0"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P51175-B21</w:t>
            </w:r>
          </w:p>
        </w:tc>
        <w:tc>
          <w:tcPr>
            <w:tcW w:w="4394" w:type="dxa"/>
            <w:tcBorders>
              <w:top w:val="nil"/>
              <w:left w:val="nil"/>
              <w:bottom w:val="single" w:sz="4" w:space="0" w:color="auto"/>
              <w:right w:val="single" w:sz="4" w:space="0" w:color="auto"/>
            </w:tcBorders>
            <w:shd w:val="clear" w:color="FFFFFF" w:fill="FFFFFF"/>
            <w:noWrap/>
            <w:vAlign w:val="bottom"/>
            <w:hideMark/>
          </w:tcPr>
          <w:p w14:paraId="3C51264F"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12000 </w:t>
            </w:r>
            <w:proofErr w:type="spellStart"/>
            <w:r w:rsidRPr="00FF31B3">
              <w:rPr>
                <w:rFonts w:asciiTheme="majorHAnsi" w:eastAsia="Times New Roman" w:hAnsiTheme="majorHAnsi" w:cs="Times New Roman"/>
              </w:rPr>
              <w:t>High</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Capacity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Fan</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Kit</w:t>
            </w:r>
            <w:proofErr w:type="spellEnd"/>
          </w:p>
        </w:tc>
        <w:tc>
          <w:tcPr>
            <w:tcW w:w="1701" w:type="dxa"/>
            <w:tcBorders>
              <w:top w:val="nil"/>
              <w:left w:val="nil"/>
              <w:bottom w:val="single" w:sz="4" w:space="0" w:color="auto"/>
              <w:right w:val="single" w:sz="4" w:space="0" w:color="auto"/>
            </w:tcBorders>
            <w:shd w:val="clear" w:color="FFFFFF" w:fill="FFFFFF"/>
            <w:noWrap/>
            <w:vAlign w:val="bottom"/>
            <w:hideMark/>
          </w:tcPr>
          <w:p w14:paraId="103772A1"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ventilátor do šasi</w:t>
            </w:r>
          </w:p>
        </w:tc>
        <w:tc>
          <w:tcPr>
            <w:tcW w:w="1397" w:type="dxa"/>
            <w:tcBorders>
              <w:top w:val="nil"/>
              <w:left w:val="nil"/>
              <w:bottom w:val="single" w:sz="4" w:space="0" w:color="auto"/>
              <w:right w:val="single" w:sz="8" w:space="0" w:color="auto"/>
            </w:tcBorders>
            <w:shd w:val="clear" w:color="FFFFFF" w:fill="FFFFFF"/>
            <w:noWrap/>
            <w:vAlign w:val="bottom"/>
            <w:hideMark/>
          </w:tcPr>
          <w:p w14:paraId="3A353A5E"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40</w:t>
            </w:r>
          </w:p>
        </w:tc>
      </w:tr>
      <w:tr w:rsidR="00FF31B3" w:rsidRPr="00FF31B3" w14:paraId="0ECDBDF5"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FFFFFF" w:fill="FFFFFF"/>
            <w:noWrap/>
            <w:vAlign w:val="bottom"/>
            <w:hideMark/>
          </w:tcPr>
          <w:p w14:paraId="3976B40E"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876698-B21</w:t>
            </w:r>
          </w:p>
        </w:tc>
        <w:tc>
          <w:tcPr>
            <w:tcW w:w="4394" w:type="dxa"/>
            <w:tcBorders>
              <w:top w:val="nil"/>
              <w:left w:val="nil"/>
              <w:bottom w:val="single" w:sz="4" w:space="0" w:color="auto"/>
              <w:right w:val="single" w:sz="4" w:space="0" w:color="auto"/>
            </w:tcBorders>
            <w:shd w:val="clear" w:color="FFFFFF" w:fill="FFFFFF"/>
            <w:noWrap/>
            <w:vAlign w:val="bottom"/>
            <w:hideMark/>
          </w:tcPr>
          <w:p w14:paraId="19E65FB2"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300Gb </w:t>
            </w:r>
            <w:proofErr w:type="spellStart"/>
            <w:r w:rsidRPr="00FF31B3">
              <w:rPr>
                <w:rFonts w:asciiTheme="majorHAnsi" w:eastAsia="Times New Roman" w:hAnsiTheme="majorHAnsi" w:cs="Times New Roman"/>
              </w:rPr>
              <w:t>Interconnect</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Link</w:t>
            </w:r>
            <w:proofErr w:type="spellEnd"/>
            <w:r w:rsidRPr="00FF31B3">
              <w:rPr>
                <w:rFonts w:asciiTheme="majorHAnsi" w:eastAsia="Times New Roman" w:hAnsiTheme="majorHAnsi" w:cs="Times New Roman"/>
              </w:rPr>
              <w:t xml:space="preserve"> 15m </w:t>
            </w:r>
            <w:proofErr w:type="spellStart"/>
            <w:r w:rsidRPr="00FF31B3">
              <w:rPr>
                <w:rFonts w:asciiTheme="majorHAnsi" w:eastAsia="Times New Roman" w:hAnsiTheme="majorHAnsi" w:cs="Times New Roman"/>
              </w:rPr>
              <w:t>Active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Optical</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Cable</w:t>
            </w:r>
            <w:proofErr w:type="spellEnd"/>
          </w:p>
        </w:tc>
        <w:tc>
          <w:tcPr>
            <w:tcW w:w="1701" w:type="dxa"/>
            <w:tcBorders>
              <w:top w:val="nil"/>
              <w:left w:val="nil"/>
              <w:bottom w:val="single" w:sz="4" w:space="0" w:color="auto"/>
              <w:right w:val="single" w:sz="4" w:space="0" w:color="auto"/>
            </w:tcBorders>
            <w:shd w:val="clear" w:color="FFFFFF" w:fill="FFFFFF"/>
            <w:noWrap/>
            <w:vAlign w:val="bottom"/>
            <w:hideMark/>
          </w:tcPr>
          <w:p w14:paraId="35F1E4A4"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prepojovací kábel</w:t>
            </w:r>
          </w:p>
        </w:tc>
        <w:tc>
          <w:tcPr>
            <w:tcW w:w="1397" w:type="dxa"/>
            <w:tcBorders>
              <w:top w:val="nil"/>
              <w:left w:val="nil"/>
              <w:bottom w:val="single" w:sz="4" w:space="0" w:color="auto"/>
              <w:right w:val="single" w:sz="8" w:space="0" w:color="auto"/>
            </w:tcBorders>
            <w:shd w:val="clear" w:color="FFFFFF" w:fill="FFFFFF"/>
            <w:noWrap/>
            <w:vAlign w:val="bottom"/>
            <w:hideMark/>
          </w:tcPr>
          <w:p w14:paraId="1BDD2B2A"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8</w:t>
            </w:r>
          </w:p>
        </w:tc>
      </w:tr>
      <w:tr w:rsidR="00FF31B3" w:rsidRPr="00FF31B3" w14:paraId="1F196DD3" w14:textId="77777777" w:rsidTr="005715BA">
        <w:trPr>
          <w:trHeight w:val="300"/>
          <w:jc w:val="center"/>
        </w:trPr>
        <w:tc>
          <w:tcPr>
            <w:tcW w:w="1452" w:type="dxa"/>
            <w:tcBorders>
              <w:top w:val="nil"/>
              <w:left w:val="single" w:sz="8" w:space="0" w:color="auto"/>
              <w:bottom w:val="single" w:sz="8" w:space="0" w:color="auto"/>
              <w:right w:val="single" w:sz="4" w:space="0" w:color="auto"/>
            </w:tcBorders>
            <w:shd w:val="clear" w:color="FFFFFF" w:fill="FFFFFF"/>
            <w:noWrap/>
            <w:vAlign w:val="bottom"/>
            <w:hideMark/>
          </w:tcPr>
          <w:p w14:paraId="05FD0F5D"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K2Q47A</w:t>
            </w:r>
          </w:p>
        </w:tc>
        <w:tc>
          <w:tcPr>
            <w:tcW w:w="4394" w:type="dxa"/>
            <w:tcBorders>
              <w:top w:val="nil"/>
              <w:left w:val="nil"/>
              <w:bottom w:val="single" w:sz="8" w:space="0" w:color="auto"/>
              <w:right w:val="single" w:sz="4" w:space="0" w:color="auto"/>
            </w:tcBorders>
            <w:shd w:val="clear" w:color="FFFFFF" w:fill="FFFFFF"/>
            <w:noWrap/>
            <w:vAlign w:val="bottom"/>
            <w:hideMark/>
          </w:tcPr>
          <w:p w14:paraId="58430E78"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Multi</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Fiber</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Push</w:t>
            </w:r>
            <w:proofErr w:type="spellEnd"/>
            <w:r w:rsidRPr="00FF31B3">
              <w:rPr>
                <w:rFonts w:asciiTheme="majorHAnsi" w:eastAsia="Times New Roman" w:hAnsiTheme="majorHAnsi" w:cs="Times New Roman"/>
              </w:rPr>
              <w:t xml:space="preserve"> On to 4 x </w:t>
            </w:r>
            <w:proofErr w:type="spellStart"/>
            <w:r w:rsidRPr="00FF31B3">
              <w:rPr>
                <w:rFonts w:asciiTheme="majorHAnsi" w:eastAsia="Times New Roman" w:hAnsiTheme="majorHAnsi" w:cs="Times New Roman"/>
              </w:rPr>
              <w:t>Lucent</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Connector</w:t>
            </w:r>
            <w:proofErr w:type="spellEnd"/>
            <w:r w:rsidRPr="00FF31B3">
              <w:rPr>
                <w:rFonts w:asciiTheme="majorHAnsi" w:eastAsia="Times New Roman" w:hAnsiTheme="majorHAnsi" w:cs="Times New Roman"/>
              </w:rPr>
              <w:t xml:space="preserve"> 15m </w:t>
            </w:r>
            <w:proofErr w:type="spellStart"/>
            <w:r w:rsidRPr="00FF31B3">
              <w:rPr>
                <w:rFonts w:asciiTheme="majorHAnsi" w:eastAsia="Times New Roman" w:hAnsiTheme="majorHAnsi" w:cs="Times New Roman"/>
              </w:rPr>
              <w:t>Cable</w:t>
            </w:r>
            <w:proofErr w:type="spellEnd"/>
          </w:p>
        </w:tc>
        <w:tc>
          <w:tcPr>
            <w:tcW w:w="1701" w:type="dxa"/>
            <w:tcBorders>
              <w:top w:val="nil"/>
              <w:left w:val="nil"/>
              <w:bottom w:val="single" w:sz="8" w:space="0" w:color="auto"/>
              <w:right w:val="single" w:sz="4" w:space="0" w:color="auto"/>
            </w:tcBorders>
            <w:shd w:val="clear" w:color="FFFFFF" w:fill="FFFFFF"/>
            <w:noWrap/>
            <w:vAlign w:val="bottom"/>
            <w:hideMark/>
          </w:tcPr>
          <w:p w14:paraId="1F8EE777"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prepojovací kábel</w:t>
            </w:r>
          </w:p>
        </w:tc>
        <w:tc>
          <w:tcPr>
            <w:tcW w:w="1397" w:type="dxa"/>
            <w:tcBorders>
              <w:top w:val="nil"/>
              <w:left w:val="nil"/>
              <w:bottom w:val="single" w:sz="8" w:space="0" w:color="auto"/>
              <w:right w:val="single" w:sz="8" w:space="0" w:color="auto"/>
            </w:tcBorders>
            <w:shd w:val="clear" w:color="FFFFFF" w:fill="FFFFFF"/>
            <w:noWrap/>
            <w:vAlign w:val="bottom"/>
            <w:hideMark/>
          </w:tcPr>
          <w:p w14:paraId="485279DA"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8</w:t>
            </w:r>
          </w:p>
        </w:tc>
      </w:tr>
      <w:tr w:rsidR="00FF31B3" w:rsidRPr="00FF31B3" w14:paraId="7F91F195" w14:textId="77777777" w:rsidTr="005715BA">
        <w:trPr>
          <w:trHeight w:val="300"/>
          <w:jc w:val="center"/>
        </w:trPr>
        <w:tc>
          <w:tcPr>
            <w:tcW w:w="8944" w:type="dxa"/>
            <w:gridSpan w:val="4"/>
            <w:tcBorders>
              <w:top w:val="nil"/>
              <w:left w:val="nil"/>
              <w:bottom w:val="nil"/>
              <w:right w:val="nil"/>
            </w:tcBorders>
            <w:shd w:val="clear" w:color="auto" w:fill="auto"/>
            <w:noWrap/>
            <w:vAlign w:val="bottom"/>
            <w:hideMark/>
          </w:tcPr>
          <w:p w14:paraId="3FA6811F" w14:textId="77777777" w:rsidR="005715BA" w:rsidRPr="00FF31B3" w:rsidRDefault="005715BA" w:rsidP="005715BA">
            <w:pPr>
              <w:ind w:left="284"/>
              <w:rPr>
                <w:rFonts w:asciiTheme="majorHAnsi" w:eastAsia="Times New Roman" w:hAnsiTheme="majorHAnsi" w:cs="Calibri"/>
                <w:b/>
                <w:bCs/>
              </w:rPr>
            </w:pPr>
          </w:p>
          <w:p w14:paraId="40CEA0EA" w14:textId="77777777" w:rsidR="00A65CA9" w:rsidRPr="00FF31B3" w:rsidRDefault="00A65CA9" w:rsidP="005715BA">
            <w:pPr>
              <w:ind w:left="284"/>
              <w:rPr>
                <w:rFonts w:asciiTheme="majorHAnsi" w:eastAsia="Times New Roman" w:hAnsiTheme="majorHAnsi" w:cs="Calibri"/>
                <w:b/>
                <w:bCs/>
              </w:rPr>
            </w:pPr>
          </w:p>
          <w:p w14:paraId="60F0A3AE" w14:textId="77777777" w:rsidR="005715BA" w:rsidRPr="00FF31B3" w:rsidRDefault="005715BA" w:rsidP="005715BA">
            <w:pPr>
              <w:ind w:left="284"/>
              <w:rPr>
                <w:rFonts w:asciiTheme="majorHAnsi" w:eastAsia="Times New Roman" w:hAnsiTheme="majorHAnsi" w:cs="Calibri"/>
                <w:b/>
                <w:bCs/>
              </w:rPr>
            </w:pPr>
            <w:r w:rsidRPr="00FF31B3">
              <w:rPr>
                <w:rFonts w:asciiTheme="majorHAnsi" w:eastAsia="Times New Roman" w:hAnsiTheme="majorHAnsi" w:cs="Calibri"/>
                <w:b/>
                <w:bCs/>
              </w:rPr>
              <w:t xml:space="preserve">Tabuľka 2 - Špecifikácia zariadení pre 12 ks HPE </w:t>
            </w:r>
            <w:proofErr w:type="spellStart"/>
            <w:r w:rsidRPr="00FF31B3">
              <w:rPr>
                <w:rFonts w:asciiTheme="majorHAnsi" w:eastAsia="Times New Roman" w:hAnsiTheme="majorHAnsi" w:cs="Calibri"/>
                <w:b/>
                <w:bCs/>
              </w:rPr>
              <w:t>synergy</w:t>
            </w:r>
            <w:proofErr w:type="spellEnd"/>
            <w:r w:rsidRPr="00FF31B3">
              <w:rPr>
                <w:rFonts w:asciiTheme="majorHAnsi" w:eastAsia="Times New Roman" w:hAnsiTheme="majorHAnsi" w:cs="Calibri"/>
                <w:b/>
                <w:bCs/>
              </w:rPr>
              <w:t xml:space="preserve"> serverov</w:t>
            </w:r>
          </w:p>
          <w:p w14:paraId="29716DE7" w14:textId="4405CB39" w:rsidR="00A65CA9" w:rsidRPr="00FF31B3" w:rsidRDefault="00A65CA9" w:rsidP="005715BA">
            <w:pPr>
              <w:ind w:left="284"/>
              <w:rPr>
                <w:rFonts w:asciiTheme="majorHAnsi" w:eastAsia="Times New Roman" w:hAnsiTheme="majorHAnsi" w:cs="Times New Roman"/>
                <w:sz w:val="20"/>
                <w:szCs w:val="20"/>
              </w:rPr>
            </w:pPr>
          </w:p>
        </w:tc>
      </w:tr>
      <w:tr w:rsidR="00FF31B3" w:rsidRPr="00FF31B3" w14:paraId="423197C0" w14:textId="77777777" w:rsidTr="005715BA">
        <w:trPr>
          <w:trHeight w:val="300"/>
          <w:jc w:val="center"/>
        </w:trPr>
        <w:tc>
          <w:tcPr>
            <w:tcW w:w="14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CEDE9F3" w14:textId="77777777" w:rsidR="005715BA" w:rsidRPr="00FF31B3" w:rsidRDefault="005715BA" w:rsidP="005715BA">
            <w:pPr>
              <w:jc w:val="center"/>
              <w:rPr>
                <w:rFonts w:asciiTheme="majorHAnsi" w:eastAsia="Times New Roman" w:hAnsiTheme="majorHAnsi" w:cs="Times New Roman"/>
                <w:b/>
                <w:bCs/>
              </w:rPr>
            </w:pPr>
            <w:r w:rsidRPr="00FF31B3">
              <w:rPr>
                <w:rFonts w:asciiTheme="majorHAnsi" w:eastAsia="Times New Roman" w:hAnsiTheme="majorHAnsi" w:cs="Times New Roman"/>
                <w:b/>
                <w:bCs/>
              </w:rPr>
              <w:t>Číslo produktu</w:t>
            </w:r>
          </w:p>
        </w:tc>
        <w:tc>
          <w:tcPr>
            <w:tcW w:w="4394" w:type="dxa"/>
            <w:tcBorders>
              <w:top w:val="single" w:sz="8" w:space="0" w:color="auto"/>
              <w:left w:val="nil"/>
              <w:bottom w:val="single" w:sz="8" w:space="0" w:color="auto"/>
              <w:right w:val="single" w:sz="4" w:space="0" w:color="auto"/>
            </w:tcBorders>
            <w:shd w:val="clear" w:color="auto" w:fill="auto"/>
            <w:noWrap/>
            <w:vAlign w:val="center"/>
            <w:hideMark/>
          </w:tcPr>
          <w:p w14:paraId="6E34DCD3" w14:textId="77777777" w:rsidR="005715BA" w:rsidRPr="00FF31B3" w:rsidRDefault="005715BA" w:rsidP="005715BA">
            <w:pPr>
              <w:jc w:val="center"/>
              <w:rPr>
                <w:rFonts w:asciiTheme="majorHAnsi" w:eastAsia="Times New Roman" w:hAnsiTheme="majorHAnsi" w:cs="Times New Roman"/>
                <w:b/>
                <w:bCs/>
              </w:rPr>
            </w:pPr>
            <w:r w:rsidRPr="00FF31B3">
              <w:rPr>
                <w:rFonts w:asciiTheme="majorHAnsi" w:eastAsia="Times New Roman" w:hAnsiTheme="majorHAnsi" w:cs="Times New Roman"/>
                <w:b/>
                <w:bCs/>
              </w:rPr>
              <w:t>Technická špecifikácia</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7D088AC7" w14:textId="77777777" w:rsidR="005715BA" w:rsidRPr="00FF31B3" w:rsidRDefault="005715BA" w:rsidP="005715BA">
            <w:pPr>
              <w:jc w:val="center"/>
              <w:rPr>
                <w:rFonts w:asciiTheme="majorHAnsi" w:eastAsia="Times New Roman" w:hAnsiTheme="majorHAnsi" w:cs="Times New Roman"/>
                <w:b/>
                <w:bCs/>
              </w:rPr>
            </w:pPr>
            <w:r w:rsidRPr="00FF31B3">
              <w:rPr>
                <w:rFonts w:asciiTheme="majorHAnsi" w:eastAsia="Times New Roman" w:hAnsiTheme="majorHAnsi" w:cs="Times New Roman"/>
                <w:b/>
                <w:bCs/>
              </w:rPr>
              <w:t>Funkcia</w:t>
            </w:r>
          </w:p>
        </w:tc>
        <w:tc>
          <w:tcPr>
            <w:tcW w:w="1397" w:type="dxa"/>
            <w:tcBorders>
              <w:top w:val="single" w:sz="8" w:space="0" w:color="auto"/>
              <w:left w:val="nil"/>
              <w:bottom w:val="single" w:sz="8" w:space="0" w:color="auto"/>
              <w:right w:val="single" w:sz="8" w:space="0" w:color="auto"/>
            </w:tcBorders>
            <w:shd w:val="clear" w:color="auto" w:fill="auto"/>
            <w:noWrap/>
            <w:vAlign w:val="center"/>
            <w:hideMark/>
          </w:tcPr>
          <w:p w14:paraId="4BC0E582" w14:textId="77777777" w:rsidR="005715BA" w:rsidRPr="00FF31B3" w:rsidRDefault="005715BA" w:rsidP="005715BA">
            <w:pPr>
              <w:jc w:val="center"/>
              <w:rPr>
                <w:rFonts w:asciiTheme="majorHAnsi" w:eastAsia="Times New Roman" w:hAnsiTheme="majorHAnsi" w:cs="Times New Roman"/>
                <w:b/>
                <w:bCs/>
              </w:rPr>
            </w:pPr>
            <w:r w:rsidRPr="00FF31B3">
              <w:rPr>
                <w:rFonts w:asciiTheme="majorHAnsi" w:eastAsia="Times New Roman" w:hAnsiTheme="majorHAnsi" w:cs="Times New Roman"/>
                <w:b/>
                <w:bCs/>
              </w:rPr>
              <w:t>Množstvo</w:t>
            </w:r>
          </w:p>
        </w:tc>
      </w:tr>
      <w:tr w:rsidR="00FF31B3" w:rsidRPr="00FF31B3" w14:paraId="327D3CAA"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03976D5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P39531-B21</w:t>
            </w:r>
          </w:p>
        </w:tc>
        <w:tc>
          <w:tcPr>
            <w:tcW w:w="4394" w:type="dxa"/>
            <w:tcBorders>
              <w:top w:val="nil"/>
              <w:left w:val="nil"/>
              <w:bottom w:val="single" w:sz="4" w:space="0" w:color="auto"/>
              <w:right w:val="single" w:sz="4" w:space="0" w:color="auto"/>
            </w:tcBorders>
            <w:shd w:val="clear" w:color="auto" w:fill="auto"/>
            <w:noWrap/>
            <w:vAlign w:val="bottom"/>
            <w:hideMark/>
          </w:tcPr>
          <w:p w14:paraId="6349FB6B"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480 Gen11 </w:t>
            </w:r>
            <w:proofErr w:type="spellStart"/>
            <w:r w:rsidRPr="00FF31B3">
              <w:rPr>
                <w:rFonts w:asciiTheme="majorHAnsi" w:eastAsia="Times New Roman" w:hAnsiTheme="majorHAnsi" w:cs="Times New Roman"/>
              </w:rPr>
              <w:t>Configure</w:t>
            </w:r>
            <w:proofErr w:type="spellEnd"/>
            <w:r w:rsidRPr="00FF31B3">
              <w:rPr>
                <w:rFonts w:asciiTheme="majorHAnsi" w:eastAsia="Times New Roman" w:hAnsiTheme="majorHAnsi" w:cs="Times New Roman"/>
              </w:rPr>
              <w:t>-to-</w:t>
            </w:r>
            <w:proofErr w:type="spellStart"/>
            <w:r w:rsidRPr="00FF31B3">
              <w:rPr>
                <w:rFonts w:asciiTheme="majorHAnsi" w:eastAsia="Times New Roman" w:hAnsiTheme="majorHAnsi" w:cs="Times New Roman"/>
              </w:rPr>
              <w:t>order</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Compute</w:t>
            </w:r>
            <w:proofErr w:type="spellEnd"/>
            <w:r w:rsidRPr="00FF31B3">
              <w:rPr>
                <w:rFonts w:asciiTheme="majorHAnsi" w:eastAsia="Times New Roman" w:hAnsiTheme="majorHAnsi" w:cs="Times New Roman"/>
              </w:rPr>
              <w:t xml:space="preserve"> Module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83F11C9"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Gen11 modul</w:t>
            </w:r>
          </w:p>
        </w:tc>
        <w:tc>
          <w:tcPr>
            <w:tcW w:w="1397" w:type="dxa"/>
            <w:tcBorders>
              <w:top w:val="nil"/>
              <w:left w:val="nil"/>
              <w:bottom w:val="single" w:sz="4" w:space="0" w:color="auto"/>
              <w:right w:val="single" w:sz="8" w:space="0" w:color="auto"/>
            </w:tcBorders>
            <w:shd w:val="clear" w:color="auto" w:fill="auto"/>
            <w:noWrap/>
            <w:vAlign w:val="bottom"/>
            <w:hideMark/>
          </w:tcPr>
          <w:p w14:paraId="169A24AA"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69A37868"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098D145C"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P49598-B21</w:t>
            </w:r>
          </w:p>
        </w:tc>
        <w:tc>
          <w:tcPr>
            <w:tcW w:w="4394" w:type="dxa"/>
            <w:tcBorders>
              <w:top w:val="nil"/>
              <w:left w:val="nil"/>
              <w:bottom w:val="single" w:sz="4" w:space="0" w:color="auto"/>
              <w:right w:val="single" w:sz="4" w:space="0" w:color="auto"/>
            </w:tcBorders>
            <w:shd w:val="clear" w:color="auto" w:fill="auto"/>
            <w:noWrap/>
            <w:vAlign w:val="bottom"/>
            <w:hideMark/>
          </w:tcPr>
          <w:p w14:paraId="0452D5A8"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Intel </w:t>
            </w:r>
            <w:proofErr w:type="spellStart"/>
            <w:r w:rsidRPr="00FF31B3">
              <w:rPr>
                <w:rFonts w:asciiTheme="majorHAnsi" w:eastAsia="Times New Roman" w:hAnsiTheme="majorHAnsi" w:cs="Times New Roman"/>
              </w:rPr>
              <w:t>Xeon-Gold</w:t>
            </w:r>
            <w:proofErr w:type="spellEnd"/>
            <w:r w:rsidRPr="00FF31B3">
              <w:rPr>
                <w:rFonts w:asciiTheme="majorHAnsi" w:eastAsia="Times New Roman" w:hAnsiTheme="majorHAnsi" w:cs="Times New Roman"/>
              </w:rPr>
              <w:t xml:space="preserve"> 6426Y 2.5GHz 16-core 185W </w:t>
            </w:r>
            <w:proofErr w:type="spellStart"/>
            <w:r w:rsidRPr="00FF31B3">
              <w:rPr>
                <w:rFonts w:asciiTheme="majorHAnsi" w:eastAsia="Times New Roman" w:hAnsiTheme="majorHAnsi" w:cs="Times New Roman"/>
              </w:rPr>
              <w:t>Processor</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for</w:t>
            </w:r>
            <w:proofErr w:type="spellEnd"/>
            <w:r w:rsidRPr="00FF31B3">
              <w:rPr>
                <w:rFonts w:asciiTheme="majorHAnsi" w:eastAsia="Times New Roman" w:hAnsiTheme="majorHAnsi" w:cs="Times New Roman"/>
              </w:rPr>
              <w:t xml:space="preserve"> HPE</w:t>
            </w:r>
          </w:p>
        </w:tc>
        <w:tc>
          <w:tcPr>
            <w:tcW w:w="1701" w:type="dxa"/>
            <w:tcBorders>
              <w:top w:val="nil"/>
              <w:left w:val="nil"/>
              <w:bottom w:val="single" w:sz="4" w:space="0" w:color="auto"/>
              <w:right w:val="single" w:sz="4" w:space="0" w:color="auto"/>
            </w:tcBorders>
            <w:shd w:val="clear" w:color="auto" w:fill="auto"/>
            <w:noWrap/>
            <w:vAlign w:val="bottom"/>
            <w:hideMark/>
          </w:tcPr>
          <w:p w14:paraId="78DB4566"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CPU</w:t>
            </w:r>
          </w:p>
        </w:tc>
        <w:tc>
          <w:tcPr>
            <w:tcW w:w="1397" w:type="dxa"/>
            <w:tcBorders>
              <w:top w:val="nil"/>
              <w:left w:val="nil"/>
              <w:bottom w:val="single" w:sz="4" w:space="0" w:color="auto"/>
              <w:right w:val="single" w:sz="8" w:space="0" w:color="auto"/>
            </w:tcBorders>
            <w:shd w:val="clear" w:color="auto" w:fill="auto"/>
            <w:noWrap/>
            <w:vAlign w:val="bottom"/>
            <w:hideMark/>
          </w:tcPr>
          <w:p w14:paraId="0F02632D"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24</w:t>
            </w:r>
          </w:p>
        </w:tc>
      </w:tr>
      <w:tr w:rsidR="00FF31B3" w:rsidRPr="00FF31B3" w14:paraId="501F50E2"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3F4F1D6D"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P49598-B21  0D1</w:t>
            </w:r>
          </w:p>
        </w:tc>
        <w:tc>
          <w:tcPr>
            <w:tcW w:w="4394" w:type="dxa"/>
            <w:tcBorders>
              <w:top w:val="nil"/>
              <w:left w:val="nil"/>
              <w:bottom w:val="single" w:sz="4" w:space="0" w:color="auto"/>
              <w:right w:val="single" w:sz="4" w:space="0" w:color="auto"/>
            </w:tcBorders>
            <w:shd w:val="clear" w:color="auto" w:fill="auto"/>
            <w:noWrap/>
            <w:vAlign w:val="bottom"/>
            <w:hideMark/>
          </w:tcPr>
          <w:p w14:paraId="5928AACC"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82D49E6"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4C78C4B6"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24</w:t>
            </w:r>
          </w:p>
        </w:tc>
      </w:tr>
      <w:tr w:rsidR="00FF31B3" w:rsidRPr="00FF31B3" w14:paraId="3929E3A8"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5C6ED4FA"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P43328-B21</w:t>
            </w:r>
          </w:p>
        </w:tc>
        <w:tc>
          <w:tcPr>
            <w:tcW w:w="4394" w:type="dxa"/>
            <w:tcBorders>
              <w:top w:val="nil"/>
              <w:left w:val="nil"/>
              <w:bottom w:val="single" w:sz="4" w:space="0" w:color="auto"/>
              <w:right w:val="single" w:sz="4" w:space="0" w:color="auto"/>
            </w:tcBorders>
            <w:shd w:val="clear" w:color="auto" w:fill="auto"/>
            <w:noWrap/>
            <w:vAlign w:val="bottom"/>
            <w:hideMark/>
          </w:tcPr>
          <w:p w14:paraId="22ED63B9"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32GB (1x32GB) </w:t>
            </w:r>
            <w:proofErr w:type="spellStart"/>
            <w:r w:rsidRPr="00FF31B3">
              <w:rPr>
                <w:rFonts w:asciiTheme="majorHAnsi" w:eastAsia="Times New Roman" w:hAnsiTheme="majorHAnsi" w:cs="Times New Roman"/>
              </w:rPr>
              <w:t>Dual</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Rank</w:t>
            </w:r>
            <w:proofErr w:type="spellEnd"/>
            <w:r w:rsidRPr="00FF31B3">
              <w:rPr>
                <w:rFonts w:asciiTheme="majorHAnsi" w:eastAsia="Times New Roman" w:hAnsiTheme="majorHAnsi" w:cs="Times New Roman"/>
              </w:rPr>
              <w:t xml:space="preserve"> x8 DDR5-4800 CAS-40-39-39 EC8 </w:t>
            </w:r>
            <w:proofErr w:type="spellStart"/>
            <w:r w:rsidRPr="00FF31B3">
              <w:rPr>
                <w:rFonts w:asciiTheme="majorHAnsi" w:eastAsia="Times New Roman" w:hAnsiTheme="majorHAnsi" w:cs="Times New Roman"/>
              </w:rPr>
              <w:t>Registered</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Smart</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Memory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Kit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8176F1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RAM</w:t>
            </w:r>
          </w:p>
        </w:tc>
        <w:tc>
          <w:tcPr>
            <w:tcW w:w="1397" w:type="dxa"/>
            <w:tcBorders>
              <w:top w:val="nil"/>
              <w:left w:val="nil"/>
              <w:bottom w:val="single" w:sz="4" w:space="0" w:color="auto"/>
              <w:right w:val="single" w:sz="8" w:space="0" w:color="auto"/>
            </w:tcBorders>
            <w:shd w:val="clear" w:color="auto" w:fill="auto"/>
            <w:noWrap/>
            <w:vAlign w:val="bottom"/>
            <w:hideMark/>
          </w:tcPr>
          <w:p w14:paraId="060CEE98"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192</w:t>
            </w:r>
          </w:p>
        </w:tc>
      </w:tr>
      <w:tr w:rsidR="00FF31B3" w:rsidRPr="00FF31B3" w14:paraId="2B6D0813"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170F84D7"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P43328-B21  0D1</w:t>
            </w:r>
          </w:p>
        </w:tc>
        <w:tc>
          <w:tcPr>
            <w:tcW w:w="4394" w:type="dxa"/>
            <w:tcBorders>
              <w:top w:val="nil"/>
              <w:left w:val="nil"/>
              <w:bottom w:val="single" w:sz="4" w:space="0" w:color="auto"/>
              <w:right w:val="single" w:sz="4" w:space="0" w:color="auto"/>
            </w:tcBorders>
            <w:shd w:val="clear" w:color="auto" w:fill="auto"/>
            <w:noWrap/>
            <w:vAlign w:val="bottom"/>
            <w:hideMark/>
          </w:tcPr>
          <w:p w14:paraId="4967F9A8"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4E17BCC"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49570BD0"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192</w:t>
            </w:r>
          </w:p>
        </w:tc>
      </w:tr>
      <w:tr w:rsidR="00FF31B3" w:rsidRPr="00FF31B3" w14:paraId="21197AC7"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10DB8EC2"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P39590-B21</w:t>
            </w:r>
          </w:p>
        </w:tc>
        <w:tc>
          <w:tcPr>
            <w:tcW w:w="4394" w:type="dxa"/>
            <w:tcBorders>
              <w:top w:val="nil"/>
              <w:left w:val="nil"/>
              <w:bottom w:val="single" w:sz="4" w:space="0" w:color="auto"/>
              <w:right w:val="single" w:sz="4" w:space="0" w:color="auto"/>
            </w:tcBorders>
            <w:shd w:val="clear" w:color="auto" w:fill="auto"/>
            <w:noWrap/>
            <w:vAlign w:val="bottom"/>
            <w:hideMark/>
          </w:tcPr>
          <w:p w14:paraId="5200516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SY480 Gen11 2SFF </w:t>
            </w:r>
            <w:proofErr w:type="spellStart"/>
            <w:r w:rsidRPr="00FF31B3">
              <w:rPr>
                <w:rFonts w:asciiTheme="majorHAnsi" w:eastAsia="Times New Roman" w:hAnsiTheme="majorHAnsi" w:cs="Times New Roman"/>
              </w:rPr>
              <w:t>Drive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Cage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Kit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713F238B"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diskové šasi do modulu</w:t>
            </w:r>
          </w:p>
        </w:tc>
        <w:tc>
          <w:tcPr>
            <w:tcW w:w="1397" w:type="dxa"/>
            <w:tcBorders>
              <w:top w:val="nil"/>
              <w:left w:val="nil"/>
              <w:bottom w:val="single" w:sz="4" w:space="0" w:color="auto"/>
              <w:right w:val="single" w:sz="8" w:space="0" w:color="auto"/>
            </w:tcBorders>
            <w:shd w:val="clear" w:color="auto" w:fill="auto"/>
            <w:noWrap/>
            <w:vAlign w:val="bottom"/>
            <w:hideMark/>
          </w:tcPr>
          <w:p w14:paraId="1E4390DF"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6683E762"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6987EDDF"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P39590-B21  0D1</w:t>
            </w:r>
          </w:p>
        </w:tc>
        <w:tc>
          <w:tcPr>
            <w:tcW w:w="4394" w:type="dxa"/>
            <w:tcBorders>
              <w:top w:val="nil"/>
              <w:left w:val="nil"/>
              <w:bottom w:val="single" w:sz="4" w:space="0" w:color="auto"/>
              <w:right w:val="single" w:sz="4" w:space="0" w:color="auto"/>
            </w:tcBorders>
            <w:shd w:val="clear" w:color="auto" w:fill="auto"/>
            <w:noWrap/>
            <w:vAlign w:val="bottom"/>
            <w:hideMark/>
          </w:tcPr>
          <w:p w14:paraId="1EBD6C17"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3E86D4B"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66B5C643"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260F481D"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6D507BC8"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P40497-B21</w:t>
            </w:r>
          </w:p>
        </w:tc>
        <w:tc>
          <w:tcPr>
            <w:tcW w:w="4394" w:type="dxa"/>
            <w:tcBorders>
              <w:top w:val="nil"/>
              <w:left w:val="nil"/>
              <w:bottom w:val="single" w:sz="4" w:space="0" w:color="auto"/>
              <w:right w:val="single" w:sz="4" w:space="0" w:color="auto"/>
            </w:tcBorders>
            <w:shd w:val="clear" w:color="auto" w:fill="auto"/>
            <w:noWrap/>
            <w:vAlign w:val="bottom"/>
            <w:hideMark/>
          </w:tcPr>
          <w:p w14:paraId="43A9980C"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480GB SATA 6G </w:t>
            </w:r>
            <w:proofErr w:type="spellStart"/>
            <w:r w:rsidRPr="00FF31B3">
              <w:rPr>
                <w:rFonts w:asciiTheme="majorHAnsi" w:eastAsia="Times New Roman" w:hAnsiTheme="majorHAnsi" w:cs="Times New Roman"/>
              </w:rPr>
              <w:t>Read</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Intensive</w:t>
            </w:r>
            <w:proofErr w:type="spellEnd"/>
            <w:r w:rsidRPr="00FF31B3">
              <w:rPr>
                <w:rFonts w:asciiTheme="majorHAnsi" w:eastAsia="Times New Roman" w:hAnsiTheme="majorHAnsi" w:cs="Times New Roman"/>
              </w:rPr>
              <w:t xml:space="preserve"> SFF BC </w:t>
            </w:r>
            <w:proofErr w:type="spellStart"/>
            <w:r w:rsidRPr="00FF31B3">
              <w:rPr>
                <w:rFonts w:asciiTheme="majorHAnsi" w:eastAsia="Times New Roman" w:hAnsiTheme="majorHAnsi" w:cs="Times New Roman"/>
              </w:rPr>
              <w:t>Multi</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Vendor</w:t>
            </w:r>
            <w:proofErr w:type="spellEnd"/>
            <w:r w:rsidRPr="00FF31B3">
              <w:rPr>
                <w:rFonts w:asciiTheme="majorHAnsi" w:eastAsia="Times New Roman" w:hAnsiTheme="majorHAnsi" w:cs="Times New Roman"/>
              </w:rPr>
              <w:t xml:space="preserve"> SSD</w:t>
            </w:r>
          </w:p>
        </w:tc>
        <w:tc>
          <w:tcPr>
            <w:tcW w:w="1701" w:type="dxa"/>
            <w:tcBorders>
              <w:top w:val="nil"/>
              <w:left w:val="nil"/>
              <w:bottom w:val="single" w:sz="4" w:space="0" w:color="auto"/>
              <w:right w:val="single" w:sz="4" w:space="0" w:color="auto"/>
            </w:tcBorders>
            <w:shd w:val="clear" w:color="auto" w:fill="auto"/>
            <w:noWrap/>
            <w:vAlign w:val="bottom"/>
            <w:hideMark/>
          </w:tcPr>
          <w:p w14:paraId="5C3AEFE1"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SSD disk</w:t>
            </w:r>
          </w:p>
        </w:tc>
        <w:tc>
          <w:tcPr>
            <w:tcW w:w="1397" w:type="dxa"/>
            <w:tcBorders>
              <w:top w:val="nil"/>
              <w:left w:val="nil"/>
              <w:bottom w:val="single" w:sz="4" w:space="0" w:color="auto"/>
              <w:right w:val="single" w:sz="8" w:space="0" w:color="auto"/>
            </w:tcBorders>
            <w:shd w:val="clear" w:color="auto" w:fill="auto"/>
            <w:noWrap/>
            <w:vAlign w:val="bottom"/>
            <w:hideMark/>
          </w:tcPr>
          <w:p w14:paraId="5C117DAD"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24</w:t>
            </w:r>
          </w:p>
        </w:tc>
      </w:tr>
      <w:tr w:rsidR="00FF31B3" w:rsidRPr="00FF31B3" w14:paraId="0C498E72"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334E5A7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P40497-B21  0D1</w:t>
            </w:r>
          </w:p>
        </w:tc>
        <w:tc>
          <w:tcPr>
            <w:tcW w:w="4394" w:type="dxa"/>
            <w:tcBorders>
              <w:top w:val="nil"/>
              <w:left w:val="nil"/>
              <w:bottom w:val="single" w:sz="4" w:space="0" w:color="auto"/>
              <w:right w:val="single" w:sz="4" w:space="0" w:color="auto"/>
            </w:tcBorders>
            <w:shd w:val="clear" w:color="auto" w:fill="auto"/>
            <w:noWrap/>
            <w:vAlign w:val="bottom"/>
            <w:hideMark/>
          </w:tcPr>
          <w:p w14:paraId="5FF0C66A"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2F8CC24"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0DBC4FAE"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24</w:t>
            </w:r>
          </w:p>
        </w:tc>
      </w:tr>
      <w:tr w:rsidR="00FF31B3" w:rsidRPr="00FF31B3" w14:paraId="4B9215CF"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7CEA62C8"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lastRenderedPageBreak/>
              <w:t>P02381-B21</w:t>
            </w:r>
          </w:p>
        </w:tc>
        <w:tc>
          <w:tcPr>
            <w:tcW w:w="4394" w:type="dxa"/>
            <w:tcBorders>
              <w:top w:val="nil"/>
              <w:left w:val="nil"/>
              <w:bottom w:val="single" w:sz="4" w:space="0" w:color="auto"/>
              <w:right w:val="single" w:sz="4" w:space="0" w:color="auto"/>
            </w:tcBorders>
            <w:shd w:val="clear" w:color="auto" w:fill="auto"/>
            <w:noWrap/>
            <w:vAlign w:val="bottom"/>
            <w:hideMark/>
          </w:tcPr>
          <w:p w14:paraId="46DC9BC6"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Smart</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Storage</w:t>
            </w:r>
            <w:proofErr w:type="spellEnd"/>
            <w:r w:rsidRPr="00FF31B3">
              <w:rPr>
                <w:rFonts w:asciiTheme="majorHAnsi" w:eastAsia="Times New Roman" w:hAnsiTheme="majorHAnsi" w:cs="Times New Roman"/>
              </w:rPr>
              <w:t xml:space="preserve"> Hybrid </w:t>
            </w:r>
            <w:proofErr w:type="spellStart"/>
            <w:r w:rsidRPr="00FF31B3">
              <w:rPr>
                <w:rFonts w:asciiTheme="majorHAnsi" w:eastAsia="Times New Roman" w:hAnsiTheme="majorHAnsi" w:cs="Times New Roman"/>
              </w:rPr>
              <w:t>Capacitor</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with</w:t>
            </w:r>
            <w:proofErr w:type="spellEnd"/>
            <w:r w:rsidRPr="00FF31B3">
              <w:rPr>
                <w:rFonts w:asciiTheme="majorHAnsi" w:eastAsia="Times New Roman" w:hAnsiTheme="majorHAnsi" w:cs="Times New Roman"/>
              </w:rPr>
              <w:t xml:space="preserve"> 260mm </w:t>
            </w:r>
            <w:proofErr w:type="spellStart"/>
            <w:r w:rsidRPr="00FF31B3">
              <w:rPr>
                <w:rFonts w:asciiTheme="majorHAnsi" w:eastAsia="Times New Roman" w:hAnsiTheme="majorHAnsi" w:cs="Times New Roman"/>
              </w:rPr>
              <w:t>Cable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Kit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850E45B"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kondenzátor s káblami</w:t>
            </w:r>
          </w:p>
        </w:tc>
        <w:tc>
          <w:tcPr>
            <w:tcW w:w="1397" w:type="dxa"/>
            <w:tcBorders>
              <w:top w:val="nil"/>
              <w:left w:val="nil"/>
              <w:bottom w:val="single" w:sz="4" w:space="0" w:color="auto"/>
              <w:right w:val="single" w:sz="8" w:space="0" w:color="auto"/>
            </w:tcBorders>
            <w:shd w:val="clear" w:color="auto" w:fill="auto"/>
            <w:noWrap/>
            <w:vAlign w:val="bottom"/>
            <w:hideMark/>
          </w:tcPr>
          <w:p w14:paraId="72554056"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3D17C3F1"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3E5B75B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P02381-B21  0D1</w:t>
            </w:r>
          </w:p>
        </w:tc>
        <w:tc>
          <w:tcPr>
            <w:tcW w:w="4394" w:type="dxa"/>
            <w:tcBorders>
              <w:top w:val="nil"/>
              <w:left w:val="nil"/>
              <w:bottom w:val="single" w:sz="4" w:space="0" w:color="auto"/>
              <w:right w:val="single" w:sz="4" w:space="0" w:color="auto"/>
            </w:tcBorders>
            <w:shd w:val="clear" w:color="auto" w:fill="auto"/>
            <w:noWrap/>
            <w:vAlign w:val="bottom"/>
            <w:hideMark/>
          </w:tcPr>
          <w:p w14:paraId="55BF2327"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0B461D1"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43194FD0"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62438FF3"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53C4C52C"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P39956-B21</w:t>
            </w:r>
          </w:p>
        </w:tc>
        <w:tc>
          <w:tcPr>
            <w:tcW w:w="4394" w:type="dxa"/>
            <w:tcBorders>
              <w:top w:val="nil"/>
              <w:left w:val="nil"/>
              <w:bottom w:val="single" w:sz="4" w:space="0" w:color="auto"/>
              <w:right w:val="single" w:sz="4" w:space="0" w:color="auto"/>
            </w:tcBorders>
            <w:shd w:val="clear" w:color="auto" w:fill="auto"/>
            <w:noWrap/>
            <w:vAlign w:val="bottom"/>
            <w:hideMark/>
          </w:tcPr>
          <w:p w14:paraId="3ECD13E8"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SAS </w:t>
            </w:r>
            <w:proofErr w:type="spellStart"/>
            <w:r w:rsidRPr="00FF31B3">
              <w:rPr>
                <w:rFonts w:asciiTheme="majorHAnsi" w:eastAsia="Times New Roman" w:hAnsiTheme="majorHAnsi" w:cs="Times New Roman"/>
              </w:rPr>
              <w:t>Cable</w:t>
            </w:r>
            <w:proofErr w:type="spellEnd"/>
            <w:r w:rsidRPr="00FF31B3">
              <w:rPr>
                <w:rFonts w:asciiTheme="majorHAnsi" w:eastAsia="Times New Roman" w:hAnsiTheme="majorHAnsi" w:cs="Times New Roman"/>
              </w:rPr>
              <w:t xml:space="preserve"> SR416ie-m Gen11 </w:t>
            </w:r>
            <w:proofErr w:type="spellStart"/>
            <w:r w:rsidRPr="00FF31B3">
              <w:rPr>
                <w:rFonts w:asciiTheme="majorHAnsi" w:eastAsia="Times New Roman" w:hAnsiTheme="majorHAnsi" w:cs="Times New Roman"/>
              </w:rPr>
              <w:t>Storage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Ctrlr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C818CD6"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prepojovací kábel</w:t>
            </w:r>
          </w:p>
        </w:tc>
        <w:tc>
          <w:tcPr>
            <w:tcW w:w="1397" w:type="dxa"/>
            <w:tcBorders>
              <w:top w:val="nil"/>
              <w:left w:val="nil"/>
              <w:bottom w:val="single" w:sz="4" w:space="0" w:color="auto"/>
              <w:right w:val="single" w:sz="8" w:space="0" w:color="auto"/>
            </w:tcBorders>
            <w:shd w:val="clear" w:color="auto" w:fill="auto"/>
            <w:noWrap/>
            <w:vAlign w:val="bottom"/>
            <w:hideMark/>
          </w:tcPr>
          <w:p w14:paraId="7104DA9C"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22733D08"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54F65217"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P39956-B21  0D1</w:t>
            </w:r>
          </w:p>
        </w:tc>
        <w:tc>
          <w:tcPr>
            <w:tcW w:w="4394" w:type="dxa"/>
            <w:tcBorders>
              <w:top w:val="nil"/>
              <w:left w:val="nil"/>
              <w:bottom w:val="single" w:sz="4" w:space="0" w:color="auto"/>
              <w:right w:val="single" w:sz="4" w:space="0" w:color="auto"/>
            </w:tcBorders>
            <w:shd w:val="clear" w:color="auto" w:fill="auto"/>
            <w:noWrap/>
            <w:vAlign w:val="bottom"/>
            <w:hideMark/>
          </w:tcPr>
          <w:p w14:paraId="08B81D04"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A3DE212"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5316882E"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2AF29979"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39F91A19"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P02054-B21</w:t>
            </w:r>
          </w:p>
        </w:tc>
        <w:tc>
          <w:tcPr>
            <w:tcW w:w="4394" w:type="dxa"/>
            <w:tcBorders>
              <w:top w:val="nil"/>
              <w:left w:val="nil"/>
              <w:bottom w:val="single" w:sz="4" w:space="0" w:color="auto"/>
              <w:right w:val="single" w:sz="4" w:space="0" w:color="auto"/>
            </w:tcBorders>
            <w:shd w:val="clear" w:color="auto" w:fill="auto"/>
            <w:noWrap/>
            <w:vAlign w:val="bottom"/>
            <w:hideMark/>
          </w:tcPr>
          <w:p w14:paraId="246B01C8"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6820C 25/50Gb </w:t>
            </w:r>
            <w:proofErr w:type="spellStart"/>
            <w:r w:rsidRPr="00FF31B3">
              <w:rPr>
                <w:rFonts w:asciiTheme="majorHAnsi" w:eastAsia="Times New Roman" w:hAnsiTheme="majorHAnsi" w:cs="Times New Roman"/>
              </w:rPr>
              <w:t>Converged</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Network</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Adapter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830212F"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modulu</w:t>
            </w:r>
          </w:p>
        </w:tc>
        <w:tc>
          <w:tcPr>
            <w:tcW w:w="1397" w:type="dxa"/>
            <w:tcBorders>
              <w:top w:val="nil"/>
              <w:left w:val="nil"/>
              <w:bottom w:val="single" w:sz="4" w:space="0" w:color="auto"/>
              <w:right w:val="single" w:sz="8" w:space="0" w:color="auto"/>
            </w:tcBorders>
            <w:shd w:val="clear" w:color="auto" w:fill="auto"/>
            <w:noWrap/>
            <w:vAlign w:val="bottom"/>
            <w:hideMark/>
          </w:tcPr>
          <w:p w14:paraId="2975E583"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6A5A3F82"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37F68A5A"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P02054-B21  0D1</w:t>
            </w:r>
          </w:p>
        </w:tc>
        <w:tc>
          <w:tcPr>
            <w:tcW w:w="4394" w:type="dxa"/>
            <w:tcBorders>
              <w:top w:val="nil"/>
              <w:left w:val="nil"/>
              <w:bottom w:val="single" w:sz="4" w:space="0" w:color="auto"/>
              <w:right w:val="single" w:sz="4" w:space="0" w:color="auto"/>
            </w:tcBorders>
            <w:shd w:val="clear" w:color="auto" w:fill="auto"/>
            <w:noWrap/>
            <w:vAlign w:val="bottom"/>
            <w:hideMark/>
          </w:tcPr>
          <w:p w14:paraId="08267EE8"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7DF467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5B9E7E25"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19697767"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234357EA"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P39959-B21</w:t>
            </w:r>
          </w:p>
        </w:tc>
        <w:tc>
          <w:tcPr>
            <w:tcW w:w="4394" w:type="dxa"/>
            <w:tcBorders>
              <w:top w:val="nil"/>
              <w:left w:val="nil"/>
              <w:bottom w:val="single" w:sz="4" w:space="0" w:color="auto"/>
              <w:right w:val="single" w:sz="4" w:space="0" w:color="auto"/>
            </w:tcBorders>
            <w:shd w:val="clear" w:color="auto" w:fill="auto"/>
            <w:noWrap/>
            <w:vAlign w:val="bottom"/>
            <w:hideMark/>
          </w:tcPr>
          <w:p w14:paraId="69905EE2"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SR416ie-m Gen11 x16 </w:t>
            </w:r>
            <w:proofErr w:type="spellStart"/>
            <w:r w:rsidRPr="00FF31B3">
              <w:rPr>
                <w:rFonts w:asciiTheme="majorHAnsi" w:eastAsia="Times New Roman" w:hAnsiTheme="majorHAnsi" w:cs="Times New Roman"/>
              </w:rPr>
              <w:t>Lanes</w:t>
            </w:r>
            <w:proofErr w:type="spellEnd"/>
            <w:r w:rsidRPr="00FF31B3">
              <w:rPr>
                <w:rFonts w:asciiTheme="majorHAnsi" w:eastAsia="Times New Roman" w:hAnsiTheme="majorHAnsi" w:cs="Times New Roman"/>
              </w:rPr>
              <w:t xml:space="preserve"> 4GB Cache SPDM </w:t>
            </w:r>
            <w:proofErr w:type="spellStart"/>
            <w:r w:rsidRPr="00FF31B3">
              <w:rPr>
                <w:rFonts w:asciiTheme="majorHAnsi" w:eastAsia="Times New Roman" w:hAnsiTheme="majorHAnsi" w:cs="Times New Roman"/>
              </w:rPr>
              <w:t>Mezzanine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Storage</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Controller</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294EAC0"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karta do modulu</w:t>
            </w:r>
          </w:p>
        </w:tc>
        <w:tc>
          <w:tcPr>
            <w:tcW w:w="1397" w:type="dxa"/>
            <w:tcBorders>
              <w:top w:val="nil"/>
              <w:left w:val="nil"/>
              <w:bottom w:val="single" w:sz="4" w:space="0" w:color="auto"/>
              <w:right w:val="single" w:sz="8" w:space="0" w:color="auto"/>
            </w:tcBorders>
            <w:shd w:val="clear" w:color="auto" w:fill="auto"/>
            <w:noWrap/>
            <w:vAlign w:val="bottom"/>
            <w:hideMark/>
          </w:tcPr>
          <w:p w14:paraId="05FEC21D"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722916CE"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7E166BFA"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P39959-B21  0D1</w:t>
            </w:r>
          </w:p>
        </w:tc>
        <w:tc>
          <w:tcPr>
            <w:tcW w:w="4394" w:type="dxa"/>
            <w:tcBorders>
              <w:top w:val="nil"/>
              <w:left w:val="nil"/>
              <w:bottom w:val="single" w:sz="4" w:space="0" w:color="auto"/>
              <w:right w:val="single" w:sz="4" w:space="0" w:color="auto"/>
            </w:tcBorders>
            <w:shd w:val="clear" w:color="auto" w:fill="auto"/>
            <w:noWrap/>
            <w:vAlign w:val="bottom"/>
            <w:hideMark/>
          </w:tcPr>
          <w:p w14:paraId="3D39538D"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B471A4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51C79EEF"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63EAA8B7"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2D5CD0D4"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P39587-B21</w:t>
            </w:r>
          </w:p>
        </w:tc>
        <w:tc>
          <w:tcPr>
            <w:tcW w:w="4394" w:type="dxa"/>
            <w:tcBorders>
              <w:top w:val="nil"/>
              <w:left w:val="nil"/>
              <w:bottom w:val="single" w:sz="4" w:space="0" w:color="auto"/>
              <w:right w:val="single" w:sz="4" w:space="0" w:color="auto"/>
            </w:tcBorders>
            <w:shd w:val="clear" w:color="auto" w:fill="auto"/>
            <w:noWrap/>
            <w:vAlign w:val="bottom"/>
            <w:hideMark/>
          </w:tcPr>
          <w:p w14:paraId="5CC40F62"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SY480 Gen11 CPU Front HS </w:t>
            </w:r>
            <w:proofErr w:type="spellStart"/>
            <w:r w:rsidRPr="00FF31B3">
              <w:rPr>
                <w:rFonts w:asciiTheme="majorHAnsi" w:eastAsia="Times New Roman" w:hAnsiTheme="majorHAnsi" w:cs="Times New Roman"/>
              </w:rPr>
              <w:t>Kit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88F0F8C"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chladič pre CPU</w:t>
            </w:r>
          </w:p>
        </w:tc>
        <w:tc>
          <w:tcPr>
            <w:tcW w:w="1397" w:type="dxa"/>
            <w:tcBorders>
              <w:top w:val="nil"/>
              <w:left w:val="nil"/>
              <w:bottom w:val="single" w:sz="4" w:space="0" w:color="auto"/>
              <w:right w:val="single" w:sz="8" w:space="0" w:color="auto"/>
            </w:tcBorders>
            <w:shd w:val="clear" w:color="auto" w:fill="auto"/>
            <w:noWrap/>
            <w:vAlign w:val="bottom"/>
            <w:hideMark/>
          </w:tcPr>
          <w:p w14:paraId="53544BBE"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23B1E0F0"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3C57558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P39587-B21  0D1</w:t>
            </w:r>
          </w:p>
        </w:tc>
        <w:tc>
          <w:tcPr>
            <w:tcW w:w="4394" w:type="dxa"/>
            <w:tcBorders>
              <w:top w:val="nil"/>
              <w:left w:val="nil"/>
              <w:bottom w:val="single" w:sz="4" w:space="0" w:color="auto"/>
              <w:right w:val="single" w:sz="4" w:space="0" w:color="auto"/>
            </w:tcBorders>
            <w:shd w:val="clear" w:color="auto" w:fill="auto"/>
            <w:noWrap/>
            <w:vAlign w:val="bottom"/>
            <w:hideMark/>
          </w:tcPr>
          <w:p w14:paraId="7D78650B"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EC94AC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4" w:space="0" w:color="auto"/>
              <w:right w:val="single" w:sz="8" w:space="0" w:color="auto"/>
            </w:tcBorders>
            <w:shd w:val="clear" w:color="auto" w:fill="auto"/>
            <w:noWrap/>
            <w:vAlign w:val="bottom"/>
            <w:hideMark/>
          </w:tcPr>
          <w:p w14:paraId="5B45E6BE"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2254844B" w14:textId="77777777" w:rsidTr="005715BA">
        <w:trPr>
          <w:trHeight w:val="288"/>
          <w:jc w:val="center"/>
        </w:trPr>
        <w:tc>
          <w:tcPr>
            <w:tcW w:w="1452" w:type="dxa"/>
            <w:tcBorders>
              <w:top w:val="nil"/>
              <w:left w:val="single" w:sz="8" w:space="0" w:color="auto"/>
              <w:bottom w:val="single" w:sz="4" w:space="0" w:color="auto"/>
              <w:right w:val="single" w:sz="4" w:space="0" w:color="auto"/>
            </w:tcBorders>
            <w:shd w:val="clear" w:color="auto" w:fill="auto"/>
            <w:noWrap/>
            <w:vAlign w:val="bottom"/>
            <w:hideMark/>
          </w:tcPr>
          <w:p w14:paraId="7A0F2FD3"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P39589-B21</w:t>
            </w:r>
          </w:p>
        </w:tc>
        <w:tc>
          <w:tcPr>
            <w:tcW w:w="4394" w:type="dxa"/>
            <w:tcBorders>
              <w:top w:val="nil"/>
              <w:left w:val="nil"/>
              <w:bottom w:val="single" w:sz="4" w:space="0" w:color="auto"/>
              <w:right w:val="single" w:sz="4" w:space="0" w:color="auto"/>
            </w:tcBorders>
            <w:shd w:val="clear" w:color="auto" w:fill="auto"/>
            <w:noWrap/>
            <w:vAlign w:val="bottom"/>
            <w:hideMark/>
          </w:tcPr>
          <w:p w14:paraId="33AAAD49"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SY480 Gen11 CPU </w:t>
            </w:r>
            <w:proofErr w:type="spellStart"/>
            <w:r w:rsidRPr="00FF31B3">
              <w:rPr>
                <w:rFonts w:asciiTheme="majorHAnsi" w:eastAsia="Times New Roman" w:hAnsiTheme="majorHAnsi" w:cs="Times New Roman"/>
              </w:rPr>
              <w:t>Rear</w:t>
            </w:r>
            <w:proofErr w:type="spellEnd"/>
            <w:r w:rsidRPr="00FF31B3">
              <w:rPr>
                <w:rFonts w:asciiTheme="majorHAnsi" w:eastAsia="Times New Roman" w:hAnsiTheme="majorHAnsi" w:cs="Times New Roman"/>
              </w:rPr>
              <w:t xml:space="preserve"> HS </w:t>
            </w:r>
            <w:proofErr w:type="spellStart"/>
            <w:r w:rsidRPr="00FF31B3">
              <w:rPr>
                <w:rFonts w:asciiTheme="majorHAnsi" w:eastAsia="Times New Roman" w:hAnsiTheme="majorHAnsi" w:cs="Times New Roman"/>
              </w:rPr>
              <w:t>Kit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5C6984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chladič pre CPU</w:t>
            </w:r>
          </w:p>
        </w:tc>
        <w:tc>
          <w:tcPr>
            <w:tcW w:w="1397" w:type="dxa"/>
            <w:tcBorders>
              <w:top w:val="nil"/>
              <w:left w:val="nil"/>
              <w:bottom w:val="single" w:sz="4" w:space="0" w:color="auto"/>
              <w:right w:val="single" w:sz="8" w:space="0" w:color="auto"/>
            </w:tcBorders>
            <w:shd w:val="clear" w:color="auto" w:fill="auto"/>
            <w:noWrap/>
            <w:vAlign w:val="bottom"/>
            <w:hideMark/>
          </w:tcPr>
          <w:p w14:paraId="1ECC653C"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r w:rsidR="00FF31B3" w:rsidRPr="00FF31B3" w14:paraId="1494FF56" w14:textId="77777777" w:rsidTr="005715BA">
        <w:trPr>
          <w:trHeight w:val="300"/>
          <w:jc w:val="center"/>
        </w:trPr>
        <w:tc>
          <w:tcPr>
            <w:tcW w:w="1452" w:type="dxa"/>
            <w:tcBorders>
              <w:top w:val="nil"/>
              <w:left w:val="single" w:sz="8" w:space="0" w:color="auto"/>
              <w:bottom w:val="single" w:sz="8" w:space="0" w:color="auto"/>
              <w:right w:val="single" w:sz="4" w:space="0" w:color="auto"/>
            </w:tcBorders>
            <w:shd w:val="clear" w:color="auto" w:fill="auto"/>
            <w:noWrap/>
            <w:vAlign w:val="bottom"/>
            <w:hideMark/>
          </w:tcPr>
          <w:p w14:paraId="1F63EE64"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P39589-B21  0D1</w:t>
            </w:r>
          </w:p>
        </w:tc>
        <w:tc>
          <w:tcPr>
            <w:tcW w:w="4394" w:type="dxa"/>
            <w:tcBorders>
              <w:top w:val="nil"/>
              <w:left w:val="nil"/>
              <w:bottom w:val="single" w:sz="8" w:space="0" w:color="auto"/>
              <w:right w:val="single" w:sz="4" w:space="0" w:color="auto"/>
            </w:tcBorders>
            <w:shd w:val="clear" w:color="auto" w:fill="auto"/>
            <w:noWrap/>
            <w:vAlign w:val="bottom"/>
            <w:hideMark/>
          </w:tcPr>
          <w:p w14:paraId="57BD2E32" w14:textId="77777777" w:rsidR="005715BA" w:rsidRPr="00FF31B3" w:rsidRDefault="005715BA" w:rsidP="005715BA">
            <w:pPr>
              <w:ind w:left="284"/>
              <w:rPr>
                <w:rFonts w:asciiTheme="majorHAnsi" w:eastAsia="Times New Roman" w:hAnsiTheme="majorHAnsi" w:cs="Times New Roman"/>
              </w:rPr>
            </w:pPr>
            <w:proofErr w:type="spellStart"/>
            <w:r w:rsidRPr="00FF31B3">
              <w:rPr>
                <w:rFonts w:asciiTheme="majorHAnsi" w:eastAsia="Times New Roman" w:hAnsiTheme="majorHAnsi" w:cs="Times New Roman"/>
              </w:rPr>
              <w:t>Factory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Integrated</w:t>
            </w:r>
            <w:proofErr w:type="spellEnd"/>
          </w:p>
        </w:tc>
        <w:tc>
          <w:tcPr>
            <w:tcW w:w="1701" w:type="dxa"/>
            <w:tcBorders>
              <w:top w:val="nil"/>
              <w:left w:val="nil"/>
              <w:bottom w:val="single" w:sz="8" w:space="0" w:color="auto"/>
              <w:right w:val="single" w:sz="4" w:space="0" w:color="auto"/>
            </w:tcBorders>
            <w:shd w:val="clear" w:color="auto" w:fill="auto"/>
            <w:noWrap/>
            <w:vAlign w:val="bottom"/>
            <w:hideMark/>
          </w:tcPr>
          <w:p w14:paraId="0FA21307"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montáž pri výrobe</w:t>
            </w:r>
          </w:p>
        </w:tc>
        <w:tc>
          <w:tcPr>
            <w:tcW w:w="1397" w:type="dxa"/>
            <w:tcBorders>
              <w:top w:val="nil"/>
              <w:left w:val="nil"/>
              <w:bottom w:val="single" w:sz="8" w:space="0" w:color="auto"/>
              <w:right w:val="single" w:sz="8" w:space="0" w:color="auto"/>
            </w:tcBorders>
            <w:shd w:val="clear" w:color="auto" w:fill="auto"/>
            <w:noWrap/>
            <w:vAlign w:val="bottom"/>
            <w:hideMark/>
          </w:tcPr>
          <w:p w14:paraId="57C0A55F"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12</w:t>
            </w:r>
          </w:p>
        </w:tc>
      </w:tr>
    </w:tbl>
    <w:p w14:paraId="33144735" w14:textId="77777777" w:rsidR="005715BA" w:rsidRPr="00FF31B3" w:rsidRDefault="005715BA" w:rsidP="005715BA">
      <w:pPr>
        <w:ind w:left="284"/>
        <w:rPr>
          <w:rFonts w:asciiTheme="majorHAnsi" w:hAnsiTheme="majorHAnsi"/>
        </w:rPr>
      </w:pPr>
    </w:p>
    <w:p w14:paraId="06D8FEA4" w14:textId="77777777" w:rsidR="00A65CA9" w:rsidRPr="00FF31B3" w:rsidRDefault="00A65CA9" w:rsidP="005715BA">
      <w:pPr>
        <w:ind w:left="284"/>
        <w:rPr>
          <w:rFonts w:asciiTheme="majorHAnsi" w:hAnsiTheme="majorHAnsi"/>
        </w:rPr>
      </w:pPr>
    </w:p>
    <w:tbl>
      <w:tblPr>
        <w:tblW w:w="8965" w:type="dxa"/>
        <w:jc w:val="center"/>
        <w:tblCellMar>
          <w:left w:w="70" w:type="dxa"/>
          <w:right w:w="70" w:type="dxa"/>
        </w:tblCellMar>
        <w:tblLook w:val="04A0" w:firstRow="1" w:lastRow="0" w:firstColumn="1" w:lastColumn="0" w:noHBand="0" w:noVBand="1"/>
      </w:tblPr>
      <w:tblGrid>
        <w:gridCol w:w="1387"/>
        <w:gridCol w:w="3433"/>
        <w:gridCol w:w="2748"/>
        <w:gridCol w:w="1397"/>
      </w:tblGrid>
      <w:tr w:rsidR="00FF31B3" w:rsidRPr="00FF31B3" w14:paraId="7327E455" w14:textId="77777777" w:rsidTr="005715BA">
        <w:trPr>
          <w:trHeight w:val="318"/>
          <w:jc w:val="center"/>
        </w:trPr>
        <w:tc>
          <w:tcPr>
            <w:tcW w:w="8965" w:type="dxa"/>
            <w:gridSpan w:val="4"/>
            <w:tcBorders>
              <w:top w:val="nil"/>
              <w:left w:val="nil"/>
              <w:bottom w:val="nil"/>
              <w:right w:val="nil"/>
            </w:tcBorders>
            <w:shd w:val="clear" w:color="auto" w:fill="auto"/>
            <w:noWrap/>
            <w:vAlign w:val="bottom"/>
            <w:hideMark/>
          </w:tcPr>
          <w:p w14:paraId="1EDE78CA" w14:textId="77777777" w:rsidR="005715BA" w:rsidRPr="00FF31B3" w:rsidRDefault="005715BA" w:rsidP="005715BA">
            <w:pPr>
              <w:ind w:left="284"/>
              <w:rPr>
                <w:rFonts w:asciiTheme="majorHAnsi" w:eastAsia="Times New Roman" w:hAnsiTheme="majorHAnsi" w:cs="Calibri"/>
                <w:b/>
                <w:bCs/>
              </w:rPr>
            </w:pPr>
            <w:r w:rsidRPr="00FF31B3">
              <w:rPr>
                <w:rFonts w:asciiTheme="majorHAnsi" w:eastAsia="Times New Roman" w:hAnsiTheme="majorHAnsi" w:cs="Calibri"/>
                <w:b/>
                <w:bCs/>
              </w:rPr>
              <w:t xml:space="preserve">Tabuľka 3 - Špecifikácia pre inštalačné, konfiguračné </w:t>
            </w:r>
            <w:proofErr w:type="spellStart"/>
            <w:r w:rsidRPr="00FF31B3">
              <w:rPr>
                <w:rFonts w:asciiTheme="majorHAnsi" w:eastAsia="Times New Roman" w:hAnsiTheme="majorHAnsi" w:cs="Calibri"/>
                <w:b/>
                <w:bCs/>
              </w:rPr>
              <w:t>hardverové</w:t>
            </w:r>
            <w:proofErr w:type="spellEnd"/>
            <w:r w:rsidRPr="00FF31B3">
              <w:rPr>
                <w:rFonts w:asciiTheme="majorHAnsi" w:eastAsia="Times New Roman" w:hAnsiTheme="majorHAnsi" w:cs="Calibri"/>
                <w:b/>
                <w:bCs/>
              </w:rPr>
              <w:t xml:space="preserve"> a softvérové služby pre dodané zariadenia</w:t>
            </w:r>
          </w:p>
          <w:p w14:paraId="26FA80B2" w14:textId="612A2BBD" w:rsidR="00A65CA9" w:rsidRPr="00FF31B3" w:rsidRDefault="00A65CA9" w:rsidP="005715BA">
            <w:pPr>
              <w:ind w:left="284"/>
              <w:rPr>
                <w:rFonts w:asciiTheme="majorHAnsi" w:eastAsia="Times New Roman" w:hAnsiTheme="majorHAnsi" w:cs="Times New Roman"/>
                <w:sz w:val="16"/>
                <w:szCs w:val="16"/>
              </w:rPr>
            </w:pPr>
          </w:p>
        </w:tc>
      </w:tr>
      <w:tr w:rsidR="00FF31B3" w:rsidRPr="00FF31B3" w14:paraId="1B502980" w14:textId="77777777" w:rsidTr="005715BA">
        <w:trPr>
          <w:trHeight w:val="318"/>
          <w:jc w:val="center"/>
        </w:trPr>
        <w:tc>
          <w:tcPr>
            <w:tcW w:w="1387" w:type="dxa"/>
            <w:tcBorders>
              <w:top w:val="single" w:sz="8" w:space="0" w:color="auto"/>
              <w:left w:val="single" w:sz="8" w:space="0" w:color="auto"/>
              <w:bottom w:val="nil"/>
              <w:right w:val="single" w:sz="4" w:space="0" w:color="auto"/>
            </w:tcBorders>
            <w:shd w:val="clear" w:color="auto" w:fill="auto"/>
            <w:noWrap/>
            <w:vAlign w:val="center"/>
            <w:hideMark/>
          </w:tcPr>
          <w:p w14:paraId="5C6F8F82" w14:textId="77777777" w:rsidR="005715BA" w:rsidRPr="00FF31B3" w:rsidRDefault="005715BA" w:rsidP="005715BA">
            <w:pPr>
              <w:ind w:left="284"/>
              <w:rPr>
                <w:rFonts w:asciiTheme="majorHAnsi" w:eastAsia="Times New Roman" w:hAnsiTheme="majorHAnsi" w:cs="Times New Roman"/>
                <w:b/>
                <w:bCs/>
              </w:rPr>
            </w:pPr>
            <w:r w:rsidRPr="00FF31B3">
              <w:rPr>
                <w:rFonts w:asciiTheme="majorHAnsi" w:eastAsia="Times New Roman" w:hAnsiTheme="majorHAnsi" w:cs="Times New Roman"/>
                <w:b/>
                <w:bCs/>
              </w:rPr>
              <w:t>Číslo produktu</w:t>
            </w:r>
          </w:p>
        </w:tc>
        <w:tc>
          <w:tcPr>
            <w:tcW w:w="3433" w:type="dxa"/>
            <w:tcBorders>
              <w:top w:val="single" w:sz="8" w:space="0" w:color="auto"/>
              <w:left w:val="nil"/>
              <w:bottom w:val="nil"/>
              <w:right w:val="single" w:sz="4" w:space="0" w:color="auto"/>
            </w:tcBorders>
            <w:shd w:val="clear" w:color="auto" w:fill="auto"/>
            <w:noWrap/>
            <w:vAlign w:val="center"/>
            <w:hideMark/>
          </w:tcPr>
          <w:p w14:paraId="3EE1472B" w14:textId="77777777" w:rsidR="005715BA" w:rsidRPr="00FF31B3" w:rsidRDefault="005715BA" w:rsidP="005715BA">
            <w:pPr>
              <w:ind w:left="284"/>
              <w:rPr>
                <w:rFonts w:asciiTheme="majorHAnsi" w:eastAsia="Times New Roman" w:hAnsiTheme="majorHAnsi" w:cs="Times New Roman"/>
                <w:b/>
                <w:bCs/>
              </w:rPr>
            </w:pPr>
            <w:r w:rsidRPr="00FF31B3">
              <w:rPr>
                <w:rFonts w:asciiTheme="majorHAnsi" w:eastAsia="Times New Roman" w:hAnsiTheme="majorHAnsi" w:cs="Times New Roman"/>
                <w:b/>
                <w:bCs/>
              </w:rPr>
              <w:t>Technická špecifikácia</w:t>
            </w:r>
          </w:p>
        </w:tc>
        <w:tc>
          <w:tcPr>
            <w:tcW w:w="2748" w:type="dxa"/>
            <w:tcBorders>
              <w:top w:val="single" w:sz="8" w:space="0" w:color="auto"/>
              <w:left w:val="nil"/>
              <w:bottom w:val="nil"/>
              <w:right w:val="single" w:sz="4" w:space="0" w:color="auto"/>
            </w:tcBorders>
            <w:shd w:val="clear" w:color="FFFFFF" w:fill="FFFFFF"/>
            <w:noWrap/>
            <w:vAlign w:val="center"/>
            <w:hideMark/>
          </w:tcPr>
          <w:p w14:paraId="63740766" w14:textId="77777777" w:rsidR="005715BA" w:rsidRPr="00FF31B3" w:rsidRDefault="005715BA" w:rsidP="005715BA">
            <w:pPr>
              <w:ind w:left="284"/>
              <w:rPr>
                <w:rFonts w:asciiTheme="majorHAnsi" w:eastAsia="Times New Roman" w:hAnsiTheme="majorHAnsi" w:cs="Times New Roman"/>
                <w:b/>
                <w:bCs/>
              </w:rPr>
            </w:pPr>
            <w:r w:rsidRPr="00FF31B3">
              <w:rPr>
                <w:rFonts w:asciiTheme="majorHAnsi" w:eastAsia="Times New Roman" w:hAnsiTheme="majorHAnsi" w:cs="Times New Roman"/>
                <w:b/>
                <w:bCs/>
              </w:rPr>
              <w:t>Funkcia</w:t>
            </w:r>
          </w:p>
        </w:tc>
        <w:tc>
          <w:tcPr>
            <w:tcW w:w="1397" w:type="dxa"/>
            <w:tcBorders>
              <w:top w:val="single" w:sz="8" w:space="0" w:color="auto"/>
              <w:left w:val="nil"/>
              <w:bottom w:val="nil"/>
              <w:right w:val="single" w:sz="8" w:space="0" w:color="auto"/>
            </w:tcBorders>
            <w:shd w:val="clear" w:color="auto" w:fill="auto"/>
            <w:noWrap/>
            <w:vAlign w:val="center"/>
            <w:hideMark/>
          </w:tcPr>
          <w:p w14:paraId="754CB888" w14:textId="77777777" w:rsidR="005715BA" w:rsidRPr="00FF31B3" w:rsidRDefault="005715BA" w:rsidP="005715BA">
            <w:pPr>
              <w:ind w:left="284"/>
              <w:jc w:val="center"/>
              <w:rPr>
                <w:rFonts w:asciiTheme="majorHAnsi" w:eastAsia="Times New Roman" w:hAnsiTheme="majorHAnsi" w:cs="Times New Roman"/>
                <w:b/>
                <w:bCs/>
              </w:rPr>
            </w:pPr>
            <w:r w:rsidRPr="00FF31B3">
              <w:rPr>
                <w:rFonts w:asciiTheme="majorHAnsi" w:eastAsia="Times New Roman" w:hAnsiTheme="majorHAnsi" w:cs="Times New Roman"/>
                <w:b/>
                <w:bCs/>
              </w:rPr>
              <w:t>Množstvo</w:t>
            </w:r>
          </w:p>
        </w:tc>
      </w:tr>
      <w:tr w:rsidR="00FF31B3" w:rsidRPr="00FF31B3" w14:paraId="63A55D31" w14:textId="77777777" w:rsidTr="005715BA">
        <w:trPr>
          <w:trHeight w:val="318"/>
          <w:jc w:val="center"/>
        </w:trPr>
        <w:tc>
          <w:tcPr>
            <w:tcW w:w="1387" w:type="dxa"/>
            <w:tcBorders>
              <w:top w:val="single" w:sz="8" w:space="0" w:color="auto"/>
              <w:left w:val="single" w:sz="8" w:space="0" w:color="auto"/>
              <w:bottom w:val="single" w:sz="8" w:space="0" w:color="auto"/>
              <w:right w:val="single" w:sz="4" w:space="0" w:color="auto"/>
            </w:tcBorders>
            <w:shd w:val="clear" w:color="FFFFFF" w:fill="FFFFFF"/>
            <w:noWrap/>
            <w:hideMark/>
          </w:tcPr>
          <w:p w14:paraId="6D54E32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HA124A1     V10</w:t>
            </w:r>
          </w:p>
        </w:tc>
        <w:tc>
          <w:tcPr>
            <w:tcW w:w="3433" w:type="dxa"/>
            <w:tcBorders>
              <w:top w:val="single" w:sz="8" w:space="0" w:color="auto"/>
              <w:left w:val="nil"/>
              <w:bottom w:val="single" w:sz="8" w:space="0" w:color="auto"/>
              <w:right w:val="single" w:sz="4" w:space="0" w:color="auto"/>
            </w:tcBorders>
            <w:shd w:val="clear" w:color="FFFFFF" w:fill="FFFFFF"/>
            <w:noWrap/>
            <w:hideMark/>
          </w:tcPr>
          <w:p w14:paraId="6C9B05DD"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HPE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Grow</w:t>
            </w:r>
            <w:proofErr w:type="spellEnd"/>
            <w:r w:rsidRPr="00FF31B3">
              <w:rPr>
                <w:rFonts w:asciiTheme="majorHAnsi" w:eastAsia="Times New Roman" w:hAnsiTheme="majorHAnsi" w:cs="Times New Roman"/>
              </w:rPr>
              <w:t xml:space="preserve"> </w:t>
            </w:r>
            <w:proofErr w:type="spellStart"/>
            <w:r w:rsidRPr="00FF31B3">
              <w:rPr>
                <w:rFonts w:asciiTheme="majorHAnsi" w:eastAsia="Times New Roman" w:hAnsiTheme="majorHAnsi" w:cs="Times New Roman"/>
              </w:rPr>
              <w:t>Conf</w:t>
            </w:r>
            <w:proofErr w:type="spellEnd"/>
            <w:r w:rsidRPr="00FF31B3">
              <w:rPr>
                <w:rFonts w:asciiTheme="majorHAnsi" w:eastAsia="Times New Roman" w:hAnsiTheme="majorHAnsi" w:cs="Times New Roman"/>
              </w:rPr>
              <w:t xml:space="preserve"> SVC</w:t>
            </w:r>
          </w:p>
        </w:tc>
        <w:tc>
          <w:tcPr>
            <w:tcW w:w="2748" w:type="dxa"/>
            <w:tcBorders>
              <w:top w:val="single" w:sz="8" w:space="0" w:color="auto"/>
              <w:left w:val="nil"/>
              <w:bottom w:val="single" w:sz="8" w:space="0" w:color="auto"/>
              <w:right w:val="single" w:sz="4" w:space="0" w:color="auto"/>
            </w:tcBorders>
            <w:shd w:val="clear" w:color="FFFFFF" w:fill="FFFFFF"/>
            <w:noWrap/>
            <w:hideMark/>
          </w:tcPr>
          <w:p w14:paraId="123CE035"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inštalácia HW a konfigurácia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na lokalitu</w:t>
            </w:r>
          </w:p>
        </w:tc>
        <w:tc>
          <w:tcPr>
            <w:tcW w:w="1397" w:type="dxa"/>
            <w:tcBorders>
              <w:top w:val="single" w:sz="8" w:space="0" w:color="auto"/>
              <w:left w:val="nil"/>
              <w:bottom w:val="single" w:sz="8" w:space="0" w:color="auto"/>
              <w:right w:val="single" w:sz="8" w:space="0" w:color="auto"/>
            </w:tcBorders>
            <w:shd w:val="clear" w:color="FFFFFF" w:fill="FFFFFF"/>
            <w:noWrap/>
            <w:hideMark/>
          </w:tcPr>
          <w:p w14:paraId="4471FA8A"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2</w:t>
            </w:r>
          </w:p>
        </w:tc>
      </w:tr>
      <w:tr w:rsidR="00FF31B3" w:rsidRPr="00FF31B3" w14:paraId="14EE5981" w14:textId="77777777" w:rsidTr="00CB5998">
        <w:trPr>
          <w:trHeight w:val="318"/>
          <w:jc w:val="center"/>
        </w:trPr>
        <w:tc>
          <w:tcPr>
            <w:tcW w:w="8965" w:type="dxa"/>
            <w:gridSpan w:val="4"/>
            <w:tcBorders>
              <w:top w:val="nil"/>
              <w:left w:val="nil"/>
              <w:bottom w:val="nil"/>
              <w:right w:val="nil"/>
            </w:tcBorders>
            <w:shd w:val="clear" w:color="auto" w:fill="auto"/>
            <w:noWrap/>
            <w:vAlign w:val="center"/>
            <w:hideMark/>
          </w:tcPr>
          <w:p w14:paraId="51E91967" w14:textId="77777777" w:rsidR="005715BA" w:rsidRPr="00FF31B3" w:rsidRDefault="005715BA" w:rsidP="005715BA">
            <w:pPr>
              <w:ind w:left="284"/>
              <w:rPr>
                <w:rFonts w:asciiTheme="majorHAnsi" w:eastAsia="Times New Roman" w:hAnsiTheme="majorHAnsi" w:cs="Calibri"/>
                <w:b/>
                <w:bCs/>
              </w:rPr>
            </w:pPr>
          </w:p>
          <w:p w14:paraId="15722941" w14:textId="77777777" w:rsidR="00A65CA9" w:rsidRPr="00FF31B3" w:rsidRDefault="00A65CA9" w:rsidP="005715BA">
            <w:pPr>
              <w:ind w:left="284"/>
              <w:rPr>
                <w:rFonts w:asciiTheme="majorHAnsi" w:eastAsia="Times New Roman" w:hAnsiTheme="majorHAnsi" w:cs="Calibri"/>
                <w:b/>
                <w:bCs/>
              </w:rPr>
            </w:pPr>
          </w:p>
          <w:p w14:paraId="3958D15C" w14:textId="1F648B05" w:rsidR="005715BA" w:rsidRPr="00FF31B3" w:rsidRDefault="005715BA" w:rsidP="005715BA">
            <w:pPr>
              <w:ind w:left="284"/>
              <w:rPr>
                <w:rFonts w:asciiTheme="majorHAnsi" w:eastAsia="Times New Roman" w:hAnsiTheme="majorHAnsi" w:cs="Calibri"/>
                <w:b/>
                <w:bCs/>
              </w:rPr>
            </w:pPr>
            <w:r w:rsidRPr="00FF31B3">
              <w:rPr>
                <w:rFonts w:asciiTheme="majorHAnsi" w:eastAsia="Times New Roman" w:hAnsiTheme="majorHAnsi" w:cs="Calibri"/>
                <w:b/>
                <w:bCs/>
              </w:rPr>
              <w:t xml:space="preserve">Tabuľka 4 - Špecifikácia servisnej podpory pre </w:t>
            </w:r>
            <w:proofErr w:type="spellStart"/>
            <w:r w:rsidRPr="00FF31B3">
              <w:rPr>
                <w:rFonts w:asciiTheme="majorHAnsi" w:eastAsia="Times New Roman" w:hAnsiTheme="majorHAnsi" w:cs="Calibri"/>
                <w:b/>
                <w:bCs/>
              </w:rPr>
              <w:t>Account</w:t>
            </w:r>
            <w:proofErr w:type="spellEnd"/>
            <w:r w:rsidRPr="00FF31B3">
              <w:rPr>
                <w:rFonts w:asciiTheme="majorHAnsi" w:eastAsia="Times New Roman" w:hAnsiTheme="majorHAnsi" w:cs="Calibri"/>
                <w:b/>
                <w:bCs/>
              </w:rPr>
              <w:t xml:space="preserve"> ID: CT-22013 5C</w:t>
            </w:r>
          </w:p>
          <w:p w14:paraId="322A1EDA" w14:textId="768076C1" w:rsidR="005715BA" w:rsidRPr="00FF31B3" w:rsidRDefault="005715BA" w:rsidP="005715BA">
            <w:pPr>
              <w:ind w:left="284"/>
              <w:rPr>
                <w:rFonts w:asciiTheme="majorHAnsi" w:eastAsia="Times New Roman" w:hAnsiTheme="majorHAnsi" w:cs="Times New Roman"/>
                <w:sz w:val="16"/>
                <w:szCs w:val="16"/>
              </w:rPr>
            </w:pPr>
            <w:r w:rsidRPr="00FF31B3">
              <w:rPr>
                <w:rFonts w:asciiTheme="majorHAnsi" w:eastAsia="Times New Roman" w:hAnsiTheme="majorHAnsi" w:cs="Times New Roman"/>
                <w:sz w:val="16"/>
                <w:szCs w:val="16"/>
              </w:rPr>
              <w:t> </w:t>
            </w:r>
          </w:p>
        </w:tc>
      </w:tr>
      <w:tr w:rsidR="00FF31B3" w:rsidRPr="00FF31B3" w14:paraId="3054803B" w14:textId="77777777" w:rsidTr="005715BA">
        <w:trPr>
          <w:trHeight w:val="318"/>
          <w:jc w:val="center"/>
        </w:trPr>
        <w:tc>
          <w:tcPr>
            <w:tcW w:w="1387" w:type="dxa"/>
            <w:tcBorders>
              <w:top w:val="single" w:sz="8" w:space="0" w:color="auto"/>
              <w:left w:val="single" w:sz="8" w:space="0" w:color="auto"/>
              <w:bottom w:val="nil"/>
              <w:right w:val="single" w:sz="4" w:space="0" w:color="auto"/>
            </w:tcBorders>
            <w:shd w:val="clear" w:color="auto" w:fill="auto"/>
            <w:noWrap/>
            <w:vAlign w:val="center"/>
            <w:hideMark/>
          </w:tcPr>
          <w:p w14:paraId="16EC6835" w14:textId="77777777" w:rsidR="005715BA" w:rsidRPr="00FF31B3" w:rsidRDefault="005715BA" w:rsidP="005715BA">
            <w:pPr>
              <w:ind w:left="284"/>
              <w:rPr>
                <w:rFonts w:asciiTheme="majorHAnsi" w:eastAsia="Times New Roman" w:hAnsiTheme="majorHAnsi" w:cs="Times New Roman"/>
                <w:b/>
                <w:bCs/>
              </w:rPr>
            </w:pPr>
            <w:r w:rsidRPr="00FF31B3">
              <w:rPr>
                <w:rFonts w:asciiTheme="majorHAnsi" w:eastAsia="Times New Roman" w:hAnsiTheme="majorHAnsi" w:cs="Times New Roman"/>
                <w:b/>
                <w:bCs/>
              </w:rPr>
              <w:t>Číslo produktu</w:t>
            </w:r>
          </w:p>
        </w:tc>
        <w:tc>
          <w:tcPr>
            <w:tcW w:w="3433" w:type="dxa"/>
            <w:tcBorders>
              <w:top w:val="single" w:sz="8" w:space="0" w:color="auto"/>
              <w:left w:val="nil"/>
              <w:bottom w:val="nil"/>
              <w:right w:val="single" w:sz="4" w:space="0" w:color="auto"/>
            </w:tcBorders>
            <w:shd w:val="clear" w:color="auto" w:fill="auto"/>
            <w:noWrap/>
            <w:vAlign w:val="center"/>
            <w:hideMark/>
          </w:tcPr>
          <w:p w14:paraId="06667187" w14:textId="77777777" w:rsidR="005715BA" w:rsidRPr="00FF31B3" w:rsidRDefault="005715BA" w:rsidP="005715BA">
            <w:pPr>
              <w:ind w:left="284"/>
              <w:rPr>
                <w:rFonts w:asciiTheme="majorHAnsi" w:eastAsia="Times New Roman" w:hAnsiTheme="majorHAnsi" w:cs="Times New Roman"/>
                <w:b/>
                <w:bCs/>
              </w:rPr>
            </w:pPr>
            <w:r w:rsidRPr="00FF31B3">
              <w:rPr>
                <w:rFonts w:asciiTheme="majorHAnsi" w:eastAsia="Times New Roman" w:hAnsiTheme="majorHAnsi" w:cs="Times New Roman"/>
                <w:b/>
                <w:bCs/>
              </w:rPr>
              <w:t>Technická špecifikácia</w:t>
            </w:r>
          </w:p>
        </w:tc>
        <w:tc>
          <w:tcPr>
            <w:tcW w:w="2748" w:type="dxa"/>
            <w:tcBorders>
              <w:top w:val="single" w:sz="8" w:space="0" w:color="auto"/>
              <w:left w:val="nil"/>
              <w:bottom w:val="nil"/>
              <w:right w:val="single" w:sz="4" w:space="0" w:color="auto"/>
            </w:tcBorders>
            <w:shd w:val="clear" w:color="FFFFFF" w:fill="FFFFFF"/>
            <w:noWrap/>
            <w:vAlign w:val="center"/>
            <w:hideMark/>
          </w:tcPr>
          <w:p w14:paraId="231E0B55" w14:textId="77777777" w:rsidR="005715BA" w:rsidRPr="00FF31B3" w:rsidRDefault="005715BA" w:rsidP="005715BA">
            <w:pPr>
              <w:ind w:left="284"/>
              <w:rPr>
                <w:rFonts w:asciiTheme="majorHAnsi" w:eastAsia="Times New Roman" w:hAnsiTheme="majorHAnsi" w:cs="Times New Roman"/>
                <w:b/>
                <w:bCs/>
              </w:rPr>
            </w:pPr>
            <w:r w:rsidRPr="00FF31B3">
              <w:rPr>
                <w:rFonts w:asciiTheme="majorHAnsi" w:eastAsia="Times New Roman" w:hAnsiTheme="majorHAnsi" w:cs="Times New Roman"/>
                <w:b/>
                <w:bCs/>
              </w:rPr>
              <w:t>Funkcia</w:t>
            </w:r>
          </w:p>
        </w:tc>
        <w:tc>
          <w:tcPr>
            <w:tcW w:w="1397" w:type="dxa"/>
            <w:tcBorders>
              <w:top w:val="single" w:sz="8" w:space="0" w:color="auto"/>
              <w:left w:val="nil"/>
              <w:bottom w:val="nil"/>
              <w:right w:val="single" w:sz="8" w:space="0" w:color="auto"/>
            </w:tcBorders>
            <w:shd w:val="clear" w:color="auto" w:fill="auto"/>
            <w:noWrap/>
            <w:vAlign w:val="center"/>
            <w:hideMark/>
          </w:tcPr>
          <w:p w14:paraId="52A573B3" w14:textId="77777777" w:rsidR="005715BA" w:rsidRPr="00FF31B3" w:rsidRDefault="005715BA" w:rsidP="005715BA">
            <w:pPr>
              <w:ind w:left="284"/>
              <w:jc w:val="center"/>
              <w:rPr>
                <w:rFonts w:asciiTheme="majorHAnsi" w:eastAsia="Times New Roman" w:hAnsiTheme="majorHAnsi" w:cs="Times New Roman"/>
                <w:b/>
                <w:bCs/>
              </w:rPr>
            </w:pPr>
            <w:r w:rsidRPr="00FF31B3">
              <w:rPr>
                <w:rFonts w:asciiTheme="majorHAnsi" w:eastAsia="Times New Roman" w:hAnsiTheme="majorHAnsi" w:cs="Times New Roman"/>
                <w:b/>
                <w:bCs/>
              </w:rPr>
              <w:t>Množstvo</w:t>
            </w:r>
          </w:p>
        </w:tc>
      </w:tr>
      <w:tr w:rsidR="00FF31B3" w:rsidRPr="00FF31B3" w14:paraId="697240F6" w14:textId="77777777" w:rsidTr="005715BA">
        <w:trPr>
          <w:trHeight w:val="306"/>
          <w:jc w:val="center"/>
        </w:trPr>
        <w:tc>
          <w:tcPr>
            <w:tcW w:w="1387" w:type="dxa"/>
            <w:tcBorders>
              <w:top w:val="single" w:sz="8" w:space="0" w:color="auto"/>
              <w:left w:val="single" w:sz="8" w:space="0" w:color="auto"/>
              <w:bottom w:val="single" w:sz="4" w:space="0" w:color="auto"/>
              <w:right w:val="single" w:sz="4" w:space="0" w:color="auto"/>
            </w:tcBorders>
            <w:shd w:val="clear" w:color="FFFFFF" w:fill="FFFFFF"/>
            <w:noWrap/>
            <w:vAlign w:val="bottom"/>
            <w:hideMark/>
          </w:tcPr>
          <w:p w14:paraId="34C827FC"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w:t>
            </w:r>
          </w:p>
        </w:tc>
        <w:tc>
          <w:tcPr>
            <w:tcW w:w="3433" w:type="dxa"/>
            <w:tcBorders>
              <w:top w:val="single" w:sz="8" w:space="0" w:color="auto"/>
              <w:left w:val="nil"/>
              <w:bottom w:val="single" w:sz="4" w:space="0" w:color="auto"/>
              <w:right w:val="single" w:sz="4" w:space="0" w:color="auto"/>
            </w:tcBorders>
            <w:shd w:val="clear" w:color="FFFFFF" w:fill="FFFFFF"/>
            <w:noWrap/>
            <w:vAlign w:val="bottom"/>
            <w:hideMark/>
          </w:tcPr>
          <w:p w14:paraId="7DB2AC22"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D1 5Y 24FIX - podpora na novo zakúpené servery - 12x gen11</w:t>
            </w:r>
          </w:p>
        </w:tc>
        <w:tc>
          <w:tcPr>
            <w:tcW w:w="2748" w:type="dxa"/>
            <w:tcBorders>
              <w:top w:val="single" w:sz="8" w:space="0" w:color="auto"/>
              <w:left w:val="nil"/>
              <w:bottom w:val="single" w:sz="4" w:space="0" w:color="auto"/>
              <w:right w:val="single" w:sz="4" w:space="0" w:color="auto"/>
            </w:tcBorders>
            <w:shd w:val="clear" w:color="FFFFFF" w:fill="FFFFFF"/>
            <w:noWrap/>
            <w:vAlign w:val="bottom"/>
            <w:hideMark/>
          </w:tcPr>
          <w:p w14:paraId="4A82A064" w14:textId="01B11BCD"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5 ročná podpora na nové </w:t>
            </w:r>
            <w:r w:rsidR="004E1E7E" w:rsidRPr="00FF31B3">
              <w:rPr>
                <w:rFonts w:asciiTheme="majorHAnsi" w:eastAsia="Times New Roman" w:hAnsiTheme="majorHAnsi" w:cs="Times New Roman"/>
              </w:rPr>
              <w:t>zariadenia</w:t>
            </w:r>
          </w:p>
        </w:tc>
        <w:tc>
          <w:tcPr>
            <w:tcW w:w="1397" w:type="dxa"/>
            <w:tcBorders>
              <w:top w:val="single" w:sz="8" w:space="0" w:color="auto"/>
              <w:left w:val="nil"/>
              <w:bottom w:val="single" w:sz="4" w:space="0" w:color="auto"/>
              <w:right w:val="single" w:sz="8" w:space="0" w:color="auto"/>
            </w:tcBorders>
            <w:shd w:val="clear" w:color="FFFFFF" w:fill="FFFFFF"/>
            <w:noWrap/>
            <w:vAlign w:val="bottom"/>
            <w:hideMark/>
          </w:tcPr>
          <w:p w14:paraId="105008E7"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w:t>
            </w:r>
          </w:p>
        </w:tc>
      </w:tr>
      <w:tr w:rsidR="00FF31B3" w:rsidRPr="00FF31B3" w14:paraId="163FA910" w14:textId="77777777" w:rsidTr="005715BA">
        <w:trPr>
          <w:trHeight w:val="318"/>
          <w:jc w:val="center"/>
        </w:trPr>
        <w:tc>
          <w:tcPr>
            <w:tcW w:w="1387" w:type="dxa"/>
            <w:tcBorders>
              <w:top w:val="nil"/>
              <w:left w:val="single" w:sz="8" w:space="0" w:color="auto"/>
              <w:bottom w:val="single" w:sz="8" w:space="0" w:color="auto"/>
              <w:right w:val="single" w:sz="4" w:space="0" w:color="auto"/>
            </w:tcBorders>
            <w:shd w:val="clear" w:color="FFFFFF" w:fill="FFFFFF"/>
            <w:noWrap/>
            <w:vAlign w:val="bottom"/>
            <w:hideMark/>
          </w:tcPr>
          <w:p w14:paraId="5F32FC4D" w14:textId="77777777"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w:t>
            </w:r>
          </w:p>
        </w:tc>
        <w:tc>
          <w:tcPr>
            <w:tcW w:w="3433" w:type="dxa"/>
            <w:tcBorders>
              <w:top w:val="nil"/>
              <w:left w:val="nil"/>
              <w:bottom w:val="single" w:sz="8" w:space="0" w:color="auto"/>
              <w:right w:val="single" w:sz="4" w:space="0" w:color="auto"/>
            </w:tcBorders>
            <w:shd w:val="clear" w:color="FFFFFF" w:fill="FFFFFF"/>
            <w:vAlign w:val="bottom"/>
            <w:hideMark/>
          </w:tcPr>
          <w:p w14:paraId="4205F522" w14:textId="3DCCFC0D"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D1 5Y 24FIX pokračovanie podpory na existujúce zariadenia</w:t>
            </w:r>
            <w:r w:rsidR="004E1E7E" w:rsidRPr="00FF31B3">
              <w:rPr>
                <w:rFonts w:asciiTheme="majorHAnsi" w:eastAsia="Times New Roman" w:hAnsiTheme="majorHAnsi" w:cs="Times New Roman"/>
              </w:rPr>
              <w:t xml:space="preserve"> </w:t>
            </w:r>
            <w:r w:rsidRPr="00FF31B3">
              <w:rPr>
                <w:rFonts w:asciiTheme="majorHAnsi" w:eastAsia="Times New Roman" w:hAnsiTheme="majorHAnsi" w:cs="Times New Roman"/>
              </w:rPr>
              <w:t xml:space="preserve">po modernizácií </w:t>
            </w:r>
            <w:proofErr w:type="spellStart"/>
            <w:r w:rsidRPr="00FF31B3">
              <w:rPr>
                <w:rFonts w:asciiTheme="majorHAnsi" w:eastAsia="Times New Roman" w:hAnsiTheme="majorHAnsi" w:cs="Times New Roman"/>
              </w:rPr>
              <w:t>synergy</w:t>
            </w:r>
            <w:proofErr w:type="spellEnd"/>
            <w:r w:rsidRPr="00FF31B3">
              <w:rPr>
                <w:rFonts w:asciiTheme="majorHAnsi" w:eastAsia="Times New Roman" w:hAnsiTheme="majorHAnsi" w:cs="Times New Roman"/>
              </w:rPr>
              <w:t xml:space="preserve"> </w:t>
            </w:r>
          </w:p>
        </w:tc>
        <w:tc>
          <w:tcPr>
            <w:tcW w:w="2748" w:type="dxa"/>
            <w:tcBorders>
              <w:top w:val="nil"/>
              <w:left w:val="nil"/>
              <w:bottom w:val="single" w:sz="8" w:space="0" w:color="auto"/>
              <w:right w:val="single" w:sz="4" w:space="0" w:color="auto"/>
            </w:tcBorders>
            <w:shd w:val="clear" w:color="FFFFFF" w:fill="FFFFFF"/>
            <w:noWrap/>
            <w:vAlign w:val="bottom"/>
            <w:hideMark/>
          </w:tcPr>
          <w:p w14:paraId="7999E70D" w14:textId="06760C92" w:rsidR="005715BA" w:rsidRPr="00FF31B3" w:rsidRDefault="005715BA" w:rsidP="005715BA">
            <w:pPr>
              <w:ind w:left="284"/>
              <w:rPr>
                <w:rFonts w:asciiTheme="majorHAnsi" w:eastAsia="Times New Roman" w:hAnsiTheme="majorHAnsi" w:cs="Times New Roman"/>
              </w:rPr>
            </w:pPr>
            <w:r w:rsidRPr="00FF31B3">
              <w:rPr>
                <w:rFonts w:asciiTheme="majorHAnsi" w:eastAsia="Times New Roman" w:hAnsiTheme="majorHAnsi" w:cs="Times New Roman"/>
              </w:rPr>
              <w:t xml:space="preserve">5 ročná podpora na existujúce </w:t>
            </w:r>
            <w:r w:rsidR="004E1E7E" w:rsidRPr="00FF31B3">
              <w:rPr>
                <w:rFonts w:asciiTheme="majorHAnsi" w:eastAsia="Times New Roman" w:hAnsiTheme="majorHAnsi" w:cs="Times New Roman"/>
              </w:rPr>
              <w:t>zariadenia</w:t>
            </w:r>
            <w:r w:rsidRPr="00FF31B3">
              <w:rPr>
                <w:rFonts w:asciiTheme="majorHAnsi" w:eastAsia="Times New Roman" w:hAnsiTheme="majorHAnsi" w:cs="Times New Roman"/>
              </w:rPr>
              <w:t xml:space="preserve"> po modernizácií</w:t>
            </w:r>
          </w:p>
        </w:tc>
        <w:tc>
          <w:tcPr>
            <w:tcW w:w="1397" w:type="dxa"/>
            <w:tcBorders>
              <w:top w:val="nil"/>
              <w:left w:val="nil"/>
              <w:bottom w:val="single" w:sz="8" w:space="0" w:color="auto"/>
              <w:right w:val="single" w:sz="8" w:space="0" w:color="auto"/>
            </w:tcBorders>
            <w:shd w:val="clear" w:color="FFFFFF" w:fill="FFFFFF"/>
            <w:noWrap/>
            <w:vAlign w:val="bottom"/>
            <w:hideMark/>
          </w:tcPr>
          <w:p w14:paraId="2041C56D" w14:textId="77777777" w:rsidR="005715BA" w:rsidRPr="00FF31B3" w:rsidRDefault="005715BA" w:rsidP="005715BA">
            <w:pPr>
              <w:ind w:left="284"/>
              <w:jc w:val="center"/>
              <w:rPr>
                <w:rFonts w:asciiTheme="majorHAnsi" w:eastAsia="Times New Roman" w:hAnsiTheme="majorHAnsi" w:cs="Times New Roman"/>
              </w:rPr>
            </w:pPr>
            <w:r w:rsidRPr="00FF31B3">
              <w:rPr>
                <w:rFonts w:asciiTheme="majorHAnsi" w:eastAsia="Times New Roman" w:hAnsiTheme="majorHAnsi" w:cs="Times New Roman"/>
              </w:rPr>
              <w:t>1</w:t>
            </w:r>
          </w:p>
        </w:tc>
      </w:tr>
    </w:tbl>
    <w:p w14:paraId="234582B6" w14:textId="77777777" w:rsidR="005715BA" w:rsidRPr="00FF31B3" w:rsidRDefault="005715BA" w:rsidP="005715BA"/>
    <w:p w14:paraId="5D5AE5F8" w14:textId="77777777" w:rsidR="00E96185" w:rsidRDefault="00E96185">
      <w:pPr>
        <w:pStyle w:val="BodyText"/>
        <w:spacing w:before="11"/>
        <w:rPr>
          <w:b/>
          <w:sz w:val="19"/>
        </w:rPr>
      </w:pPr>
    </w:p>
    <w:p w14:paraId="27F91ADE" w14:textId="77777777" w:rsidR="00E96185" w:rsidRDefault="00E96185">
      <w:pPr>
        <w:pStyle w:val="BodyText"/>
        <w:spacing w:before="11"/>
        <w:rPr>
          <w:b/>
          <w:sz w:val="19"/>
        </w:rPr>
      </w:pPr>
    </w:p>
    <w:p w14:paraId="226DBA77" w14:textId="65805681" w:rsidR="00E96185" w:rsidRDefault="008A4687">
      <w:pPr>
        <w:pStyle w:val="BodyText"/>
        <w:spacing w:before="11"/>
        <w:rPr>
          <w:b/>
          <w:sz w:val="19"/>
        </w:rPr>
      </w:pPr>
      <w:r>
        <w:rPr>
          <w:b/>
          <w:sz w:val="19"/>
        </w:rPr>
        <w:br w:type="page"/>
      </w:r>
    </w:p>
    <w:p w14:paraId="7793A775" w14:textId="4BBE6BEE" w:rsidR="00E96185" w:rsidRDefault="00E96185" w:rsidP="00E96185">
      <w:pPr>
        <w:pStyle w:val="Heading1"/>
        <w:spacing w:before="75"/>
        <w:ind w:firstLine="0"/>
      </w:pPr>
      <w:r>
        <w:lastRenderedPageBreak/>
        <w:t xml:space="preserve">Príloha č. 2 k </w:t>
      </w:r>
      <w:r w:rsidRPr="008029F2">
        <w:t>zmluv</w:t>
      </w:r>
      <w:r>
        <w:t>e</w:t>
      </w:r>
      <w:r w:rsidRPr="008029F2">
        <w:t xml:space="preserve"> </w:t>
      </w:r>
      <w:r w:rsidRPr="00B92049">
        <w:t xml:space="preserve">o dodávke a poskytnutí služieb </w:t>
      </w:r>
      <w:r w:rsidRPr="008029F2">
        <w:t>č.</w:t>
      </w:r>
      <w:r>
        <w:t xml:space="preserve"> </w:t>
      </w:r>
      <w:r w:rsidR="00395AD4" w:rsidRPr="00395AD4">
        <w:t>C-NBS1-000-094-140</w:t>
      </w:r>
    </w:p>
    <w:p w14:paraId="768C3594" w14:textId="77777777" w:rsidR="00E96185" w:rsidRDefault="00E96185" w:rsidP="00E96185">
      <w:pPr>
        <w:pStyle w:val="Heading1"/>
        <w:spacing w:before="75"/>
        <w:ind w:firstLine="0"/>
      </w:pPr>
    </w:p>
    <w:p w14:paraId="7BF05530" w14:textId="77777777" w:rsidR="00E96185" w:rsidRDefault="00E96185" w:rsidP="00E96185">
      <w:pPr>
        <w:tabs>
          <w:tab w:val="left" w:pos="9214"/>
        </w:tabs>
        <w:ind w:right="7"/>
        <w:jc w:val="center"/>
        <w:rPr>
          <w:rFonts w:asciiTheme="majorHAnsi" w:hAnsiTheme="majorHAnsi" w:cs="Arial"/>
          <w:b/>
        </w:rPr>
      </w:pPr>
      <w:r>
        <w:rPr>
          <w:rFonts w:asciiTheme="majorHAnsi" w:hAnsiTheme="majorHAnsi" w:cs="Arial"/>
          <w:b/>
        </w:rPr>
        <w:t>´</w:t>
      </w:r>
    </w:p>
    <w:p w14:paraId="4E011E54" w14:textId="5610A924" w:rsidR="00E96185" w:rsidRPr="00CD65CD" w:rsidRDefault="00E96185" w:rsidP="00E96185">
      <w:pPr>
        <w:tabs>
          <w:tab w:val="left" w:pos="9214"/>
        </w:tabs>
        <w:ind w:right="7"/>
        <w:jc w:val="center"/>
        <w:rPr>
          <w:rFonts w:asciiTheme="majorHAnsi" w:hAnsiTheme="majorHAnsi" w:cs="Arial"/>
          <w:b/>
        </w:rPr>
      </w:pPr>
      <w:r>
        <w:rPr>
          <w:rFonts w:asciiTheme="majorHAnsi" w:hAnsiTheme="majorHAnsi" w:cs="Arial"/>
          <w:b/>
        </w:rPr>
        <w:t>C</w:t>
      </w:r>
      <w:r w:rsidRPr="00CD65CD">
        <w:rPr>
          <w:rFonts w:asciiTheme="majorHAnsi" w:hAnsiTheme="majorHAnsi" w:cs="Arial"/>
          <w:b/>
        </w:rPr>
        <w:t>enová špecifikácia predmetu zmluvy</w:t>
      </w:r>
    </w:p>
    <w:p w14:paraId="4FF38BE3" w14:textId="77777777" w:rsidR="00E96185" w:rsidRDefault="00E96185">
      <w:pPr>
        <w:pStyle w:val="BodyText"/>
        <w:spacing w:before="11"/>
        <w:rPr>
          <w:b/>
          <w:sz w:val="19"/>
        </w:rPr>
      </w:pPr>
      <w:bookmarkStart w:id="32" w:name="1._Požiadavky_na_dodávku_zariadení"/>
      <w:bookmarkEnd w:id="32"/>
    </w:p>
    <w:p w14:paraId="3B6E2E0A" w14:textId="77777777" w:rsidR="00E96185" w:rsidRPr="00FF31B3" w:rsidRDefault="00E96185">
      <w:pPr>
        <w:pStyle w:val="BodyText"/>
        <w:spacing w:before="11"/>
        <w:rPr>
          <w:rFonts w:asciiTheme="majorHAnsi" w:hAnsiTheme="majorHAnsi"/>
          <w:b/>
          <w:sz w:val="19"/>
        </w:rPr>
      </w:pPr>
    </w:p>
    <w:p w14:paraId="73E3F573" w14:textId="09DCCED2" w:rsidR="00FD35EA" w:rsidRPr="00FF31B3" w:rsidRDefault="00FD35EA" w:rsidP="00FD35EA">
      <w:pPr>
        <w:rPr>
          <w:rFonts w:asciiTheme="majorHAnsi" w:hAnsiTheme="majorHAnsi" w:cs="Arial"/>
          <w:b/>
        </w:rPr>
      </w:pPr>
      <w:r w:rsidRPr="00FF31B3">
        <w:rPr>
          <w:rFonts w:asciiTheme="majorHAnsi" w:hAnsiTheme="majorHAnsi" w:cs="Arial"/>
          <w:b/>
        </w:rPr>
        <w:t>Tabuľka č. 1  Cena za dodanie</w:t>
      </w:r>
      <w:r w:rsidR="00556A15" w:rsidRPr="00FF31B3">
        <w:rPr>
          <w:rFonts w:asciiTheme="majorHAnsi" w:hAnsiTheme="majorHAnsi" w:cs="Arial"/>
          <w:b/>
        </w:rPr>
        <w:t xml:space="preserve"> </w:t>
      </w:r>
      <w:r w:rsidR="008A4687" w:rsidRPr="00FF31B3">
        <w:rPr>
          <w:rFonts w:asciiTheme="majorHAnsi" w:hAnsiTheme="majorHAnsi" w:cs="Arial"/>
          <w:b/>
        </w:rPr>
        <w:t>zariadení v zmysle čl. II bodu 1 písm. a) zmluvy</w:t>
      </w:r>
    </w:p>
    <w:p w14:paraId="1105390B" w14:textId="01EC325E" w:rsidR="00E96185" w:rsidRPr="00FF31B3" w:rsidRDefault="00E96185" w:rsidP="00E96185">
      <w:pPr>
        <w:tabs>
          <w:tab w:val="left" w:pos="709"/>
        </w:tabs>
        <w:spacing w:before="120" w:after="120"/>
        <w:ind w:left="2280" w:hanging="1740"/>
        <w:rPr>
          <w:rFonts w:asciiTheme="majorHAnsi" w:hAnsiTheme="majorHAnsi" w:cs="Arial"/>
          <w:b/>
          <w:sz w:val="20"/>
          <w:szCs w:val="20"/>
        </w:rPr>
      </w:pPr>
    </w:p>
    <w:tbl>
      <w:tblPr>
        <w:tblW w:w="8843" w:type="dxa"/>
        <w:jc w:val="center"/>
        <w:tblLayout w:type="fixed"/>
        <w:tblLook w:val="0000" w:firstRow="0" w:lastRow="0" w:firstColumn="0" w:lastColumn="0" w:noHBand="0" w:noVBand="0"/>
      </w:tblPr>
      <w:tblGrid>
        <w:gridCol w:w="1135"/>
        <w:gridCol w:w="3598"/>
        <w:gridCol w:w="2126"/>
        <w:gridCol w:w="1984"/>
      </w:tblGrid>
      <w:tr w:rsidR="00FF31B3" w:rsidRPr="00FF31B3" w14:paraId="585861CA" w14:textId="77777777" w:rsidTr="00FF31B3">
        <w:trPr>
          <w:trHeight w:val="363"/>
          <w:jc w:val="center"/>
        </w:trPr>
        <w:tc>
          <w:tcPr>
            <w:tcW w:w="1135"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106A2208" w14:textId="77777777" w:rsidR="00E96185" w:rsidRPr="00FF31B3" w:rsidRDefault="00E96185" w:rsidP="00CB5998">
            <w:pPr>
              <w:jc w:val="center"/>
              <w:rPr>
                <w:rFonts w:asciiTheme="majorHAnsi" w:hAnsiTheme="majorHAnsi" w:cs="Arial"/>
                <w:b/>
                <w:bCs/>
                <w:sz w:val="20"/>
                <w:szCs w:val="20"/>
              </w:rPr>
            </w:pPr>
            <w:r w:rsidRPr="00FF31B3">
              <w:rPr>
                <w:rFonts w:asciiTheme="majorHAnsi" w:hAnsiTheme="majorHAnsi" w:cs="Arial"/>
                <w:b/>
                <w:bCs/>
                <w:sz w:val="20"/>
                <w:szCs w:val="20"/>
              </w:rPr>
              <w:t>Položka</w:t>
            </w:r>
          </w:p>
        </w:tc>
        <w:tc>
          <w:tcPr>
            <w:tcW w:w="3598" w:type="dxa"/>
            <w:tcBorders>
              <w:top w:val="single" w:sz="8" w:space="0" w:color="auto"/>
              <w:left w:val="nil"/>
              <w:bottom w:val="single" w:sz="8" w:space="0" w:color="auto"/>
              <w:right w:val="single" w:sz="8" w:space="0" w:color="auto"/>
            </w:tcBorders>
            <w:shd w:val="clear" w:color="auto" w:fill="C0C0C0"/>
            <w:vAlign w:val="center"/>
          </w:tcPr>
          <w:p w14:paraId="52A847E0" w14:textId="77777777" w:rsidR="00E96185" w:rsidRPr="00FF31B3" w:rsidRDefault="00E96185" w:rsidP="00CB5998">
            <w:pPr>
              <w:jc w:val="center"/>
              <w:rPr>
                <w:rFonts w:asciiTheme="majorHAnsi" w:hAnsiTheme="majorHAnsi" w:cs="Arial"/>
                <w:b/>
                <w:bCs/>
                <w:sz w:val="20"/>
                <w:szCs w:val="20"/>
              </w:rPr>
            </w:pPr>
            <w:r w:rsidRPr="00FF31B3">
              <w:rPr>
                <w:rFonts w:asciiTheme="majorHAnsi" w:hAnsiTheme="majorHAnsi" w:cs="Arial"/>
                <w:b/>
                <w:bCs/>
                <w:sz w:val="20"/>
                <w:szCs w:val="20"/>
              </w:rPr>
              <w:t>Označenie s popisom</w:t>
            </w:r>
          </w:p>
        </w:tc>
        <w:tc>
          <w:tcPr>
            <w:tcW w:w="2126" w:type="dxa"/>
            <w:tcBorders>
              <w:top w:val="single" w:sz="8" w:space="0" w:color="auto"/>
              <w:left w:val="nil"/>
              <w:bottom w:val="single" w:sz="8" w:space="0" w:color="auto"/>
              <w:right w:val="single" w:sz="8" w:space="0" w:color="auto"/>
            </w:tcBorders>
            <w:shd w:val="clear" w:color="auto" w:fill="C0C0C0"/>
            <w:vAlign w:val="center"/>
          </w:tcPr>
          <w:p w14:paraId="1CDA3458" w14:textId="77777777" w:rsidR="00E96185" w:rsidRPr="00FF31B3" w:rsidRDefault="00E96185" w:rsidP="00CB5998">
            <w:pPr>
              <w:jc w:val="center"/>
              <w:rPr>
                <w:rFonts w:asciiTheme="majorHAnsi" w:hAnsiTheme="majorHAnsi" w:cs="Arial"/>
                <w:b/>
                <w:bCs/>
                <w:sz w:val="20"/>
                <w:szCs w:val="20"/>
              </w:rPr>
            </w:pPr>
            <w:r w:rsidRPr="00FF31B3">
              <w:rPr>
                <w:rFonts w:asciiTheme="majorHAnsi" w:hAnsiTheme="majorHAnsi" w:cs="Arial"/>
                <w:b/>
                <w:bCs/>
                <w:sz w:val="20"/>
                <w:szCs w:val="20"/>
              </w:rPr>
              <w:t>Cena v EUR bez DPH</w:t>
            </w:r>
          </w:p>
        </w:tc>
        <w:tc>
          <w:tcPr>
            <w:tcW w:w="1984" w:type="dxa"/>
            <w:tcBorders>
              <w:top w:val="single" w:sz="8" w:space="0" w:color="auto"/>
              <w:left w:val="nil"/>
              <w:bottom w:val="single" w:sz="8" w:space="0" w:color="auto"/>
              <w:right w:val="single" w:sz="8" w:space="0" w:color="auto"/>
            </w:tcBorders>
            <w:shd w:val="clear" w:color="auto" w:fill="C0C0C0"/>
            <w:vAlign w:val="center"/>
          </w:tcPr>
          <w:p w14:paraId="7A16D0E2" w14:textId="77777777" w:rsidR="00E96185" w:rsidRPr="00FF31B3" w:rsidRDefault="00E96185" w:rsidP="00CB5998">
            <w:pPr>
              <w:jc w:val="center"/>
              <w:rPr>
                <w:rFonts w:asciiTheme="majorHAnsi" w:hAnsiTheme="majorHAnsi" w:cs="Arial"/>
                <w:b/>
                <w:bCs/>
                <w:sz w:val="20"/>
                <w:szCs w:val="20"/>
              </w:rPr>
            </w:pPr>
            <w:r w:rsidRPr="00FF31B3">
              <w:rPr>
                <w:rFonts w:asciiTheme="majorHAnsi" w:hAnsiTheme="majorHAnsi" w:cs="Arial"/>
                <w:b/>
                <w:bCs/>
                <w:sz w:val="20"/>
                <w:szCs w:val="20"/>
              </w:rPr>
              <w:t>Cena v EUR s DPH</w:t>
            </w:r>
          </w:p>
        </w:tc>
      </w:tr>
      <w:tr w:rsidR="00FF31B3" w:rsidRPr="00FF31B3" w14:paraId="2489B5D8" w14:textId="77777777" w:rsidTr="00FF31B3">
        <w:trPr>
          <w:cantSplit/>
          <w:trHeight w:val="619"/>
          <w:jc w:val="center"/>
        </w:trPr>
        <w:tc>
          <w:tcPr>
            <w:tcW w:w="1135" w:type="dxa"/>
            <w:tcBorders>
              <w:top w:val="single" w:sz="8" w:space="0" w:color="auto"/>
              <w:left w:val="single" w:sz="8" w:space="0" w:color="auto"/>
              <w:bottom w:val="single" w:sz="8" w:space="0" w:color="auto"/>
              <w:right w:val="single" w:sz="8" w:space="0" w:color="000000"/>
            </w:tcBorders>
            <w:noWrap/>
            <w:vAlign w:val="center"/>
          </w:tcPr>
          <w:p w14:paraId="51AC6D9B" w14:textId="77777777" w:rsidR="00FF31B3" w:rsidRPr="00FF31B3" w:rsidRDefault="00FF31B3" w:rsidP="00FF31B3">
            <w:pPr>
              <w:spacing w:before="60" w:after="60"/>
              <w:jc w:val="center"/>
              <w:rPr>
                <w:rFonts w:asciiTheme="majorHAnsi" w:hAnsiTheme="majorHAnsi" w:cs="Arial"/>
                <w:b/>
                <w:bCs/>
                <w:sz w:val="20"/>
                <w:szCs w:val="20"/>
              </w:rPr>
            </w:pPr>
            <w:r w:rsidRPr="00FF31B3">
              <w:rPr>
                <w:rFonts w:asciiTheme="majorHAnsi" w:hAnsiTheme="majorHAnsi" w:cs="Arial"/>
                <w:b/>
                <w:bCs/>
                <w:sz w:val="20"/>
                <w:szCs w:val="20"/>
              </w:rPr>
              <w:t>HW1</w:t>
            </w:r>
          </w:p>
        </w:tc>
        <w:tc>
          <w:tcPr>
            <w:tcW w:w="3598" w:type="dxa"/>
            <w:tcBorders>
              <w:top w:val="single" w:sz="8" w:space="0" w:color="auto"/>
              <w:left w:val="nil"/>
              <w:bottom w:val="single" w:sz="8" w:space="0" w:color="auto"/>
              <w:right w:val="single" w:sz="8" w:space="0" w:color="000000"/>
            </w:tcBorders>
            <w:vAlign w:val="center"/>
          </w:tcPr>
          <w:p w14:paraId="5EF5AA60" w14:textId="5B355322" w:rsidR="00FF31B3" w:rsidRPr="00FF31B3" w:rsidRDefault="00FF31B3" w:rsidP="00FF31B3">
            <w:pPr>
              <w:pStyle w:val="xl27"/>
              <w:spacing w:before="60" w:beforeAutospacing="0" w:after="60" w:afterAutospacing="0"/>
              <w:rPr>
                <w:rFonts w:asciiTheme="majorHAnsi" w:hAnsiTheme="majorHAnsi"/>
                <w:bCs w:val="0"/>
                <w:sz w:val="20"/>
                <w:szCs w:val="20"/>
                <w:lang w:val="sk-SK"/>
              </w:rPr>
            </w:pPr>
            <w:r w:rsidRPr="00FF31B3">
              <w:rPr>
                <w:rFonts w:asciiTheme="majorHAnsi" w:hAnsiTheme="majorHAnsi"/>
                <w:bCs w:val="0"/>
                <w:sz w:val="20"/>
                <w:szCs w:val="20"/>
                <w:lang w:val="sk-SK"/>
              </w:rPr>
              <w:t xml:space="preserve">Cena za hardvér na 2 lokality sa vypočíta ako: cena za HW podľa  špecifikácie tab. č. 1 technickej špecifikácie </w:t>
            </w:r>
          </w:p>
        </w:tc>
        <w:tc>
          <w:tcPr>
            <w:tcW w:w="2126" w:type="dxa"/>
            <w:tcBorders>
              <w:top w:val="single" w:sz="8" w:space="0" w:color="auto"/>
              <w:left w:val="nil"/>
              <w:bottom w:val="single" w:sz="8" w:space="0" w:color="auto"/>
              <w:right w:val="single" w:sz="8" w:space="0" w:color="000000"/>
            </w:tcBorders>
            <w:vAlign w:val="center"/>
          </w:tcPr>
          <w:p w14:paraId="11960144" w14:textId="455A14B8" w:rsidR="00FF31B3" w:rsidRPr="00FF31B3" w:rsidRDefault="00FF31B3" w:rsidP="00FF31B3">
            <w:pPr>
              <w:spacing w:before="60" w:after="60"/>
              <w:jc w:val="center"/>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c>
          <w:tcPr>
            <w:tcW w:w="1984" w:type="dxa"/>
            <w:tcBorders>
              <w:top w:val="single" w:sz="8" w:space="0" w:color="auto"/>
              <w:left w:val="nil"/>
              <w:bottom w:val="single" w:sz="8" w:space="0" w:color="auto"/>
              <w:right w:val="single" w:sz="8" w:space="0" w:color="000000"/>
            </w:tcBorders>
            <w:vAlign w:val="center"/>
          </w:tcPr>
          <w:p w14:paraId="42BB3FC1" w14:textId="36863A38" w:rsidR="00FF31B3" w:rsidRPr="00FF31B3" w:rsidRDefault="00FF31B3" w:rsidP="00FF31B3">
            <w:pPr>
              <w:spacing w:before="60" w:after="60"/>
              <w:jc w:val="right"/>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r>
      <w:tr w:rsidR="00FF31B3" w:rsidRPr="00FF31B3" w14:paraId="7F3FEE1A" w14:textId="77777777" w:rsidTr="00FF31B3">
        <w:trPr>
          <w:cantSplit/>
          <w:trHeight w:val="619"/>
          <w:jc w:val="center"/>
        </w:trPr>
        <w:tc>
          <w:tcPr>
            <w:tcW w:w="1135" w:type="dxa"/>
            <w:tcBorders>
              <w:top w:val="single" w:sz="8" w:space="0" w:color="auto"/>
              <w:left w:val="single" w:sz="8" w:space="0" w:color="auto"/>
              <w:bottom w:val="single" w:sz="8" w:space="0" w:color="auto"/>
              <w:right w:val="single" w:sz="8" w:space="0" w:color="000000"/>
            </w:tcBorders>
            <w:noWrap/>
            <w:vAlign w:val="center"/>
          </w:tcPr>
          <w:p w14:paraId="5211D411" w14:textId="77777777" w:rsidR="00FF31B3" w:rsidRPr="00FF31B3" w:rsidRDefault="00FF31B3" w:rsidP="00FF31B3">
            <w:pPr>
              <w:spacing w:before="60" w:after="60"/>
              <w:jc w:val="center"/>
              <w:rPr>
                <w:rFonts w:asciiTheme="majorHAnsi" w:hAnsiTheme="majorHAnsi" w:cs="Arial"/>
                <w:b/>
                <w:bCs/>
                <w:sz w:val="20"/>
                <w:szCs w:val="20"/>
              </w:rPr>
            </w:pPr>
            <w:r w:rsidRPr="00FF31B3">
              <w:rPr>
                <w:rFonts w:asciiTheme="majorHAnsi" w:hAnsiTheme="majorHAnsi" w:cs="Arial"/>
                <w:b/>
                <w:bCs/>
                <w:sz w:val="20"/>
                <w:szCs w:val="20"/>
              </w:rPr>
              <w:t>HW2</w:t>
            </w:r>
          </w:p>
        </w:tc>
        <w:tc>
          <w:tcPr>
            <w:tcW w:w="3598" w:type="dxa"/>
            <w:tcBorders>
              <w:top w:val="single" w:sz="8" w:space="0" w:color="auto"/>
              <w:left w:val="nil"/>
              <w:bottom w:val="single" w:sz="8" w:space="0" w:color="auto"/>
              <w:right w:val="single" w:sz="8" w:space="0" w:color="000000"/>
            </w:tcBorders>
            <w:vAlign w:val="center"/>
          </w:tcPr>
          <w:p w14:paraId="11017DA6" w14:textId="77777777" w:rsidR="00FF31B3" w:rsidRPr="00FF31B3" w:rsidRDefault="00FF31B3" w:rsidP="00FF31B3">
            <w:pPr>
              <w:pStyle w:val="xl27"/>
              <w:spacing w:before="60" w:beforeAutospacing="0" w:after="60" w:afterAutospacing="0"/>
              <w:rPr>
                <w:rFonts w:asciiTheme="majorHAnsi" w:hAnsiTheme="majorHAnsi"/>
                <w:bCs w:val="0"/>
                <w:sz w:val="20"/>
                <w:szCs w:val="20"/>
                <w:lang w:val="sk-SK"/>
              </w:rPr>
            </w:pPr>
            <w:r w:rsidRPr="00FF31B3">
              <w:rPr>
                <w:rFonts w:asciiTheme="majorHAnsi" w:hAnsiTheme="majorHAnsi"/>
                <w:bCs w:val="0"/>
                <w:sz w:val="20"/>
                <w:szCs w:val="20"/>
                <w:lang w:val="sk-SK"/>
              </w:rPr>
              <w:t>Cena za hardvér za 12 serverov</w:t>
            </w:r>
          </w:p>
          <w:p w14:paraId="013E0B3F" w14:textId="1FBA911C" w:rsidR="00FF31B3" w:rsidRPr="00FF31B3" w:rsidRDefault="00FF31B3" w:rsidP="00FF31B3">
            <w:pPr>
              <w:pStyle w:val="xl27"/>
              <w:spacing w:before="60" w:beforeAutospacing="0" w:after="60" w:afterAutospacing="0"/>
              <w:rPr>
                <w:rFonts w:asciiTheme="majorHAnsi" w:hAnsiTheme="majorHAnsi"/>
                <w:i/>
                <w:iCs/>
                <w:sz w:val="20"/>
                <w:szCs w:val="20"/>
                <w:lang w:val="sk-SK"/>
              </w:rPr>
            </w:pPr>
            <w:r w:rsidRPr="00FF31B3">
              <w:rPr>
                <w:rFonts w:asciiTheme="majorHAnsi" w:hAnsiTheme="majorHAnsi"/>
                <w:bCs w:val="0"/>
                <w:sz w:val="20"/>
                <w:szCs w:val="20"/>
                <w:lang w:val="sk-SK"/>
              </w:rPr>
              <w:t xml:space="preserve">sa vypočíta ako: cena za HW podľa  špecifikácie tab. č. 2 technickej špecifikácie </w:t>
            </w:r>
          </w:p>
        </w:tc>
        <w:tc>
          <w:tcPr>
            <w:tcW w:w="2126" w:type="dxa"/>
            <w:tcBorders>
              <w:top w:val="single" w:sz="8" w:space="0" w:color="auto"/>
              <w:left w:val="nil"/>
              <w:bottom w:val="single" w:sz="8" w:space="0" w:color="auto"/>
              <w:right w:val="single" w:sz="8" w:space="0" w:color="000000"/>
            </w:tcBorders>
            <w:vAlign w:val="center"/>
          </w:tcPr>
          <w:p w14:paraId="44421D5E" w14:textId="56931B51" w:rsidR="00FF31B3" w:rsidRPr="00FF31B3" w:rsidRDefault="00FF31B3" w:rsidP="00FF31B3">
            <w:pPr>
              <w:spacing w:before="60" w:after="60"/>
              <w:jc w:val="center"/>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c>
          <w:tcPr>
            <w:tcW w:w="1984" w:type="dxa"/>
            <w:tcBorders>
              <w:top w:val="single" w:sz="8" w:space="0" w:color="auto"/>
              <w:left w:val="nil"/>
              <w:bottom w:val="single" w:sz="8" w:space="0" w:color="auto"/>
              <w:right w:val="single" w:sz="8" w:space="0" w:color="000000"/>
            </w:tcBorders>
            <w:vAlign w:val="center"/>
          </w:tcPr>
          <w:p w14:paraId="376D82CE" w14:textId="47A7E793" w:rsidR="00FF31B3" w:rsidRPr="00FF31B3" w:rsidRDefault="00FF31B3" w:rsidP="00FF31B3">
            <w:pPr>
              <w:spacing w:before="60" w:after="60"/>
              <w:jc w:val="right"/>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r>
      <w:tr w:rsidR="00FF31B3" w:rsidRPr="00FF31B3" w14:paraId="434B0A13" w14:textId="77777777" w:rsidTr="00FF31B3">
        <w:trPr>
          <w:cantSplit/>
          <w:trHeight w:val="619"/>
          <w:jc w:val="center"/>
        </w:trPr>
        <w:tc>
          <w:tcPr>
            <w:tcW w:w="1135" w:type="dxa"/>
            <w:tcBorders>
              <w:top w:val="single" w:sz="8" w:space="0" w:color="auto"/>
              <w:left w:val="single" w:sz="8" w:space="0" w:color="auto"/>
              <w:bottom w:val="single" w:sz="8" w:space="0" w:color="auto"/>
              <w:right w:val="single" w:sz="8" w:space="0" w:color="000000"/>
            </w:tcBorders>
            <w:noWrap/>
            <w:vAlign w:val="center"/>
          </w:tcPr>
          <w:p w14:paraId="529E5068" w14:textId="77777777" w:rsidR="00FF31B3" w:rsidRPr="00FF31B3" w:rsidRDefault="00FF31B3" w:rsidP="00FF31B3">
            <w:pPr>
              <w:spacing w:before="60" w:after="60"/>
              <w:jc w:val="center"/>
              <w:rPr>
                <w:rFonts w:asciiTheme="majorHAnsi" w:hAnsiTheme="majorHAnsi" w:cs="Arial"/>
                <w:b/>
                <w:bCs/>
                <w:sz w:val="20"/>
                <w:szCs w:val="20"/>
              </w:rPr>
            </w:pPr>
            <w:r w:rsidRPr="00FF31B3">
              <w:rPr>
                <w:rFonts w:asciiTheme="majorHAnsi" w:hAnsiTheme="majorHAnsi" w:cs="Arial"/>
                <w:b/>
                <w:bCs/>
                <w:sz w:val="20"/>
                <w:szCs w:val="20"/>
              </w:rPr>
              <w:t>CHW</w:t>
            </w:r>
          </w:p>
        </w:tc>
        <w:tc>
          <w:tcPr>
            <w:tcW w:w="3598" w:type="dxa"/>
            <w:tcBorders>
              <w:top w:val="single" w:sz="8" w:space="0" w:color="auto"/>
              <w:left w:val="nil"/>
              <w:bottom w:val="single" w:sz="8" w:space="0" w:color="auto"/>
              <w:right w:val="single" w:sz="8" w:space="0" w:color="000000"/>
            </w:tcBorders>
            <w:vAlign w:val="center"/>
          </w:tcPr>
          <w:p w14:paraId="1E7F9474" w14:textId="77777777" w:rsidR="00FF31B3" w:rsidRPr="00FF31B3" w:rsidRDefault="00FF31B3" w:rsidP="00FF31B3">
            <w:pPr>
              <w:pStyle w:val="xl27"/>
              <w:spacing w:before="60" w:beforeAutospacing="0" w:after="60" w:afterAutospacing="0"/>
              <w:rPr>
                <w:rFonts w:asciiTheme="majorHAnsi" w:hAnsiTheme="majorHAnsi"/>
                <w:i/>
                <w:iCs/>
                <w:sz w:val="20"/>
                <w:szCs w:val="20"/>
                <w:lang w:val="sk-SK"/>
              </w:rPr>
            </w:pPr>
            <w:r w:rsidRPr="00FF31B3">
              <w:rPr>
                <w:rFonts w:asciiTheme="majorHAnsi" w:hAnsiTheme="majorHAnsi"/>
                <w:bCs w:val="0"/>
                <w:sz w:val="20"/>
                <w:szCs w:val="20"/>
                <w:lang w:val="sk-SK"/>
              </w:rPr>
              <w:t>Celková cena za hardvér</w:t>
            </w:r>
          </w:p>
        </w:tc>
        <w:tc>
          <w:tcPr>
            <w:tcW w:w="2126" w:type="dxa"/>
            <w:tcBorders>
              <w:top w:val="single" w:sz="8" w:space="0" w:color="auto"/>
              <w:left w:val="nil"/>
              <w:bottom w:val="single" w:sz="8" w:space="0" w:color="auto"/>
              <w:right w:val="single" w:sz="8" w:space="0" w:color="000000"/>
            </w:tcBorders>
            <w:vAlign w:val="center"/>
          </w:tcPr>
          <w:p w14:paraId="1F6EE47C" w14:textId="65C5B4BB" w:rsidR="00FF31B3" w:rsidRPr="00FF31B3" w:rsidRDefault="00FF31B3" w:rsidP="00FF31B3">
            <w:pPr>
              <w:spacing w:before="60" w:after="60"/>
              <w:jc w:val="center"/>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c>
          <w:tcPr>
            <w:tcW w:w="1984" w:type="dxa"/>
            <w:tcBorders>
              <w:top w:val="single" w:sz="8" w:space="0" w:color="auto"/>
              <w:left w:val="nil"/>
              <w:bottom w:val="single" w:sz="8" w:space="0" w:color="auto"/>
              <w:right w:val="single" w:sz="8" w:space="0" w:color="000000"/>
            </w:tcBorders>
            <w:vAlign w:val="center"/>
          </w:tcPr>
          <w:p w14:paraId="7C402151" w14:textId="33C10CA1" w:rsidR="00FF31B3" w:rsidRPr="00FF31B3" w:rsidRDefault="00FF31B3" w:rsidP="00FF31B3">
            <w:pPr>
              <w:spacing w:before="60" w:after="60"/>
              <w:jc w:val="right"/>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r>
    </w:tbl>
    <w:p w14:paraId="0BE69C2C" w14:textId="77777777" w:rsidR="00556A15" w:rsidRPr="00FF31B3" w:rsidRDefault="00556A15" w:rsidP="00FD35EA">
      <w:pPr>
        <w:rPr>
          <w:rFonts w:asciiTheme="majorHAnsi" w:hAnsiTheme="majorHAnsi" w:cs="Arial"/>
          <w:b/>
        </w:rPr>
      </w:pPr>
    </w:p>
    <w:p w14:paraId="58535C35" w14:textId="77777777" w:rsidR="00E96185" w:rsidRPr="00FF31B3" w:rsidRDefault="00E96185" w:rsidP="00FD35EA">
      <w:pPr>
        <w:rPr>
          <w:rFonts w:asciiTheme="majorHAnsi" w:hAnsiTheme="majorHAnsi" w:cs="Arial"/>
          <w:b/>
        </w:rPr>
      </w:pPr>
    </w:p>
    <w:p w14:paraId="7A2D2987" w14:textId="678BA608" w:rsidR="00C40AFA" w:rsidRPr="00FF31B3" w:rsidRDefault="00FD35EA" w:rsidP="00C40AFA">
      <w:pPr>
        <w:rPr>
          <w:rFonts w:asciiTheme="majorHAnsi" w:hAnsiTheme="majorHAnsi" w:cs="Arial"/>
          <w:b/>
        </w:rPr>
      </w:pPr>
      <w:r w:rsidRPr="00FF31B3">
        <w:rPr>
          <w:rFonts w:asciiTheme="majorHAnsi" w:hAnsiTheme="majorHAnsi" w:cs="Arial"/>
          <w:b/>
        </w:rPr>
        <w:t xml:space="preserve">Tabuľka č. </w:t>
      </w:r>
      <w:r w:rsidR="00556A15" w:rsidRPr="00FF31B3">
        <w:rPr>
          <w:rFonts w:asciiTheme="majorHAnsi" w:hAnsiTheme="majorHAnsi" w:cs="Arial"/>
          <w:b/>
        </w:rPr>
        <w:t>2</w:t>
      </w:r>
      <w:r w:rsidRPr="00FF31B3">
        <w:rPr>
          <w:rFonts w:asciiTheme="majorHAnsi" w:hAnsiTheme="majorHAnsi" w:cs="Arial"/>
          <w:b/>
        </w:rPr>
        <w:t xml:space="preserve"> Cena za </w:t>
      </w:r>
      <w:r w:rsidR="00556A15" w:rsidRPr="00FF31B3">
        <w:rPr>
          <w:rFonts w:asciiTheme="majorHAnsi" w:hAnsiTheme="majorHAnsi" w:cs="Arial"/>
          <w:b/>
        </w:rPr>
        <w:t xml:space="preserve">inštalačné a konfiguračné služby </w:t>
      </w:r>
      <w:r w:rsidR="00C40AFA" w:rsidRPr="00FF31B3">
        <w:rPr>
          <w:rFonts w:asciiTheme="majorHAnsi" w:hAnsiTheme="majorHAnsi" w:cs="Arial"/>
          <w:b/>
        </w:rPr>
        <w:t>v zmysle čl. II bodu 1 písm. b) zmluvy</w:t>
      </w:r>
    </w:p>
    <w:p w14:paraId="4B542C4A" w14:textId="77777777" w:rsidR="00252BD9" w:rsidRPr="00FF31B3" w:rsidRDefault="00252BD9" w:rsidP="00FD35EA">
      <w:pPr>
        <w:rPr>
          <w:rFonts w:asciiTheme="majorHAnsi" w:hAnsiTheme="majorHAnsi" w:cs="Arial"/>
          <w:b/>
        </w:rPr>
      </w:pPr>
    </w:p>
    <w:tbl>
      <w:tblPr>
        <w:tblW w:w="8892" w:type="dxa"/>
        <w:jc w:val="center"/>
        <w:tblLayout w:type="fixed"/>
        <w:tblLook w:val="0000" w:firstRow="0" w:lastRow="0" w:firstColumn="0" w:lastColumn="0" w:noHBand="0" w:noVBand="0"/>
      </w:tblPr>
      <w:tblGrid>
        <w:gridCol w:w="1124"/>
        <w:gridCol w:w="3658"/>
        <w:gridCol w:w="2126"/>
        <w:gridCol w:w="1984"/>
      </w:tblGrid>
      <w:tr w:rsidR="00FF31B3" w:rsidRPr="00FF31B3" w14:paraId="34C0D187" w14:textId="77777777" w:rsidTr="00FF31B3">
        <w:trPr>
          <w:trHeight w:val="363"/>
          <w:jc w:val="center"/>
        </w:trPr>
        <w:tc>
          <w:tcPr>
            <w:tcW w:w="1124"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0E0532C6"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Položka</w:t>
            </w:r>
          </w:p>
        </w:tc>
        <w:tc>
          <w:tcPr>
            <w:tcW w:w="3658" w:type="dxa"/>
            <w:tcBorders>
              <w:top w:val="single" w:sz="8" w:space="0" w:color="auto"/>
              <w:left w:val="nil"/>
              <w:bottom w:val="single" w:sz="8" w:space="0" w:color="auto"/>
              <w:right w:val="single" w:sz="8" w:space="0" w:color="auto"/>
            </w:tcBorders>
            <w:shd w:val="clear" w:color="auto" w:fill="C0C0C0"/>
            <w:vAlign w:val="center"/>
          </w:tcPr>
          <w:p w14:paraId="78798BF3"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Označenie s popisom</w:t>
            </w:r>
          </w:p>
        </w:tc>
        <w:tc>
          <w:tcPr>
            <w:tcW w:w="2126" w:type="dxa"/>
            <w:tcBorders>
              <w:top w:val="single" w:sz="8" w:space="0" w:color="auto"/>
              <w:left w:val="nil"/>
              <w:bottom w:val="single" w:sz="8" w:space="0" w:color="auto"/>
              <w:right w:val="single" w:sz="8" w:space="0" w:color="auto"/>
            </w:tcBorders>
            <w:shd w:val="clear" w:color="auto" w:fill="C0C0C0"/>
            <w:vAlign w:val="center"/>
          </w:tcPr>
          <w:p w14:paraId="69FAE80E"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Cena v EUR bez DPH</w:t>
            </w:r>
          </w:p>
        </w:tc>
        <w:tc>
          <w:tcPr>
            <w:tcW w:w="1984" w:type="dxa"/>
            <w:tcBorders>
              <w:top w:val="single" w:sz="8" w:space="0" w:color="auto"/>
              <w:left w:val="nil"/>
              <w:bottom w:val="single" w:sz="8" w:space="0" w:color="auto"/>
              <w:right w:val="single" w:sz="8" w:space="0" w:color="auto"/>
            </w:tcBorders>
            <w:shd w:val="clear" w:color="auto" w:fill="C0C0C0"/>
            <w:vAlign w:val="center"/>
          </w:tcPr>
          <w:p w14:paraId="59A547D0"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Cena v EUR s DPH</w:t>
            </w:r>
          </w:p>
        </w:tc>
      </w:tr>
      <w:tr w:rsidR="00FF31B3" w:rsidRPr="00FF31B3" w14:paraId="0BB554A0" w14:textId="77777777" w:rsidTr="00FF31B3">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6432EF26" w14:textId="77777777" w:rsidR="00FF31B3" w:rsidRPr="00FF31B3" w:rsidRDefault="00FF31B3" w:rsidP="00FF31B3">
            <w:pPr>
              <w:spacing w:before="60" w:after="60"/>
              <w:jc w:val="center"/>
              <w:rPr>
                <w:rFonts w:asciiTheme="majorHAnsi" w:hAnsiTheme="majorHAnsi" w:cs="Arial"/>
                <w:b/>
                <w:bCs/>
                <w:sz w:val="20"/>
                <w:szCs w:val="20"/>
              </w:rPr>
            </w:pPr>
            <w:r w:rsidRPr="00FF31B3">
              <w:rPr>
                <w:rFonts w:asciiTheme="majorHAnsi" w:hAnsiTheme="majorHAnsi" w:cs="Arial"/>
                <w:b/>
                <w:bCs/>
                <w:sz w:val="20"/>
                <w:szCs w:val="20"/>
              </w:rPr>
              <w:t>CI</w:t>
            </w:r>
          </w:p>
        </w:tc>
        <w:tc>
          <w:tcPr>
            <w:tcW w:w="3658" w:type="dxa"/>
            <w:tcBorders>
              <w:top w:val="single" w:sz="8" w:space="0" w:color="auto"/>
              <w:left w:val="nil"/>
              <w:bottom w:val="single" w:sz="8" w:space="0" w:color="auto"/>
              <w:right w:val="single" w:sz="8" w:space="0" w:color="000000"/>
            </w:tcBorders>
            <w:vAlign w:val="center"/>
          </w:tcPr>
          <w:p w14:paraId="110D6D1C" w14:textId="535D975E" w:rsidR="00FF31B3" w:rsidRPr="00FF31B3" w:rsidRDefault="00FF31B3" w:rsidP="00FF31B3">
            <w:pPr>
              <w:pStyle w:val="xl27"/>
              <w:spacing w:before="60" w:beforeAutospacing="0" w:after="60" w:afterAutospacing="0"/>
              <w:rPr>
                <w:rFonts w:asciiTheme="majorHAnsi" w:hAnsiTheme="majorHAnsi"/>
                <w:bCs w:val="0"/>
                <w:sz w:val="20"/>
                <w:szCs w:val="20"/>
                <w:lang w:val="sk-SK"/>
              </w:rPr>
            </w:pPr>
            <w:r w:rsidRPr="00FF31B3">
              <w:rPr>
                <w:rFonts w:asciiTheme="majorHAnsi" w:hAnsiTheme="majorHAnsi"/>
                <w:bCs w:val="0"/>
                <w:sz w:val="20"/>
                <w:szCs w:val="20"/>
                <w:lang w:val="sk-SK"/>
              </w:rPr>
              <w:t xml:space="preserve">Celková cena za inštalačné a konfiguračné služby na 2 lokality </w:t>
            </w:r>
          </w:p>
          <w:p w14:paraId="4B1F78A7" w14:textId="683C095D" w:rsidR="00FF31B3" w:rsidRPr="00FF31B3" w:rsidRDefault="00FF31B3" w:rsidP="00FF31B3">
            <w:pPr>
              <w:pStyle w:val="xl27"/>
              <w:spacing w:before="60" w:beforeAutospacing="0" w:after="60" w:afterAutospacing="0"/>
              <w:rPr>
                <w:rFonts w:asciiTheme="majorHAnsi" w:hAnsiTheme="majorHAnsi"/>
                <w:bCs w:val="0"/>
                <w:sz w:val="20"/>
                <w:szCs w:val="20"/>
                <w:lang w:val="sk-SK"/>
              </w:rPr>
            </w:pPr>
            <w:r w:rsidRPr="00FF31B3">
              <w:rPr>
                <w:rFonts w:asciiTheme="majorHAnsi" w:hAnsiTheme="majorHAnsi"/>
                <w:bCs w:val="0"/>
                <w:sz w:val="20"/>
                <w:szCs w:val="20"/>
                <w:lang w:val="sk-SK"/>
              </w:rPr>
              <w:t xml:space="preserve">sa vypočíta ako: cena za inštaláciu a konfiguráciu </w:t>
            </w:r>
            <w:r>
              <w:rPr>
                <w:rFonts w:asciiTheme="majorHAnsi" w:hAnsiTheme="majorHAnsi"/>
                <w:bCs w:val="0"/>
                <w:sz w:val="20"/>
                <w:szCs w:val="20"/>
                <w:lang w:val="sk-SK"/>
              </w:rPr>
              <w:t xml:space="preserve">podľa </w:t>
            </w:r>
            <w:r w:rsidRPr="00FF31B3">
              <w:rPr>
                <w:rFonts w:asciiTheme="majorHAnsi" w:hAnsiTheme="majorHAnsi"/>
                <w:bCs w:val="0"/>
                <w:sz w:val="20"/>
                <w:szCs w:val="20"/>
                <w:lang w:val="sk-SK"/>
              </w:rPr>
              <w:t xml:space="preserve">tab. č. 3 technickej špecifikácie </w:t>
            </w:r>
          </w:p>
        </w:tc>
        <w:tc>
          <w:tcPr>
            <w:tcW w:w="2126" w:type="dxa"/>
            <w:tcBorders>
              <w:top w:val="single" w:sz="8" w:space="0" w:color="auto"/>
              <w:left w:val="nil"/>
              <w:bottom w:val="single" w:sz="8" w:space="0" w:color="auto"/>
              <w:right w:val="single" w:sz="8" w:space="0" w:color="000000"/>
            </w:tcBorders>
            <w:vAlign w:val="center"/>
          </w:tcPr>
          <w:p w14:paraId="11648253" w14:textId="4C8A9F6C" w:rsidR="00FF31B3" w:rsidRPr="00FF31B3" w:rsidRDefault="00FF31B3" w:rsidP="00FF31B3">
            <w:pPr>
              <w:spacing w:before="60" w:after="60"/>
              <w:jc w:val="center"/>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c>
          <w:tcPr>
            <w:tcW w:w="1984" w:type="dxa"/>
            <w:tcBorders>
              <w:top w:val="single" w:sz="8" w:space="0" w:color="auto"/>
              <w:left w:val="nil"/>
              <w:bottom w:val="single" w:sz="8" w:space="0" w:color="auto"/>
              <w:right w:val="single" w:sz="8" w:space="0" w:color="000000"/>
            </w:tcBorders>
            <w:vAlign w:val="center"/>
          </w:tcPr>
          <w:p w14:paraId="57E873F5" w14:textId="56315ACE" w:rsidR="00FF31B3" w:rsidRPr="00FF31B3" w:rsidRDefault="00FF31B3" w:rsidP="00FF31B3">
            <w:pPr>
              <w:spacing w:before="60" w:after="60"/>
              <w:jc w:val="center"/>
              <w:rPr>
                <w:rFonts w:asciiTheme="majorHAnsi" w:hAnsiTheme="majorHAnsi" w:cs="Arial"/>
                <w:b/>
                <w:i/>
                <w:iCs/>
                <w:sz w:val="20"/>
                <w:szCs w:val="20"/>
              </w:rPr>
            </w:pPr>
            <w:r w:rsidRPr="00FF31B3">
              <w:rPr>
                <w:rFonts w:cs="Arial"/>
                <w:bCs/>
                <w:iCs/>
                <w:sz w:val="20"/>
                <w:szCs w:val="20"/>
              </w:rPr>
              <w:t>&lt;</w:t>
            </w:r>
            <w:r w:rsidRPr="00FF31B3">
              <w:rPr>
                <w:rFonts w:cs="Arial"/>
                <w:iCs/>
                <w:color w:val="00B0F0"/>
                <w:sz w:val="20"/>
                <w:szCs w:val="20"/>
              </w:rPr>
              <w:t>vyplní uchádzač</w:t>
            </w:r>
            <w:r w:rsidRPr="00FF31B3">
              <w:rPr>
                <w:rFonts w:cs="Arial"/>
                <w:bCs/>
                <w:iCs/>
                <w:sz w:val="20"/>
                <w:szCs w:val="20"/>
              </w:rPr>
              <w:t>&gt;</w:t>
            </w:r>
          </w:p>
        </w:tc>
      </w:tr>
    </w:tbl>
    <w:p w14:paraId="19920371" w14:textId="0E344DDF" w:rsidR="00FD35EA" w:rsidRPr="00FF31B3" w:rsidRDefault="00FD35EA" w:rsidP="00FD35EA">
      <w:pPr>
        <w:rPr>
          <w:rFonts w:asciiTheme="majorHAnsi" w:hAnsiTheme="majorHAnsi" w:cs="Arial"/>
          <w:b/>
        </w:rPr>
      </w:pPr>
    </w:p>
    <w:p w14:paraId="7FD17B95" w14:textId="32817362" w:rsidR="00556A15" w:rsidRPr="00FF31B3" w:rsidRDefault="00FD35EA" w:rsidP="00252BD9">
      <w:pPr>
        <w:rPr>
          <w:rFonts w:asciiTheme="majorHAnsi" w:hAnsiTheme="majorHAnsi" w:cs="Arial"/>
          <w:b/>
        </w:rPr>
      </w:pPr>
      <w:r w:rsidRPr="00FF31B3">
        <w:rPr>
          <w:rFonts w:asciiTheme="majorHAnsi" w:hAnsiTheme="majorHAnsi" w:cs="Arial"/>
          <w:b/>
        </w:rPr>
        <w:t xml:space="preserve">Tabuľka č. </w:t>
      </w:r>
      <w:r w:rsidR="00556A15" w:rsidRPr="00FF31B3">
        <w:rPr>
          <w:rFonts w:asciiTheme="majorHAnsi" w:hAnsiTheme="majorHAnsi" w:cs="Arial"/>
          <w:b/>
        </w:rPr>
        <w:t>3</w:t>
      </w:r>
      <w:r w:rsidRPr="00FF31B3">
        <w:rPr>
          <w:rFonts w:asciiTheme="majorHAnsi" w:hAnsiTheme="majorHAnsi" w:cs="Arial"/>
          <w:b/>
        </w:rPr>
        <w:t xml:space="preserve"> Cena za </w:t>
      </w:r>
      <w:r w:rsidR="008262CA" w:rsidRPr="00FF31B3">
        <w:rPr>
          <w:rFonts w:asciiTheme="majorHAnsi" w:hAnsiTheme="majorHAnsi" w:cs="Arial"/>
          <w:b/>
        </w:rPr>
        <w:t xml:space="preserve">servisnú </w:t>
      </w:r>
      <w:r w:rsidR="00556A15" w:rsidRPr="00FF31B3">
        <w:rPr>
          <w:rFonts w:asciiTheme="majorHAnsi" w:hAnsiTheme="majorHAnsi" w:cs="Arial"/>
          <w:b/>
        </w:rPr>
        <w:t>podpor</w:t>
      </w:r>
      <w:r w:rsidR="00252BD9" w:rsidRPr="00FF31B3">
        <w:rPr>
          <w:rFonts w:asciiTheme="majorHAnsi" w:hAnsiTheme="majorHAnsi" w:cs="Arial"/>
          <w:b/>
        </w:rPr>
        <w:t>u</w:t>
      </w:r>
      <w:r w:rsidR="00C40AFA" w:rsidRPr="00FF31B3">
        <w:rPr>
          <w:rFonts w:asciiTheme="majorHAnsi" w:hAnsiTheme="majorHAnsi" w:cs="Arial"/>
          <w:b/>
        </w:rPr>
        <w:t xml:space="preserve"> v zmysle čl. II bodu 1 písm. c) zmluvy</w:t>
      </w:r>
    </w:p>
    <w:p w14:paraId="32F4A7F9" w14:textId="77777777" w:rsidR="00252BD9" w:rsidRPr="00FF31B3" w:rsidRDefault="00252BD9" w:rsidP="00252BD9">
      <w:pPr>
        <w:rPr>
          <w:rFonts w:asciiTheme="majorHAnsi" w:hAnsiTheme="majorHAnsi" w:cs="Arial"/>
          <w:b/>
        </w:rPr>
      </w:pPr>
    </w:p>
    <w:tbl>
      <w:tblPr>
        <w:tblW w:w="8892" w:type="dxa"/>
        <w:jc w:val="center"/>
        <w:tblLayout w:type="fixed"/>
        <w:tblLook w:val="0000" w:firstRow="0" w:lastRow="0" w:firstColumn="0" w:lastColumn="0" w:noHBand="0" w:noVBand="0"/>
      </w:tblPr>
      <w:tblGrid>
        <w:gridCol w:w="1124"/>
        <w:gridCol w:w="3658"/>
        <w:gridCol w:w="2126"/>
        <w:gridCol w:w="1984"/>
      </w:tblGrid>
      <w:tr w:rsidR="00FF31B3" w:rsidRPr="00FF31B3" w14:paraId="5582E423" w14:textId="77777777" w:rsidTr="00FF31B3">
        <w:trPr>
          <w:trHeight w:val="363"/>
          <w:jc w:val="center"/>
        </w:trPr>
        <w:tc>
          <w:tcPr>
            <w:tcW w:w="1124" w:type="dxa"/>
            <w:tcBorders>
              <w:top w:val="single" w:sz="8" w:space="0" w:color="auto"/>
              <w:left w:val="single" w:sz="8" w:space="0" w:color="auto"/>
              <w:bottom w:val="single" w:sz="8" w:space="0" w:color="auto"/>
              <w:right w:val="single" w:sz="8" w:space="0" w:color="000000"/>
            </w:tcBorders>
            <w:shd w:val="clear" w:color="auto" w:fill="C0C0C0"/>
            <w:noWrap/>
            <w:vAlign w:val="center"/>
          </w:tcPr>
          <w:p w14:paraId="61B9BD90"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Položka</w:t>
            </w:r>
          </w:p>
        </w:tc>
        <w:tc>
          <w:tcPr>
            <w:tcW w:w="3658" w:type="dxa"/>
            <w:tcBorders>
              <w:top w:val="single" w:sz="8" w:space="0" w:color="auto"/>
              <w:left w:val="nil"/>
              <w:bottom w:val="single" w:sz="8" w:space="0" w:color="auto"/>
              <w:right w:val="single" w:sz="8" w:space="0" w:color="auto"/>
            </w:tcBorders>
            <w:shd w:val="clear" w:color="auto" w:fill="C0C0C0"/>
            <w:vAlign w:val="center"/>
          </w:tcPr>
          <w:p w14:paraId="2DAA1BE0"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Označenie s popisom</w:t>
            </w:r>
          </w:p>
        </w:tc>
        <w:tc>
          <w:tcPr>
            <w:tcW w:w="2126" w:type="dxa"/>
            <w:tcBorders>
              <w:top w:val="single" w:sz="8" w:space="0" w:color="auto"/>
              <w:left w:val="nil"/>
              <w:bottom w:val="single" w:sz="8" w:space="0" w:color="auto"/>
              <w:right w:val="single" w:sz="8" w:space="0" w:color="auto"/>
            </w:tcBorders>
            <w:shd w:val="clear" w:color="auto" w:fill="C0C0C0"/>
            <w:vAlign w:val="center"/>
          </w:tcPr>
          <w:p w14:paraId="71FC1CB1"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Cena v EUR bez DPH</w:t>
            </w:r>
          </w:p>
        </w:tc>
        <w:tc>
          <w:tcPr>
            <w:tcW w:w="1984" w:type="dxa"/>
            <w:tcBorders>
              <w:top w:val="single" w:sz="8" w:space="0" w:color="auto"/>
              <w:left w:val="nil"/>
              <w:bottom w:val="single" w:sz="8" w:space="0" w:color="auto"/>
              <w:right w:val="single" w:sz="8" w:space="0" w:color="auto"/>
            </w:tcBorders>
            <w:shd w:val="clear" w:color="auto" w:fill="C0C0C0"/>
            <w:vAlign w:val="center"/>
          </w:tcPr>
          <w:p w14:paraId="6FE5949B" w14:textId="77777777" w:rsidR="00252BD9" w:rsidRPr="00FF31B3" w:rsidRDefault="00252BD9" w:rsidP="00CB5998">
            <w:pPr>
              <w:jc w:val="center"/>
              <w:rPr>
                <w:rFonts w:asciiTheme="majorHAnsi" w:hAnsiTheme="majorHAnsi" w:cs="Arial"/>
                <w:b/>
                <w:bCs/>
                <w:sz w:val="20"/>
                <w:szCs w:val="20"/>
              </w:rPr>
            </w:pPr>
            <w:r w:rsidRPr="00FF31B3">
              <w:rPr>
                <w:rFonts w:asciiTheme="majorHAnsi" w:hAnsiTheme="majorHAnsi" w:cs="Arial"/>
                <w:b/>
                <w:bCs/>
                <w:sz w:val="20"/>
                <w:szCs w:val="20"/>
              </w:rPr>
              <w:t>Cena v EUR s DPH</w:t>
            </w:r>
          </w:p>
        </w:tc>
      </w:tr>
      <w:tr w:rsidR="00FF31B3" w:rsidRPr="00FF31B3" w14:paraId="7498AC15" w14:textId="77777777" w:rsidTr="00FF31B3">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1976E6DD" w14:textId="77777777" w:rsidR="00FF31B3" w:rsidRPr="00FF31B3" w:rsidRDefault="00FF31B3" w:rsidP="00FF31B3">
            <w:pPr>
              <w:spacing w:before="60" w:after="60"/>
              <w:jc w:val="center"/>
              <w:rPr>
                <w:rFonts w:asciiTheme="majorHAnsi" w:hAnsiTheme="majorHAnsi" w:cs="Arial"/>
                <w:b/>
                <w:bCs/>
                <w:sz w:val="20"/>
                <w:szCs w:val="20"/>
              </w:rPr>
            </w:pPr>
            <w:r w:rsidRPr="00FF31B3">
              <w:rPr>
                <w:rFonts w:asciiTheme="majorHAnsi" w:hAnsiTheme="majorHAnsi" w:cs="Arial"/>
                <w:b/>
                <w:bCs/>
                <w:sz w:val="20"/>
                <w:szCs w:val="20"/>
              </w:rPr>
              <w:t>P1</w:t>
            </w:r>
          </w:p>
        </w:tc>
        <w:tc>
          <w:tcPr>
            <w:tcW w:w="3658" w:type="dxa"/>
            <w:tcBorders>
              <w:top w:val="single" w:sz="8" w:space="0" w:color="auto"/>
              <w:left w:val="nil"/>
              <w:bottom w:val="single" w:sz="8" w:space="0" w:color="auto"/>
              <w:right w:val="single" w:sz="8" w:space="0" w:color="000000"/>
            </w:tcBorders>
            <w:vAlign w:val="center"/>
          </w:tcPr>
          <w:p w14:paraId="01835F17" w14:textId="5652F9C3" w:rsidR="00FF31B3" w:rsidRPr="00FF31B3" w:rsidRDefault="00FF31B3" w:rsidP="00FF31B3">
            <w:pPr>
              <w:pStyle w:val="xl27"/>
              <w:spacing w:before="60" w:beforeAutospacing="0" w:after="60" w:afterAutospacing="0"/>
              <w:rPr>
                <w:rFonts w:asciiTheme="majorHAnsi" w:hAnsiTheme="majorHAnsi"/>
                <w:i/>
                <w:iCs/>
                <w:sz w:val="20"/>
                <w:szCs w:val="20"/>
                <w:lang w:val="sk-SK"/>
              </w:rPr>
            </w:pPr>
            <w:r w:rsidRPr="00FF31B3">
              <w:rPr>
                <w:rFonts w:asciiTheme="majorHAnsi" w:hAnsiTheme="majorHAnsi"/>
                <w:bCs w:val="0"/>
                <w:sz w:val="20"/>
                <w:szCs w:val="20"/>
                <w:lang w:val="sk-SK"/>
              </w:rPr>
              <w:t>Cena za servisnú podporu za novo dodané servery (12 ks) na 5 rokov podľa tab. č. 4 technickej špecifikácie</w:t>
            </w:r>
          </w:p>
        </w:tc>
        <w:tc>
          <w:tcPr>
            <w:tcW w:w="2126" w:type="dxa"/>
            <w:tcBorders>
              <w:top w:val="single" w:sz="8" w:space="0" w:color="auto"/>
              <w:left w:val="nil"/>
              <w:bottom w:val="single" w:sz="8" w:space="0" w:color="auto"/>
              <w:right w:val="single" w:sz="8" w:space="0" w:color="000000"/>
            </w:tcBorders>
            <w:vAlign w:val="center"/>
          </w:tcPr>
          <w:p w14:paraId="27E3AEAD" w14:textId="031AE807" w:rsidR="00FF31B3" w:rsidRPr="00FF31B3" w:rsidRDefault="00FF31B3" w:rsidP="00FF31B3">
            <w:pPr>
              <w:spacing w:before="60" w:after="60"/>
              <w:jc w:val="center"/>
              <w:rPr>
                <w:rFonts w:asciiTheme="majorHAnsi" w:hAnsiTheme="majorHAnsi" w:cs="Arial"/>
                <w:b/>
                <w:i/>
                <w:iCs/>
                <w:sz w:val="20"/>
                <w:szCs w:val="20"/>
              </w:rPr>
            </w:pPr>
            <w:r w:rsidRPr="00324C19">
              <w:rPr>
                <w:rFonts w:cs="Arial"/>
                <w:bCs/>
                <w:iCs/>
                <w:sz w:val="20"/>
                <w:szCs w:val="20"/>
              </w:rPr>
              <w:t>&lt;</w:t>
            </w:r>
            <w:r w:rsidRPr="00324C19">
              <w:rPr>
                <w:rFonts w:cs="Arial"/>
                <w:iCs/>
                <w:color w:val="00B0F0"/>
                <w:sz w:val="20"/>
                <w:szCs w:val="20"/>
              </w:rPr>
              <w:t>vyplní uchádzač</w:t>
            </w:r>
            <w:r w:rsidRPr="00324C19">
              <w:rPr>
                <w:rFonts w:cs="Arial"/>
                <w:bCs/>
                <w:iCs/>
                <w:sz w:val="20"/>
                <w:szCs w:val="20"/>
              </w:rPr>
              <w:t>&gt;</w:t>
            </w:r>
          </w:p>
        </w:tc>
        <w:tc>
          <w:tcPr>
            <w:tcW w:w="1984" w:type="dxa"/>
            <w:tcBorders>
              <w:top w:val="single" w:sz="8" w:space="0" w:color="auto"/>
              <w:left w:val="nil"/>
              <w:bottom w:val="single" w:sz="8" w:space="0" w:color="auto"/>
              <w:right w:val="single" w:sz="8" w:space="0" w:color="000000"/>
            </w:tcBorders>
            <w:vAlign w:val="center"/>
          </w:tcPr>
          <w:p w14:paraId="64B0FAF6" w14:textId="0C5A1902" w:rsidR="00FF31B3" w:rsidRPr="00FF31B3" w:rsidRDefault="00FF31B3" w:rsidP="00FF31B3">
            <w:pPr>
              <w:spacing w:before="60" w:after="60"/>
              <w:jc w:val="right"/>
              <w:rPr>
                <w:rFonts w:asciiTheme="majorHAnsi" w:hAnsiTheme="majorHAnsi" w:cs="Arial"/>
                <w:b/>
                <w:i/>
                <w:iCs/>
                <w:sz w:val="20"/>
                <w:szCs w:val="20"/>
              </w:rPr>
            </w:pPr>
            <w:r w:rsidRPr="00324C19">
              <w:rPr>
                <w:rFonts w:cs="Arial"/>
                <w:bCs/>
                <w:iCs/>
                <w:sz w:val="20"/>
                <w:szCs w:val="20"/>
              </w:rPr>
              <w:t>&lt;</w:t>
            </w:r>
            <w:r w:rsidRPr="00324C19">
              <w:rPr>
                <w:rFonts w:cs="Arial"/>
                <w:iCs/>
                <w:color w:val="00B0F0"/>
                <w:sz w:val="20"/>
                <w:szCs w:val="20"/>
              </w:rPr>
              <w:t>vyplní uchádzač</w:t>
            </w:r>
            <w:r w:rsidRPr="00324C19">
              <w:rPr>
                <w:rFonts w:cs="Arial"/>
                <w:bCs/>
                <w:iCs/>
                <w:sz w:val="20"/>
                <w:szCs w:val="20"/>
              </w:rPr>
              <w:t>&gt;</w:t>
            </w:r>
          </w:p>
        </w:tc>
      </w:tr>
      <w:tr w:rsidR="00FF31B3" w:rsidRPr="00FF31B3" w14:paraId="3A3D5BDA" w14:textId="77777777" w:rsidTr="00FF31B3">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200E9BC4" w14:textId="77777777" w:rsidR="00FF31B3" w:rsidRPr="00FF31B3" w:rsidRDefault="00FF31B3" w:rsidP="00FF31B3">
            <w:pPr>
              <w:spacing w:before="60" w:after="60"/>
              <w:jc w:val="center"/>
              <w:rPr>
                <w:rFonts w:asciiTheme="majorHAnsi" w:hAnsiTheme="majorHAnsi" w:cs="Arial"/>
                <w:b/>
                <w:bCs/>
                <w:sz w:val="20"/>
                <w:szCs w:val="20"/>
              </w:rPr>
            </w:pPr>
            <w:r w:rsidRPr="00FF31B3">
              <w:rPr>
                <w:rFonts w:asciiTheme="majorHAnsi" w:hAnsiTheme="majorHAnsi" w:cs="Arial"/>
                <w:b/>
                <w:bCs/>
                <w:sz w:val="20"/>
                <w:szCs w:val="20"/>
              </w:rPr>
              <w:t>P2</w:t>
            </w:r>
          </w:p>
        </w:tc>
        <w:tc>
          <w:tcPr>
            <w:tcW w:w="3658" w:type="dxa"/>
            <w:tcBorders>
              <w:top w:val="single" w:sz="8" w:space="0" w:color="auto"/>
              <w:left w:val="nil"/>
              <w:bottom w:val="single" w:sz="8" w:space="0" w:color="auto"/>
              <w:right w:val="single" w:sz="8" w:space="0" w:color="000000"/>
            </w:tcBorders>
            <w:vAlign w:val="center"/>
          </w:tcPr>
          <w:p w14:paraId="6B7A64AC" w14:textId="42A02AA8" w:rsidR="00FF31B3" w:rsidRPr="00FF31B3" w:rsidRDefault="00FF31B3" w:rsidP="00FF31B3">
            <w:pPr>
              <w:pStyle w:val="xl27"/>
              <w:spacing w:before="60" w:beforeAutospacing="0" w:after="60" w:afterAutospacing="0"/>
              <w:rPr>
                <w:rFonts w:asciiTheme="majorHAnsi" w:hAnsiTheme="majorHAnsi"/>
                <w:bCs w:val="0"/>
                <w:sz w:val="20"/>
                <w:szCs w:val="20"/>
                <w:lang w:val="sk-SK"/>
              </w:rPr>
            </w:pPr>
            <w:r w:rsidRPr="00FF31B3">
              <w:rPr>
                <w:rFonts w:asciiTheme="majorHAnsi" w:hAnsiTheme="majorHAnsi"/>
                <w:bCs w:val="0"/>
                <w:sz w:val="20"/>
                <w:szCs w:val="20"/>
                <w:lang w:val="sk-SK"/>
              </w:rPr>
              <w:t xml:space="preserve">Cena za servisnú podporu na </w:t>
            </w:r>
            <w:proofErr w:type="spellStart"/>
            <w:r w:rsidRPr="00FF31B3">
              <w:rPr>
                <w:rFonts w:asciiTheme="majorHAnsi" w:hAnsiTheme="majorHAnsi"/>
                <w:bCs w:val="0"/>
                <w:sz w:val="20"/>
                <w:szCs w:val="20"/>
                <w:lang w:val="sk-SK"/>
              </w:rPr>
              <w:t>synergy</w:t>
            </w:r>
            <w:proofErr w:type="spellEnd"/>
            <w:r w:rsidRPr="00FF31B3">
              <w:rPr>
                <w:rFonts w:asciiTheme="majorHAnsi" w:hAnsiTheme="majorHAnsi"/>
                <w:bCs w:val="0"/>
                <w:sz w:val="20"/>
                <w:szCs w:val="20"/>
                <w:lang w:val="sk-SK"/>
              </w:rPr>
              <w:t xml:space="preserve"> komponenty v NBS po </w:t>
            </w:r>
            <w:r w:rsidR="009A1E41">
              <w:rPr>
                <w:rFonts w:asciiTheme="majorHAnsi" w:hAnsiTheme="majorHAnsi"/>
                <w:bCs w:val="0"/>
                <w:sz w:val="20"/>
                <w:szCs w:val="20"/>
                <w:lang w:val="sk-SK"/>
              </w:rPr>
              <w:t>modernizácií</w:t>
            </w:r>
            <w:r w:rsidR="009A1E41" w:rsidRPr="00FF31B3">
              <w:rPr>
                <w:rFonts w:asciiTheme="majorHAnsi" w:hAnsiTheme="majorHAnsi"/>
                <w:bCs w:val="0"/>
                <w:sz w:val="20"/>
                <w:szCs w:val="20"/>
                <w:lang w:val="sk-SK"/>
              </w:rPr>
              <w:t xml:space="preserve"> </w:t>
            </w:r>
            <w:r w:rsidRPr="00FF31B3">
              <w:rPr>
                <w:rFonts w:asciiTheme="majorHAnsi" w:hAnsiTheme="majorHAnsi"/>
                <w:bCs w:val="0"/>
                <w:sz w:val="20"/>
                <w:szCs w:val="20"/>
                <w:lang w:val="sk-SK"/>
              </w:rPr>
              <w:t>na 5 rokov podľa tab. č. 4 technickej špecifikácie</w:t>
            </w:r>
          </w:p>
        </w:tc>
        <w:tc>
          <w:tcPr>
            <w:tcW w:w="2126" w:type="dxa"/>
            <w:tcBorders>
              <w:top w:val="single" w:sz="8" w:space="0" w:color="auto"/>
              <w:left w:val="nil"/>
              <w:bottom w:val="single" w:sz="8" w:space="0" w:color="auto"/>
              <w:right w:val="single" w:sz="8" w:space="0" w:color="000000"/>
            </w:tcBorders>
            <w:vAlign w:val="center"/>
          </w:tcPr>
          <w:p w14:paraId="51751CB6" w14:textId="5ED1FB0A" w:rsidR="00FF31B3" w:rsidRPr="00FF31B3" w:rsidRDefault="00FF31B3" w:rsidP="00FF31B3">
            <w:pPr>
              <w:spacing w:before="60" w:after="60"/>
              <w:jc w:val="center"/>
              <w:rPr>
                <w:rFonts w:asciiTheme="majorHAnsi" w:hAnsiTheme="majorHAnsi" w:cs="Arial"/>
                <w:b/>
                <w:i/>
                <w:iCs/>
                <w:sz w:val="20"/>
                <w:szCs w:val="20"/>
              </w:rPr>
            </w:pPr>
            <w:r w:rsidRPr="00324C19">
              <w:rPr>
                <w:rFonts w:cs="Arial"/>
                <w:bCs/>
                <w:iCs/>
                <w:sz w:val="20"/>
                <w:szCs w:val="20"/>
              </w:rPr>
              <w:t>&lt;</w:t>
            </w:r>
            <w:r w:rsidRPr="00324C19">
              <w:rPr>
                <w:rFonts w:cs="Arial"/>
                <w:iCs/>
                <w:color w:val="00B0F0"/>
                <w:sz w:val="20"/>
                <w:szCs w:val="20"/>
              </w:rPr>
              <w:t>vyplní uchádzač</w:t>
            </w:r>
            <w:r w:rsidRPr="00324C19">
              <w:rPr>
                <w:rFonts w:cs="Arial"/>
                <w:bCs/>
                <w:iCs/>
                <w:sz w:val="20"/>
                <w:szCs w:val="20"/>
              </w:rPr>
              <w:t>&gt;</w:t>
            </w:r>
          </w:p>
        </w:tc>
        <w:tc>
          <w:tcPr>
            <w:tcW w:w="1984" w:type="dxa"/>
            <w:tcBorders>
              <w:top w:val="single" w:sz="8" w:space="0" w:color="auto"/>
              <w:left w:val="nil"/>
              <w:bottom w:val="single" w:sz="8" w:space="0" w:color="auto"/>
              <w:right w:val="single" w:sz="8" w:space="0" w:color="000000"/>
            </w:tcBorders>
            <w:vAlign w:val="center"/>
          </w:tcPr>
          <w:p w14:paraId="14DB4045" w14:textId="3D6761E3" w:rsidR="00FF31B3" w:rsidRPr="00FF31B3" w:rsidRDefault="00FF31B3" w:rsidP="00FF31B3">
            <w:pPr>
              <w:spacing w:before="60" w:after="60"/>
              <w:jc w:val="right"/>
              <w:rPr>
                <w:rFonts w:asciiTheme="majorHAnsi" w:hAnsiTheme="majorHAnsi" w:cs="Arial"/>
                <w:b/>
                <w:i/>
                <w:iCs/>
                <w:sz w:val="20"/>
                <w:szCs w:val="20"/>
              </w:rPr>
            </w:pPr>
            <w:r w:rsidRPr="00324C19">
              <w:rPr>
                <w:rFonts w:cs="Arial"/>
                <w:bCs/>
                <w:iCs/>
                <w:sz w:val="20"/>
                <w:szCs w:val="20"/>
              </w:rPr>
              <w:t>&lt;</w:t>
            </w:r>
            <w:r w:rsidRPr="00324C19">
              <w:rPr>
                <w:rFonts w:cs="Arial"/>
                <w:iCs/>
                <w:color w:val="00B0F0"/>
                <w:sz w:val="20"/>
                <w:szCs w:val="20"/>
              </w:rPr>
              <w:t>vyplní uchádzač</w:t>
            </w:r>
            <w:r w:rsidRPr="00324C19">
              <w:rPr>
                <w:rFonts w:cs="Arial"/>
                <w:bCs/>
                <w:iCs/>
                <w:sz w:val="20"/>
                <w:szCs w:val="20"/>
              </w:rPr>
              <w:t>&gt;</w:t>
            </w:r>
          </w:p>
        </w:tc>
      </w:tr>
      <w:tr w:rsidR="00FF31B3" w:rsidRPr="00FF31B3" w14:paraId="14986B14" w14:textId="77777777" w:rsidTr="00FF31B3">
        <w:trPr>
          <w:cantSplit/>
          <w:trHeight w:val="619"/>
          <w:jc w:val="center"/>
        </w:trPr>
        <w:tc>
          <w:tcPr>
            <w:tcW w:w="1124" w:type="dxa"/>
            <w:tcBorders>
              <w:top w:val="single" w:sz="8" w:space="0" w:color="auto"/>
              <w:left w:val="single" w:sz="8" w:space="0" w:color="auto"/>
              <w:bottom w:val="single" w:sz="8" w:space="0" w:color="auto"/>
              <w:right w:val="single" w:sz="8" w:space="0" w:color="000000"/>
            </w:tcBorders>
            <w:noWrap/>
            <w:vAlign w:val="center"/>
          </w:tcPr>
          <w:p w14:paraId="5EF98A4B" w14:textId="77777777" w:rsidR="00FF31B3" w:rsidRPr="00FF31B3" w:rsidRDefault="00FF31B3" w:rsidP="00FF31B3">
            <w:pPr>
              <w:spacing w:before="60" w:after="60"/>
              <w:jc w:val="center"/>
              <w:rPr>
                <w:rFonts w:asciiTheme="majorHAnsi" w:hAnsiTheme="majorHAnsi" w:cs="Arial"/>
                <w:b/>
                <w:bCs/>
                <w:color w:val="000000"/>
                <w:sz w:val="20"/>
                <w:szCs w:val="20"/>
              </w:rPr>
            </w:pPr>
            <w:r w:rsidRPr="00FF31B3">
              <w:rPr>
                <w:rFonts w:asciiTheme="majorHAnsi" w:hAnsiTheme="majorHAnsi" w:cs="Arial"/>
                <w:b/>
                <w:bCs/>
                <w:color w:val="000000"/>
                <w:sz w:val="20"/>
                <w:szCs w:val="20"/>
              </w:rPr>
              <w:t>CP</w:t>
            </w:r>
          </w:p>
        </w:tc>
        <w:tc>
          <w:tcPr>
            <w:tcW w:w="3658" w:type="dxa"/>
            <w:tcBorders>
              <w:top w:val="single" w:sz="8" w:space="0" w:color="auto"/>
              <w:left w:val="nil"/>
              <w:bottom w:val="single" w:sz="8" w:space="0" w:color="auto"/>
              <w:right w:val="single" w:sz="8" w:space="0" w:color="000000"/>
            </w:tcBorders>
            <w:vAlign w:val="center"/>
          </w:tcPr>
          <w:p w14:paraId="263B3FC1" w14:textId="72082DE8" w:rsidR="00FF31B3" w:rsidRPr="00FF31B3" w:rsidRDefault="00FF31B3" w:rsidP="00FF31B3">
            <w:pPr>
              <w:pStyle w:val="xl27"/>
              <w:spacing w:before="60" w:beforeAutospacing="0" w:after="60" w:afterAutospacing="0"/>
              <w:rPr>
                <w:rFonts w:asciiTheme="majorHAnsi" w:hAnsiTheme="majorHAnsi"/>
                <w:bCs w:val="0"/>
                <w:color w:val="000000"/>
                <w:sz w:val="20"/>
                <w:szCs w:val="20"/>
                <w:lang w:val="sk-SK"/>
              </w:rPr>
            </w:pPr>
            <w:r w:rsidRPr="00FF31B3">
              <w:rPr>
                <w:rFonts w:asciiTheme="majorHAnsi" w:hAnsiTheme="majorHAnsi"/>
                <w:bCs w:val="0"/>
                <w:color w:val="000000"/>
                <w:sz w:val="20"/>
                <w:szCs w:val="20"/>
                <w:lang w:val="sk-SK"/>
              </w:rPr>
              <w:t>Celková cena za servisnú podporu</w:t>
            </w:r>
          </w:p>
        </w:tc>
        <w:tc>
          <w:tcPr>
            <w:tcW w:w="2126" w:type="dxa"/>
            <w:tcBorders>
              <w:top w:val="single" w:sz="8" w:space="0" w:color="auto"/>
              <w:left w:val="nil"/>
              <w:bottom w:val="single" w:sz="8" w:space="0" w:color="auto"/>
              <w:right w:val="single" w:sz="8" w:space="0" w:color="000000"/>
            </w:tcBorders>
            <w:vAlign w:val="center"/>
          </w:tcPr>
          <w:p w14:paraId="4A09A727" w14:textId="53C30190" w:rsidR="00FF31B3" w:rsidRPr="00FF31B3" w:rsidRDefault="00FF31B3" w:rsidP="00FF31B3">
            <w:pPr>
              <w:spacing w:before="60" w:after="60"/>
              <w:jc w:val="center"/>
              <w:rPr>
                <w:rFonts w:asciiTheme="majorHAnsi" w:hAnsiTheme="majorHAnsi" w:cs="Arial"/>
                <w:b/>
                <w:i/>
                <w:iCs/>
                <w:color w:val="000000"/>
                <w:sz w:val="20"/>
                <w:szCs w:val="20"/>
              </w:rPr>
            </w:pPr>
            <w:r w:rsidRPr="00324C19">
              <w:rPr>
                <w:rFonts w:cs="Arial"/>
                <w:bCs/>
                <w:iCs/>
                <w:sz w:val="20"/>
                <w:szCs w:val="20"/>
              </w:rPr>
              <w:t>&lt;</w:t>
            </w:r>
            <w:r w:rsidRPr="00324C19">
              <w:rPr>
                <w:rFonts w:cs="Arial"/>
                <w:iCs/>
                <w:color w:val="00B0F0"/>
                <w:sz w:val="20"/>
                <w:szCs w:val="20"/>
              </w:rPr>
              <w:t>vyplní uchádzač</w:t>
            </w:r>
            <w:r w:rsidRPr="00324C19">
              <w:rPr>
                <w:rFonts w:cs="Arial"/>
                <w:bCs/>
                <w:iCs/>
                <w:sz w:val="20"/>
                <w:szCs w:val="20"/>
              </w:rPr>
              <w:t>&gt;</w:t>
            </w:r>
          </w:p>
        </w:tc>
        <w:tc>
          <w:tcPr>
            <w:tcW w:w="1984" w:type="dxa"/>
            <w:tcBorders>
              <w:top w:val="single" w:sz="8" w:space="0" w:color="auto"/>
              <w:left w:val="nil"/>
              <w:bottom w:val="single" w:sz="8" w:space="0" w:color="auto"/>
              <w:right w:val="single" w:sz="8" w:space="0" w:color="000000"/>
            </w:tcBorders>
            <w:vAlign w:val="center"/>
          </w:tcPr>
          <w:p w14:paraId="6F5E6D6A" w14:textId="57DB5102" w:rsidR="00FF31B3" w:rsidRPr="00FF31B3" w:rsidRDefault="00FF31B3" w:rsidP="00FF31B3">
            <w:pPr>
              <w:spacing w:before="60" w:after="60"/>
              <w:jc w:val="right"/>
              <w:rPr>
                <w:rFonts w:asciiTheme="majorHAnsi" w:hAnsiTheme="majorHAnsi" w:cs="Arial"/>
                <w:b/>
                <w:i/>
                <w:iCs/>
                <w:color w:val="000000"/>
                <w:sz w:val="20"/>
                <w:szCs w:val="20"/>
              </w:rPr>
            </w:pPr>
            <w:r w:rsidRPr="00324C19">
              <w:rPr>
                <w:rFonts w:cs="Arial"/>
                <w:bCs/>
                <w:iCs/>
                <w:sz w:val="20"/>
                <w:szCs w:val="20"/>
              </w:rPr>
              <w:t>&lt;</w:t>
            </w:r>
            <w:r w:rsidRPr="00324C19">
              <w:rPr>
                <w:rFonts w:cs="Arial"/>
                <w:iCs/>
                <w:color w:val="00B0F0"/>
                <w:sz w:val="20"/>
                <w:szCs w:val="20"/>
              </w:rPr>
              <w:t>vyplní uchádzač</w:t>
            </w:r>
            <w:r w:rsidRPr="00324C19">
              <w:rPr>
                <w:rFonts w:cs="Arial"/>
                <w:bCs/>
                <w:iCs/>
                <w:sz w:val="20"/>
                <w:szCs w:val="20"/>
              </w:rPr>
              <w:t>&gt;</w:t>
            </w:r>
          </w:p>
        </w:tc>
      </w:tr>
    </w:tbl>
    <w:p w14:paraId="24D3859E" w14:textId="77777777" w:rsidR="00252BD9" w:rsidRDefault="00252BD9" w:rsidP="00252BD9">
      <w:pPr>
        <w:rPr>
          <w:rFonts w:asciiTheme="majorHAnsi" w:hAnsiTheme="majorHAnsi" w:cs="Arial"/>
          <w:b/>
        </w:rPr>
      </w:pPr>
    </w:p>
    <w:p w14:paraId="2761CF45" w14:textId="56A5BD2D" w:rsidR="00B2201C" w:rsidRDefault="00B2201C" w:rsidP="002841E7">
      <w:pPr>
        <w:rPr>
          <w:sz w:val="20"/>
        </w:rPr>
        <w:sectPr w:rsidR="00B2201C">
          <w:pgSz w:w="11910" w:h="16840"/>
          <w:pgMar w:top="900" w:right="860" w:bottom="940" w:left="1060" w:header="0" w:footer="663" w:gutter="0"/>
          <w:cols w:space="708"/>
        </w:sectPr>
      </w:pPr>
    </w:p>
    <w:p w14:paraId="1607A3DB" w14:textId="230896E8" w:rsidR="00D547F3" w:rsidRDefault="00D547F3" w:rsidP="00D547F3">
      <w:pPr>
        <w:pStyle w:val="Heading1"/>
        <w:spacing w:before="75"/>
        <w:ind w:left="0" w:firstLine="0"/>
      </w:pPr>
      <w:r>
        <w:lastRenderedPageBreak/>
        <w:t xml:space="preserve">Príloha </w:t>
      </w:r>
      <w:r w:rsidR="001F1666">
        <w:t xml:space="preserve">č. </w:t>
      </w:r>
      <w:r w:rsidR="00B6210B">
        <w:t>3</w:t>
      </w:r>
      <w:r>
        <w:t xml:space="preserve"> k </w:t>
      </w:r>
      <w:r w:rsidRPr="008029F2">
        <w:t>zmluv</w:t>
      </w:r>
      <w:r>
        <w:t>e</w:t>
      </w:r>
      <w:r w:rsidRPr="008029F2">
        <w:t xml:space="preserve"> </w:t>
      </w:r>
      <w:r w:rsidR="00B92049" w:rsidRPr="00B92049">
        <w:t xml:space="preserve">o dodávke a poskytnutí služieb </w:t>
      </w:r>
      <w:r w:rsidRPr="008029F2">
        <w:t>č.</w:t>
      </w:r>
      <w:r>
        <w:t xml:space="preserve"> </w:t>
      </w:r>
      <w:r w:rsidR="00395AD4" w:rsidRPr="00395AD4">
        <w:t>C-NBS1-000-094-140</w:t>
      </w:r>
    </w:p>
    <w:p w14:paraId="0F542A1C" w14:textId="77777777" w:rsidR="00D547F3" w:rsidRDefault="00D547F3" w:rsidP="00D547F3">
      <w:pPr>
        <w:pStyle w:val="Heading2"/>
        <w:spacing w:before="72"/>
        <w:ind w:left="0"/>
      </w:pPr>
    </w:p>
    <w:p w14:paraId="6E4B2088" w14:textId="748E3A01" w:rsidR="006F3691" w:rsidRPr="00D547F3" w:rsidRDefault="00365C9C" w:rsidP="00D547F3">
      <w:pPr>
        <w:pStyle w:val="Heading2"/>
        <w:spacing w:before="72"/>
        <w:ind w:left="0"/>
        <w:jc w:val="center"/>
        <w:rPr>
          <w:sz w:val="22"/>
          <w:szCs w:val="22"/>
        </w:rPr>
      </w:pPr>
      <w:r w:rsidRPr="00D547F3">
        <w:rPr>
          <w:sz w:val="22"/>
          <w:szCs w:val="22"/>
        </w:rPr>
        <w:t>ZOZNAM DODÁVATEĽOVÝCH SUBDODÁVATEĽOV</w:t>
      </w:r>
    </w:p>
    <w:p w14:paraId="744638ED" w14:textId="4502C047" w:rsidR="00436BF9" w:rsidRPr="00436BF9" w:rsidRDefault="00436BF9" w:rsidP="00436BF9">
      <w:pPr>
        <w:spacing w:before="47"/>
        <w:ind w:left="358"/>
        <w:jc w:val="both"/>
        <w:rPr>
          <w:i/>
        </w:rPr>
      </w:pPr>
    </w:p>
    <w:p w14:paraId="654F8B17" w14:textId="77777777" w:rsidR="00436BF9" w:rsidRPr="00436BF9" w:rsidRDefault="00436BF9" w:rsidP="00436BF9">
      <w:pPr>
        <w:pStyle w:val="BodyText"/>
        <w:ind w:right="-48"/>
        <w:jc w:val="both"/>
        <w:rPr>
          <w:rFonts w:cs="Times New Roman"/>
          <w:spacing w:val="-1"/>
          <w:sz w:val="22"/>
          <w:szCs w:val="22"/>
        </w:rPr>
      </w:pPr>
      <w:r w:rsidRPr="00436BF9">
        <w:rPr>
          <w:rFonts w:cs="Times New Roman"/>
          <w:sz w:val="22"/>
          <w:szCs w:val="22"/>
        </w:rPr>
        <w:t xml:space="preserve">V </w:t>
      </w:r>
      <w:r w:rsidRPr="00436BF9">
        <w:rPr>
          <w:rFonts w:cs="Times New Roman"/>
          <w:spacing w:val="-1"/>
          <w:sz w:val="22"/>
          <w:szCs w:val="22"/>
        </w:rPr>
        <w:t>súlade</w:t>
      </w:r>
      <w:r w:rsidRPr="00436BF9">
        <w:rPr>
          <w:rFonts w:cs="Times New Roman"/>
          <w:sz w:val="22"/>
          <w:szCs w:val="22"/>
        </w:rPr>
        <w:t xml:space="preserve"> s </w:t>
      </w:r>
      <w:r w:rsidRPr="00436BF9">
        <w:rPr>
          <w:rFonts w:cs="Times New Roman"/>
          <w:spacing w:val="-1"/>
          <w:sz w:val="22"/>
          <w:szCs w:val="22"/>
        </w:rPr>
        <w:t>ustanovením</w:t>
      </w:r>
      <w:r w:rsidRPr="00436BF9">
        <w:rPr>
          <w:rFonts w:cs="Times New Roman"/>
          <w:spacing w:val="1"/>
          <w:sz w:val="22"/>
          <w:szCs w:val="22"/>
        </w:rPr>
        <w:t xml:space="preserve"> </w:t>
      </w:r>
      <w:r w:rsidRPr="00436BF9">
        <w:rPr>
          <w:rFonts w:cs="Times New Roman"/>
          <w:sz w:val="22"/>
          <w:szCs w:val="22"/>
        </w:rPr>
        <w:t>§</w:t>
      </w:r>
      <w:r w:rsidRPr="00436BF9">
        <w:rPr>
          <w:rFonts w:cs="Times New Roman"/>
          <w:spacing w:val="-2"/>
          <w:sz w:val="22"/>
          <w:szCs w:val="22"/>
        </w:rPr>
        <w:t xml:space="preserve"> </w:t>
      </w:r>
      <w:r w:rsidRPr="00436BF9">
        <w:rPr>
          <w:rFonts w:cs="Times New Roman"/>
          <w:spacing w:val="-1"/>
          <w:sz w:val="22"/>
          <w:szCs w:val="22"/>
        </w:rPr>
        <w:t>41</w:t>
      </w:r>
      <w:r w:rsidRPr="00436BF9">
        <w:rPr>
          <w:rFonts w:cs="Times New Roman"/>
          <w:sz w:val="22"/>
          <w:szCs w:val="22"/>
        </w:rPr>
        <w:t xml:space="preserve"> ods.</w:t>
      </w:r>
      <w:r w:rsidRPr="00436BF9">
        <w:rPr>
          <w:rFonts w:cs="Times New Roman"/>
          <w:spacing w:val="-3"/>
          <w:sz w:val="22"/>
          <w:szCs w:val="22"/>
        </w:rPr>
        <w:t xml:space="preserve"> </w:t>
      </w:r>
      <w:r w:rsidRPr="00436BF9">
        <w:rPr>
          <w:rFonts w:cs="Times New Roman"/>
          <w:sz w:val="22"/>
          <w:szCs w:val="22"/>
        </w:rPr>
        <w:t>3</w:t>
      </w:r>
      <w:r w:rsidRPr="00436BF9">
        <w:rPr>
          <w:rFonts w:cs="Times New Roman"/>
          <w:spacing w:val="1"/>
          <w:sz w:val="22"/>
          <w:szCs w:val="22"/>
        </w:rPr>
        <w:t xml:space="preserve"> </w:t>
      </w:r>
      <w:r w:rsidRPr="00436BF9">
        <w:rPr>
          <w:rFonts w:cs="Times New Roman"/>
          <w:spacing w:val="-1"/>
          <w:sz w:val="22"/>
          <w:szCs w:val="22"/>
        </w:rPr>
        <w:t>zákona</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verejnom</w:t>
      </w:r>
      <w:r w:rsidRPr="00436BF9">
        <w:rPr>
          <w:rFonts w:cs="Times New Roman"/>
          <w:spacing w:val="-2"/>
          <w:sz w:val="22"/>
          <w:szCs w:val="22"/>
        </w:rPr>
        <w:t xml:space="preserve"> </w:t>
      </w:r>
      <w:r w:rsidRPr="00436BF9">
        <w:rPr>
          <w:rFonts w:cs="Times New Roman"/>
          <w:spacing w:val="-1"/>
          <w:sz w:val="22"/>
          <w:szCs w:val="22"/>
        </w:rPr>
        <w:t>obstarávaní</w:t>
      </w:r>
      <w:r w:rsidRPr="00436BF9">
        <w:rPr>
          <w:rFonts w:cs="Times New Roman"/>
          <w:spacing w:val="-3"/>
          <w:sz w:val="22"/>
          <w:szCs w:val="22"/>
        </w:rPr>
        <w:t xml:space="preserve"> </w:t>
      </w:r>
      <w:r w:rsidRPr="00436BF9">
        <w:rPr>
          <w:rFonts w:cs="Times New Roman"/>
          <w:spacing w:val="-1"/>
          <w:sz w:val="22"/>
          <w:szCs w:val="22"/>
        </w:rPr>
        <w:t>verejný</w:t>
      </w:r>
      <w:r w:rsidRPr="00436BF9">
        <w:rPr>
          <w:rFonts w:cs="Times New Roman"/>
          <w:spacing w:val="-2"/>
          <w:sz w:val="22"/>
          <w:szCs w:val="22"/>
        </w:rPr>
        <w:t xml:space="preserve"> </w:t>
      </w:r>
      <w:r w:rsidRPr="00436BF9">
        <w:rPr>
          <w:rFonts w:cs="Times New Roman"/>
          <w:spacing w:val="-1"/>
          <w:sz w:val="22"/>
          <w:szCs w:val="22"/>
        </w:rPr>
        <w:t>obstarávateľ</w:t>
      </w:r>
      <w:r w:rsidRPr="00436BF9">
        <w:rPr>
          <w:rFonts w:cs="Times New Roman"/>
          <w:spacing w:val="65"/>
          <w:sz w:val="22"/>
          <w:szCs w:val="22"/>
        </w:rPr>
        <w:t xml:space="preserve"> </w:t>
      </w:r>
      <w:r w:rsidRPr="00436BF9">
        <w:rPr>
          <w:rFonts w:cs="Times New Roman"/>
          <w:spacing w:val="-1"/>
          <w:sz w:val="22"/>
          <w:szCs w:val="22"/>
        </w:rPr>
        <w:t>požaduje</w:t>
      </w:r>
      <w:r w:rsidRPr="00436BF9">
        <w:rPr>
          <w:rFonts w:cs="Times New Roman"/>
          <w:sz w:val="22"/>
          <w:szCs w:val="22"/>
        </w:rPr>
        <w:t xml:space="preserve"> od</w:t>
      </w:r>
      <w:r w:rsidRPr="00436BF9">
        <w:rPr>
          <w:rFonts w:cs="Times New Roman"/>
          <w:spacing w:val="-3"/>
          <w:sz w:val="22"/>
          <w:szCs w:val="22"/>
        </w:rPr>
        <w:t xml:space="preserve"> </w:t>
      </w:r>
      <w:r w:rsidRPr="00436BF9">
        <w:rPr>
          <w:rFonts w:cs="Times New Roman"/>
          <w:spacing w:val="-1"/>
          <w:sz w:val="22"/>
          <w:szCs w:val="22"/>
        </w:rPr>
        <w:t>úspešného</w:t>
      </w:r>
      <w:r w:rsidRPr="00436BF9">
        <w:rPr>
          <w:rFonts w:cs="Times New Roman"/>
          <w:spacing w:val="1"/>
          <w:sz w:val="22"/>
          <w:szCs w:val="22"/>
        </w:rPr>
        <w:t xml:space="preserve"> </w:t>
      </w:r>
      <w:r w:rsidRPr="00436BF9">
        <w:rPr>
          <w:rFonts w:cs="Times New Roman"/>
          <w:spacing w:val="-1"/>
          <w:sz w:val="22"/>
          <w:szCs w:val="22"/>
        </w:rPr>
        <w:t>uchádzača,</w:t>
      </w:r>
      <w:r w:rsidRPr="00436BF9">
        <w:rPr>
          <w:rFonts w:cs="Times New Roman"/>
          <w:sz w:val="22"/>
          <w:szCs w:val="22"/>
        </w:rPr>
        <w:t xml:space="preserve"> aby </w:t>
      </w:r>
      <w:r w:rsidRPr="00436BF9">
        <w:rPr>
          <w:rFonts w:cs="Times New Roman"/>
          <w:spacing w:val="-1"/>
          <w:sz w:val="22"/>
          <w:szCs w:val="22"/>
        </w:rPr>
        <w:t>najneskôr</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čase</w:t>
      </w:r>
      <w:r w:rsidRPr="00436BF9">
        <w:rPr>
          <w:rFonts w:cs="Times New Roman"/>
          <w:sz w:val="22"/>
          <w:szCs w:val="22"/>
        </w:rPr>
        <w:t xml:space="preserve"> </w:t>
      </w:r>
      <w:r w:rsidRPr="00436BF9">
        <w:rPr>
          <w:rFonts w:cs="Times New Roman"/>
          <w:spacing w:val="-1"/>
          <w:sz w:val="22"/>
          <w:szCs w:val="22"/>
        </w:rPr>
        <w:t>uzavretia</w:t>
      </w:r>
      <w:r w:rsidRPr="00436BF9">
        <w:rPr>
          <w:rFonts w:cs="Times New Roman"/>
          <w:sz w:val="22"/>
          <w:szCs w:val="22"/>
        </w:rPr>
        <w:t xml:space="preserve"> Servisnej </w:t>
      </w:r>
      <w:r w:rsidRPr="00436BF9">
        <w:rPr>
          <w:rFonts w:cs="Times New Roman"/>
          <w:spacing w:val="-2"/>
          <w:sz w:val="22"/>
          <w:szCs w:val="22"/>
        </w:rPr>
        <w:t>zmluvy</w:t>
      </w:r>
      <w:r w:rsidRPr="00436BF9">
        <w:rPr>
          <w:rFonts w:cs="Times New Roman"/>
          <w:sz w:val="22"/>
          <w:szCs w:val="22"/>
        </w:rPr>
        <w:t xml:space="preserve"> </w:t>
      </w:r>
      <w:r w:rsidRPr="00436BF9">
        <w:rPr>
          <w:rFonts w:cs="Times New Roman"/>
          <w:spacing w:val="-1"/>
          <w:sz w:val="22"/>
          <w:szCs w:val="22"/>
        </w:rPr>
        <w:t>uviedol:</w:t>
      </w:r>
    </w:p>
    <w:p w14:paraId="3797EF29" w14:textId="77777777" w:rsidR="00436BF9" w:rsidRPr="00436BF9" w:rsidRDefault="00436BF9" w:rsidP="00436BF9">
      <w:pPr>
        <w:pStyle w:val="BodyText"/>
        <w:ind w:right="-48"/>
        <w:jc w:val="both"/>
        <w:rPr>
          <w:rFonts w:cs="Times New Roman"/>
          <w:sz w:val="22"/>
          <w:szCs w:val="22"/>
        </w:rPr>
      </w:pPr>
    </w:p>
    <w:p w14:paraId="5ABED0C2" w14:textId="77777777" w:rsidR="00436BF9" w:rsidRPr="00436BF9" w:rsidRDefault="00436BF9" w:rsidP="003A760D">
      <w:pPr>
        <w:pStyle w:val="BodyText"/>
        <w:numPr>
          <w:ilvl w:val="0"/>
          <w:numId w:val="20"/>
        </w:numPr>
        <w:tabs>
          <w:tab w:val="left" w:pos="435"/>
        </w:tabs>
        <w:autoSpaceDE/>
        <w:autoSpaceDN/>
        <w:ind w:left="0" w:right="94"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pacing w:val="-1"/>
          <w:sz w:val="22"/>
          <w:szCs w:val="22"/>
        </w:rPr>
        <w:t>všetkých</w:t>
      </w:r>
      <w:r w:rsidRPr="00436BF9">
        <w:rPr>
          <w:rFonts w:cs="Times New Roman"/>
          <w:sz w:val="22"/>
          <w:szCs w:val="22"/>
        </w:rPr>
        <w:t xml:space="preserve"> </w:t>
      </w:r>
      <w:r w:rsidRPr="00436BF9">
        <w:rPr>
          <w:rFonts w:cs="Times New Roman"/>
          <w:spacing w:val="-1"/>
          <w:sz w:val="22"/>
          <w:szCs w:val="22"/>
        </w:rPr>
        <w:t>známych</w:t>
      </w:r>
      <w:r w:rsidRPr="00436BF9">
        <w:rPr>
          <w:rFonts w:cs="Times New Roman"/>
          <w:spacing w:val="-3"/>
          <w:sz w:val="22"/>
          <w:szCs w:val="22"/>
        </w:rPr>
        <w:t xml:space="preserve"> </w:t>
      </w:r>
      <w:r w:rsidRPr="00436BF9">
        <w:rPr>
          <w:rFonts w:cs="Times New Roman"/>
          <w:spacing w:val="-1"/>
          <w:sz w:val="22"/>
          <w:szCs w:val="22"/>
        </w:rPr>
        <w:t>subdodávateľoch</w:t>
      </w:r>
      <w:r w:rsidRPr="00436BF9">
        <w:rPr>
          <w:rFonts w:cs="Times New Roman"/>
          <w:spacing w:val="-3"/>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w:t>
      </w:r>
      <w:r w:rsidRPr="00436BF9">
        <w:rPr>
          <w:rFonts w:cs="Times New Roman"/>
          <w:spacing w:val="-3"/>
          <w:sz w:val="22"/>
          <w:szCs w:val="22"/>
        </w:rPr>
        <w:t xml:space="preserve"> </w:t>
      </w:r>
      <w:r w:rsidRPr="00436BF9">
        <w:rPr>
          <w:rFonts w:cs="Times New Roman"/>
          <w:spacing w:val="-1"/>
          <w:sz w:val="22"/>
          <w:szCs w:val="22"/>
        </w:rPr>
        <w:t>obchodné</w:t>
      </w:r>
      <w:r w:rsidRPr="00436BF9">
        <w:rPr>
          <w:rFonts w:cs="Times New Roman"/>
          <w:spacing w:val="1"/>
          <w:sz w:val="22"/>
          <w:szCs w:val="22"/>
        </w:rPr>
        <w:t xml:space="preserve"> </w:t>
      </w:r>
      <w:r w:rsidRPr="00436BF9">
        <w:rPr>
          <w:rFonts w:cs="Times New Roman"/>
          <w:spacing w:val="-1"/>
          <w:sz w:val="22"/>
          <w:szCs w:val="22"/>
        </w:rPr>
        <w:t>meno,</w:t>
      </w:r>
      <w:r w:rsidRPr="00436BF9">
        <w:rPr>
          <w:rFonts w:cs="Times New Roman"/>
          <w:sz w:val="22"/>
          <w:szCs w:val="22"/>
        </w:rPr>
        <w:t xml:space="preserve"> </w:t>
      </w:r>
      <w:r w:rsidRPr="00436BF9">
        <w:rPr>
          <w:rFonts w:cs="Times New Roman"/>
          <w:spacing w:val="-1"/>
          <w:sz w:val="22"/>
          <w:szCs w:val="22"/>
        </w:rPr>
        <w:t>sídlo,</w:t>
      </w:r>
      <w:r w:rsidRPr="00436BF9">
        <w:rPr>
          <w:rFonts w:cs="Times New Roman"/>
          <w:sz w:val="22"/>
          <w:szCs w:val="22"/>
        </w:rPr>
        <w:t xml:space="preserve"> </w:t>
      </w:r>
      <w:r w:rsidRPr="00436BF9">
        <w:rPr>
          <w:rFonts w:cs="Times New Roman"/>
          <w:spacing w:val="-1"/>
          <w:sz w:val="22"/>
          <w:szCs w:val="22"/>
        </w:rPr>
        <w:t>IČO,</w:t>
      </w:r>
      <w:r w:rsidRPr="00436BF9">
        <w:rPr>
          <w:rFonts w:cs="Times New Roman"/>
          <w:spacing w:val="65"/>
          <w:sz w:val="22"/>
          <w:szCs w:val="22"/>
        </w:rPr>
        <w:t xml:space="preserve"> </w:t>
      </w:r>
      <w:r w:rsidRPr="00436BF9">
        <w:rPr>
          <w:rFonts w:cs="Times New Roman"/>
          <w:spacing w:val="-1"/>
          <w:sz w:val="22"/>
          <w:szCs w:val="22"/>
        </w:rPr>
        <w:t>zápis</w:t>
      </w:r>
      <w:r w:rsidRPr="00436BF9">
        <w:rPr>
          <w:rFonts w:cs="Times New Roman"/>
          <w:sz w:val="22"/>
          <w:szCs w:val="22"/>
        </w:rPr>
        <w:t xml:space="preserve"> do </w:t>
      </w:r>
      <w:r w:rsidRPr="00436BF9">
        <w:rPr>
          <w:rFonts w:cs="Times New Roman"/>
          <w:spacing w:val="-1"/>
          <w:sz w:val="22"/>
          <w:szCs w:val="22"/>
        </w:rPr>
        <w:t>príslušného obchodného</w:t>
      </w:r>
      <w:r w:rsidRPr="00436BF9">
        <w:rPr>
          <w:rFonts w:cs="Times New Roman"/>
          <w:sz w:val="22"/>
          <w:szCs w:val="22"/>
        </w:rPr>
        <w:t xml:space="preserve"> </w:t>
      </w:r>
      <w:r w:rsidRPr="00436BF9">
        <w:rPr>
          <w:rFonts w:cs="Times New Roman"/>
          <w:spacing w:val="-1"/>
          <w:sz w:val="22"/>
          <w:szCs w:val="22"/>
        </w:rPr>
        <w:t>registra</w:t>
      </w:r>
    </w:p>
    <w:p w14:paraId="655B8CA6" w14:textId="77777777" w:rsidR="00436BF9" w:rsidRPr="00436BF9" w:rsidRDefault="00436BF9" w:rsidP="00436BF9">
      <w:pPr>
        <w:pStyle w:val="BodyText"/>
        <w:tabs>
          <w:tab w:val="left" w:pos="435"/>
        </w:tabs>
        <w:ind w:right="-48"/>
        <w:jc w:val="both"/>
        <w:rPr>
          <w:rFonts w:cs="Times New Roman"/>
          <w:sz w:val="22"/>
          <w:szCs w:val="22"/>
        </w:rPr>
      </w:pPr>
    </w:p>
    <w:p w14:paraId="042FA4E9" w14:textId="341F927A" w:rsidR="00436BF9" w:rsidRPr="00436BF9" w:rsidRDefault="00436BF9" w:rsidP="003A760D">
      <w:pPr>
        <w:pStyle w:val="BodyText"/>
        <w:numPr>
          <w:ilvl w:val="0"/>
          <w:numId w:val="20"/>
        </w:numPr>
        <w:tabs>
          <w:tab w:val="left" w:pos="435"/>
        </w:tabs>
        <w:autoSpaceDE/>
        <w:autoSpaceDN/>
        <w:ind w:left="0" w:right="-48" w:firstLine="0"/>
        <w:jc w:val="both"/>
        <w:rPr>
          <w:rFonts w:cs="Times New Roman"/>
          <w:sz w:val="22"/>
          <w:szCs w:val="22"/>
        </w:rPr>
      </w:pPr>
      <w:r w:rsidRPr="00436BF9">
        <w:rPr>
          <w:rFonts w:cs="Times New Roman"/>
          <w:spacing w:val="-1"/>
          <w:sz w:val="22"/>
          <w:szCs w:val="22"/>
        </w:rPr>
        <w:t>údaje</w:t>
      </w:r>
      <w:r w:rsidRPr="00436BF9">
        <w:rPr>
          <w:rFonts w:cs="Times New Roman"/>
          <w:spacing w:val="-2"/>
          <w:sz w:val="22"/>
          <w:szCs w:val="22"/>
        </w:rPr>
        <w:t xml:space="preserve"> </w:t>
      </w:r>
      <w:r w:rsidRPr="00436BF9">
        <w:rPr>
          <w:rFonts w:cs="Times New Roman"/>
          <w:sz w:val="22"/>
          <w:szCs w:val="22"/>
        </w:rPr>
        <w:t>o</w:t>
      </w:r>
      <w:r w:rsidRPr="00436BF9">
        <w:rPr>
          <w:rFonts w:cs="Times New Roman"/>
          <w:spacing w:val="-1"/>
          <w:sz w:val="22"/>
          <w:szCs w:val="22"/>
        </w:rPr>
        <w:t xml:space="preserve"> osobe</w:t>
      </w:r>
      <w:r w:rsidRPr="00436BF9">
        <w:rPr>
          <w:rFonts w:cs="Times New Roman"/>
          <w:spacing w:val="-2"/>
          <w:sz w:val="22"/>
          <w:szCs w:val="22"/>
        </w:rPr>
        <w:t xml:space="preserve"> </w:t>
      </w:r>
      <w:r w:rsidRPr="00436BF9">
        <w:rPr>
          <w:rFonts w:cs="Times New Roman"/>
          <w:spacing w:val="-1"/>
          <w:sz w:val="22"/>
          <w:szCs w:val="22"/>
        </w:rPr>
        <w:t>oprávnenej</w:t>
      </w:r>
      <w:r w:rsidRPr="00436BF9">
        <w:rPr>
          <w:rFonts w:cs="Times New Roman"/>
          <w:sz w:val="22"/>
          <w:szCs w:val="22"/>
        </w:rPr>
        <w:t xml:space="preserve"> </w:t>
      </w:r>
      <w:r w:rsidRPr="00436BF9">
        <w:rPr>
          <w:rFonts w:cs="Times New Roman"/>
          <w:spacing w:val="-1"/>
          <w:sz w:val="22"/>
          <w:szCs w:val="22"/>
        </w:rPr>
        <w:t>konať</w:t>
      </w:r>
      <w:r w:rsidRPr="00436BF9">
        <w:rPr>
          <w:rFonts w:cs="Times New Roman"/>
          <w:sz w:val="22"/>
          <w:szCs w:val="22"/>
        </w:rPr>
        <w:t xml:space="preserve"> </w:t>
      </w:r>
      <w:r w:rsidRPr="00436BF9">
        <w:rPr>
          <w:rFonts w:cs="Times New Roman"/>
          <w:spacing w:val="-1"/>
          <w:sz w:val="22"/>
          <w:szCs w:val="22"/>
        </w:rPr>
        <w:t>za</w:t>
      </w:r>
      <w:r w:rsidRPr="00436BF9">
        <w:rPr>
          <w:rFonts w:cs="Times New Roman"/>
          <w:spacing w:val="-2"/>
          <w:sz w:val="22"/>
          <w:szCs w:val="22"/>
        </w:rPr>
        <w:t xml:space="preserve"> </w:t>
      </w:r>
      <w:r w:rsidRPr="00436BF9">
        <w:rPr>
          <w:rFonts w:cs="Times New Roman"/>
          <w:spacing w:val="-1"/>
          <w:sz w:val="22"/>
          <w:szCs w:val="22"/>
        </w:rPr>
        <w:t>subdodávateľa</w:t>
      </w:r>
      <w:r w:rsidRPr="00436BF9">
        <w:rPr>
          <w:rFonts w:cs="Times New Roman"/>
          <w:spacing w:val="-2"/>
          <w:sz w:val="22"/>
          <w:szCs w:val="22"/>
        </w:rPr>
        <w:t xml:space="preserve"> </w:t>
      </w:r>
      <w:r w:rsidRPr="00436BF9">
        <w:rPr>
          <w:rFonts w:cs="Times New Roman"/>
          <w:sz w:val="22"/>
          <w:szCs w:val="22"/>
        </w:rPr>
        <w:t>v</w:t>
      </w:r>
      <w:r w:rsidRPr="00436BF9">
        <w:rPr>
          <w:rFonts w:cs="Times New Roman"/>
          <w:spacing w:val="1"/>
          <w:sz w:val="22"/>
          <w:szCs w:val="22"/>
        </w:rPr>
        <w:t xml:space="preserve"> </w:t>
      </w:r>
      <w:r w:rsidRPr="00436BF9">
        <w:rPr>
          <w:rFonts w:cs="Times New Roman"/>
          <w:spacing w:val="-1"/>
          <w:sz w:val="22"/>
          <w:szCs w:val="22"/>
        </w:rPr>
        <w:t>rozsahu meno</w:t>
      </w:r>
      <w:r w:rsidRPr="00436BF9">
        <w:rPr>
          <w:rFonts w:cs="Times New Roman"/>
          <w:spacing w:val="-2"/>
          <w:sz w:val="22"/>
          <w:szCs w:val="22"/>
        </w:rPr>
        <w:t xml:space="preserve"> </w:t>
      </w:r>
      <w:r w:rsidRPr="00436BF9">
        <w:rPr>
          <w:rFonts w:cs="Times New Roman"/>
          <w:sz w:val="22"/>
          <w:szCs w:val="22"/>
        </w:rPr>
        <w:t xml:space="preserve">a </w:t>
      </w:r>
      <w:r w:rsidRPr="00436BF9">
        <w:rPr>
          <w:rFonts w:cs="Times New Roman"/>
          <w:spacing w:val="-1"/>
          <w:sz w:val="22"/>
          <w:szCs w:val="22"/>
        </w:rPr>
        <w:t>priezvisko,</w:t>
      </w:r>
      <w:r w:rsidRPr="00436BF9">
        <w:rPr>
          <w:rFonts w:cs="Times New Roman"/>
          <w:sz w:val="22"/>
          <w:szCs w:val="22"/>
        </w:rPr>
        <w:t xml:space="preserve"> </w:t>
      </w:r>
      <w:r w:rsidRPr="00436BF9">
        <w:rPr>
          <w:rFonts w:cs="Times New Roman"/>
          <w:spacing w:val="-1"/>
          <w:sz w:val="22"/>
          <w:szCs w:val="22"/>
        </w:rPr>
        <w:t>adresa</w:t>
      </w:r>
      <w:r w:rsidRPr="00436BF9">
        <w:rPr>
          <w:rFonts w:cs="Times New Roman"/>
          <w:spacing w:val="75"/>
          <w:sz w:val="22"/>
          <w:szCs w:val="22"/>
        </w:rPr>
        <w:t xml:space="preserve"> </w:t>
      </w:r>
      <w:r w:rsidRPr="00436BF9">
        <w:rPr>
          <w:rFonts w:cs="Times New Roman"/>
          <w:spacing w:val="-1"/>
          <w:sz w:val="22"/>
          <w:szCs w:val="22"/>
        </w:rPr>
        <w:t>pobytu,</w:t>
      </w:r>
      <w:r w:rsidRPr="00436BF9">
        <w:rPr>
          <w:rFonts w:cs="Times New Roman"/>
          <w:sz w:val="22"/>
          <w:szCs w:val="22"/>
        </w:rPr>
        <w:t xml:space="preserve"> </w:t>
      </w:r>
      <w:r w:rsidRPr="00436BF9">
        <w:rPr>
          <w:rFonts w:cs="Times New Roman"/>
          <w:spacing w:val="-1"/>
          <w:sz w:val="22"/>
          <w:szCs w:val="22"/>
        </w:rPr>
        <w:t>dátum</w:t>
      </w:r>
      <w:r w:rsidRPr="00436BF9">
        <w:rPr>
          <w:rFonts w:cs="Times New Roman"/>
          <w:sz w:val="22"/>
          <w:szCs w:val="22"/>
        </w:rPr>
        <w:t xml:space="preserve"> </w:t>
      </w:r>
      <w:r w:rsidRPr="00436BF9">
        <w:rPr>
          <w:rFonts w:cs="Times New Roman"/>
          <w:spacing w:val="-1"/>
          <w:sz w:val="22"/>
          <w:szCs w:val="22"/>
        </w:rPr>
        <w:t>narodenia.</w:t>
      </w:r>
    </w:p>
    <w:p w14:paraId="32D621A3" w14:textId="77777777" w:rsidR="00436BF9" w:rsidRPr="00436BF9" w:rsidRDefault="00436BF9" w:rsidP="00436BF9">
      <w:pPr>
        <w:pStyle w:val="BodyText"/>
        <w:ind w:right="-48"/>
        <w:jc w:val="both"/>
        <w:rPr>
          <w:rFonts w:cs="Times New Roman"/>
          <w:spacing w:val="-1"/>
          <w:sz w:val="22"/>
          <w:szCs w:val="22"/>
        </w:rPr>
      </w:pPr>
    </w:p>
    <w:p w14:paraId="5BD53D62" w14:textId="77777777" w:rsidR="00436BF9" w:rsidRPr="00436BF9" w:rsidRDefault="00436BF9" w:rsidP="00436BF9">
      <w:pPr>
        <w:pStyle w:val="BodyText"/>
        <w:ind w:right="-48"/>
        <w:jc w:val="both"/>
        <w:rPr>
          <w:rFonts w:cs="Times New Roman"/>
          <w:color w:val="00B0F0"/>
          <w:spacing w:val="-1"/>
          <w:sz w:val="22"/>
          <w:szCs w:val="22"/>
        </w:rPr>
      </w:pPr>
      <w:r w:rsidRPr="00436BF9">
        <w:rPr>
          <w:rFonts w:cs="Times New Roman"/>
          <w:color w:val="00B0F0"/>
          <w:spacing w:val="-1"/>
          <w:sz w:val="22"/>
          <w:szCs w:val="22"/>
        </w:rPr>
        <w:t>Úspešný uchádzač môže pridať toľko riadkov v tabuľke koľko potrebuje.</w:t>
      </w:r>
    </w:p>
    <w:p w14:paraId="1EA0CA45" w14:textId="77777777" w:rsidR="00436BF9" w:rsidRPr="00436BF9" w:rsidRDefault="00436BF9" w:rsidP="00436BF9">
      <w:pPr>
        <w:pStyle w:val="BodyText"/>
        <w:ind w:right="-48"/>
        <w:jc w:val="both"/>
        <w:rPr>
          <w:rFonts w:cs="Times New Roman"/>
          <w:color w:val="00B0F0"/>
          <w:spacing w:val="-1"/>
          <w:sz w:val="22"/>
          <w:szCs w:val="22"/>
        </w:rPr>
      </w:pPr>
      <w:r w:rsidRPr="00436BF9">
        <w:rPr>
          <w:rFonts w:cs="Times New Roman"/>
          <w:color w:val="00B0F0"/>
          <w:spacing w:val="-1"/>
          <w:sz w:val="22"/>
          <w:szCs w:val="22"/>
        </w:rPr>
        <w:t>V prípade, ak úspešný uchádzač nebude mať subdodávateľov uvedie túto skutočnosť v tabuľke.</w:t>
      </w:r>
    </w:p>
    <w:p w14:paraId="197C819A" w14:textId="77777777" w:rsidR="00436BF9" w:rsidRPr="00436BF9" w:rsidRDefault="00436BF9" w:rsidP="00436BF9">
      <w:pPr>
        <w:pStyle w:val="BodyText"/>
        <w:ind w:right="-48"/>
        <w:jc w:val="both"/>
        <w:rPr>
          <w:rFonts w:cs="Times New Roman"/>
          <w:spacing w:val="-1"/>
          <w:sz w:val="22"/>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436BF9" w:rsidRPr="00436BF9" w14:paraId="24013FF1" w14:textId="77777777" w:rsidTr="00CB5998">
        <w:trPr>
          <w:trHeight w:hRule="exact" w:val="562"/>
        </w:trPr>
        <w:tc>
          <w:tcPr>
            <w:tcW w:w="752" w:type="dxa"/>
            <w:tcBorders>
              <w:top w:val="single" w:sz="5" w:space="0" w:color="000000"/>
              <w:left w:val="single" w:sz="5" w:space="0" w:color="000000"/>
              <w:bottom w:val="single" w:sz="5" w:space="0" w:color="000000"/>
              <w:right w:val="single" w:sz="5" w:space="0" w:color="000000"/>
            </w:tcBorders>
          </w:tcPr>
          <w:p w14:paraId="58849DD4" w14:textId="459ABD82" w:rsidR="00436BF9" w:rsidRPr="008F427C" w:rsidRDefault="00436BF9" w:rsidP="00436BF9">
            <w:pPr>
              <w:pStyle w:val="TableParagraph"/>
              <w:spacing w:line="267" w:lineRule="exact"/>
              <w:ind w:left="102"/>
              <w:jc w:val="both"/>
              <w:rPr>
                <w:rFonts w:eastAsia="Times New Roman" w:cs="Times New Roman"/>
                <w:b/>
                <w:bCs/>
              </w:rPr>
            </w:pPr>
            <w:r w:rsidRPr="008F427C">
              <w:rPr>
                <w:b/>
                <w:bCs/>
                <w:spacing w:val="-1"/>
              </w:rPr>
              <w:t>p.</w:t>
            </w:r>
            <w:r w:rsidR="008F427C">
              <w:rPr>
                <w:b/>
                <w:bCs/>
                <w:spacing w:val="-1"/>
              </w:rPr>
              <w:t xml:space="preserve"> </w:t>
            </w:r>
            <w:r w:rsidRPr="008F427C">
              <w:rPr>
                <w:b/>
                <w:bCs/>
                <w:spacing w:val="-1"/>
              </w:rPr>
              <w:t>č.</w:t>
            </w:r>
          </w:p>
        </w:tc>
        <w:tc>
          <w:tcPr>
            <w:tcW w:w="3827" w:type="dxa"/>
            <w:tcBorders>
              <w:top w:val="single" w:sz="5" w:space="0" w:color="000000"/>
              <w:left w:val="single" w:sz="5" w:space="0" w:color="000000"/>
              <w:bottom w:val="single" w:sz="5" w:space="0" w:color="000000"/>
              <w:right w:val="single" w:sz="5" w:space="0" w:color="000000"/>
            </w:tcBorders>
          </w:tcPr>
          <w:p w14:paraId="72A7A049" w14:textId="77777777" w:rsidR="00436BF9" w:rsidRPr="008F427C" w:rsidRDefault="00436BF9" w:rsidP="00436BF9">
            <w:pPr>
              <w:pStyle w:val="TableParagraph"/>
              <w:spacing w:line="267" w:lineRule="exact"/>
              <w:ind w:left="100"/>
              <w:jc w:val="both"/>
              <w:rPr>
                <w:rFonts w:eastAsia="Times New Roman" w:cs="Times New Roman"/>
                <w:b/>
                <w:bCs/>
              </w:rPr>
            </w:pPr>
            <w:r w:rsidRPr="008F427C">
              <w:rPr>
                <w:b/>
                <w:bCs/>
                <w:spacing w:val="-1"/>
              </w:rPr>
              <w:t>Subdodávateľ</w:t>
            </w:r>
          </w:p>
        </w:tc>
        <w:tc>
          <w:tcPr>
            <w:tcW w:w="4036" w:type="dxa"/>
            <w:tcBorders>
              <w:top w:val="single" w:sz="5" w:space="0" w:color="000000"/>
              <w:left w:val="single" w:sz="5" w:space="0" w:color="000000"/>
              <w:bottom w:val="single" w:sz="5" w:space="0" w:color="000000"/>
              <w:right w:val="single" w:sz="5" w:space="0" w:color="000000"/>
            </w:tcBorders>
          </w:tcPr>
          <w:p w14:paraId="23BCFB4B" w14:textId="77777777" w:rsidR="00436BF9" w:rsidRPr="008F427C" w:rsidRDefault="00436BF9" w:rsidP="00436BF9">
            <w:pPr>
              <w:pStyle w:val="TableParagraph"/>
              <w:ind w:left="102" w:right="593"/>
              <w:jc w:val="both"/>
              <w:rPr>
                <w:rFonts w:eastAsia="Times New Roman" w:cs="Times New Roman"/>
                <w:b/>
                <w:bCs/>
              </w:rPr>
            </w:pPr>
            <w:r w:rsidRPr="008F427C">
              <w:rPr>
                <w:b/>
                <w:bCs/>
                <w:spacing w:val="-1"/>
              </w:rPr>
              <w:t>Údaje</w:t>
            </w:r>
            <w:r w:rsidRPr="008F427C">
              <w:rPr>
                <w:b/>
                <w:bCs/>
              </w:rPr>
              <w:t xml:space="preserve"> o</w:t>
            </w:r>
            <w:r w:rsidRPr="008F427C">
              <w:rPr>
                <w:b/>
                <w:bCs/>
                <w:spacing w:val="-1"/>
              </w:rPr>
              <w:t xml:space="preserve"> </w:t>
            </w:r>
            <w:r w:rsidRPr="008F427C">
              <w:rPr>
                <w:b/>
                <w:bCs/>
              </w:rPr>
              <w:t>osobe</w:t>
            </w:r>
            <w:r w:rsidRPr="008F427C">
              <w:rPr>
                <w:b/>
                <w:bCs/>
                <w:spacing w:val="-1"/>
              </w:rPr>
              <w:t xml:space="preserve"> </w:t>
            </w:r>
            <w:r w:rsidRPr="008F427C">
              <w:rPr>
                <w:b/>
                <w:bCs/>
              </w:rPr>
              <w:t>oprávnenej konať za</w:t>
            </w:r>
            <w:r w:rsidRPr="008F427C">
              <w:rPr>
                <w:b/>
                <w:bCs/>
                <w:spacing w:val="26"/>
              </w:rPr>
              <w:t xml:space="preserve"> </w:t>
            </w:r>
            <w:r w:rsidRPr="008F427C">
              <w:rPr>
                <w:b/>
                <w:bCs/>
                <w:spacing w:val="-1"/>
              </w:rPr>
              <w:t>subdodávateľa</w:t>
            </w:r>
          </w:p>
        </w:tc>
      </w:tr>
      <w:tr w:rsidR="00436BF9" w:rsidRPr="00436BF9" w14:paraId="46CC648D" w14:textId="77777777" w:rsidTr="00CB5998">
        <w:trPr>
          <w:trHeight w:hRule="exact" w:val="594"/>
        </w:trPr>
        <w:tc>
          <w:tcPr>
            <w:tcW w:w="752" w:type="dxa"/>
            <w:tcBorders>
              <w:top w:val="single" w:sz="5" w:space="0" w:color="000000"/>
              <w:left w:val="single" w:sz="5" w:space="0" w:color="000000"/>
              <w:bottom w:val="single" w:sz="5" w:space="0" w:color="000000"/>
              <w:right w:val="single" w:sz="5" w:space="0" w:color="000000"/>
            </w:tcBorders>
          </w:tcPr>
          <w:p w14:paraId="5EFED644" w14:textId="77777777" w:rsidR="00436BF9" w:rsidRPr="00436BF9" w:rsidRDefault="00436BF9" w:rsidP="00436BF9">
            <w:pPr>
              <w:pStyle w:val="TableParagraph"/>
              <w:spacing w:line="269" w:lineRule="exact"/>
              <w:ind w:left="102"/>
              <w:jc w:val="both"/>
              <w:rPr>
                <w:rFonts w:eastAsia="Times New Roman" w:cs="Times New Roman"/>
              </w:rPr>
            </w:pPr>
            <w:r w:rsidRPr="00436BF9">
              <w:rPr>
                <w:rFonts w:cs="Times New Roman"/>
              </w:rPr>
              <w:t>1.</w:t>
            </w:r>
          </w:p>
        </w:tc>
        <w:tc>
          <w:tcPr>
            <w:tcW w:w="3827" w:type="dxa"/>
            <w:tcBorders>
              <w:top w:val="single" w:sz="5" w:space="0" w:color="000000"/>
              <w:left w:val="single" w:sz="5" w:space="0" w:color="000000"/>
              <w:bottom w:val="single" w:sz="5" w:space="0" w:color="000000"/>
              <w:right w:val="single" w:sz="5" w:space="0" w:color="000000"/>
            </w:tcBorders>
          </w:tcPr>
          <w:p w14:paraId="716EE71C" w14:textId="01E0992A" w:rsidR="00436BF9" w:rsidRPr="00436BF9" w:rsidRDefault="00436BF9" w:rsidP="00436BF9">
            <w:pPr>
              <w:jc w:val="both"/>
              <w:rPr>
                <w:rFonts w:cs="Times New Roman"/>
              </w:rPr>
            </w:pPr>
            <w:r w:rsidRPr="00436BF9">
              <w:rPr>
                <w:rFonts w:cs="Arial"/>
                <w:bCs/>
                <w:iCs/>
              </w:rPr>
              <w:t>&lt;</w:t>
            </w:r>
            <w:r w:rsidRPr="00436BF9">
              <w:rPr>
                <w:rFonts w:cs="Arial"/>
                <w:iCs/>
                <w:color w:val="00B0F0"/>
              </w:rPr>
              <w:t>vyplní uchádzač</w:t>
            </w:r>
            <w:r w:rsidRPr="00436BF9">
              <w:rPr>
                <w:rFonts w:cs="Arial"/>
                <w:bCs/>
                <w:iCs/>
              </w:rPr>
              <w:t>&gt;</w:t>
            </w:r>
          </w:p>
        </w:tc>
        <w:tc>
          <w:tcPr>
            <w:tcW w:w="4036" w:type="dxa"/>
            <w:tcBorders>
              <w:top w:val="single" w:sz="5" w:space="0" w:color="000000"/>
              <w:left w:val="single" w:sz="5" w:space="0" w:color="000000"/>
              <w:bottom w:val="single" w:sz="5" w:space="0" w:color="000000"/>
              <w:right w:val="single" w:sz="5" w:space="0" w:color="000000"/>
            </w:tcBorders>
          </w:tcPr>
          <w:p w14:paraId="46A51967" w14:textId="20608A4B" w:rsidR="00436BF9" w:rsidRPr="00436BF9" w:rsidRDefault="00436BF9" w:rsidP="00436BF9">
            <w:pPr>
              <w:jc w:val="both"/>
              <w:rPr>
                <w:rFonts w:cs="Times New Roman"/>
              </w:rPr>
            </w:pPr>
            <w:r w:rsidRPr="00436BF9">
              <w:rPr>
                <w:rFonts w:cs="Arial"/>
                <w:bCs/>
                <w:iCs/>
              </w:rPr>
              <w:t>&lt;</w:t>
            </w:r>
            <w:r w:rsidRPr="00436BF9">
              <w:rPr>
                <w:rFonts w:cs="Arial"/>
                <w:iCs/>
                <w:color w:val="00B0F0"/>
              </w:rPr>
              <w:t>vyplní uchádzač</w:t>
            </w:r>
            <w:r w:rsidRPr="00436BF9">
              <w:rPr>
                <w:rFonts w:cs="Arial"/>
                <w:bCs/>
                <w:iCs/>
              </w:rPr>
              <w:t>&gt;</w:t>
            </w:r>
          </w:p>
        </w:tc>
      </w:tr>
    </w:tbl>
    <w:p w14:paraId="15973817" w14:textId="11BDAC3F" w:rsidR="00436BF9" w:rsidRDefault="00436BF9" w:rsidP="001F1666">
      <w:pPr>
        <w:spacing w:before="47"/>
      </w:pPr>
    </w:p>
    <w:p w14:paraId="76CEB36F" w14:textId="35DD4F56" w:rsidR="001F1666" w:rsidRPr="001F1666" w:rsidRDefault="001F1666" w:rsidP="001F1666">
      <w:pPr>
        <w:spacing w:before="47"/>
        <w:jc w:val="center"/>
        <w:rPr>
          <w:b/>
          <w:bCs/>
          <w:iCs/>
        </w:rPr>
      </w:pPr>
    </w:p>
    <w:sectPr w:rsidR="001F1666" w:rsidRPr="001F1666">
      <w:pgSz w:w="11910" w:h="16840"/>
      <w:pgMar w:top="900" w:right="860" w:bottom="940" w:left="106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7BF7" w14:textId="77777777" w:rsidR="004536DA" w:rsidRDefault="004536DA">
      <w:r>
        <w:separator/>
      </w:r>
    </w:p>
  </w:endnote>
  <w:endnote w:type="continuationSeparator" w:id="0">
    <w:p w14:paraId="3F3993D4" w14:textId="77777777" w:rsidR="004536DA" w:rsidRDefault="0045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652E" w14:textId="568E1074" w:rsidR="006F3691" w:rsidRDefault="00E3039D">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1FEFEDB1" wp14:editId="1824CB0A">
              <wp:simplePos x="0" y="0"/>
              <wp:positionH relativeFrom="page">
                <wp:posOffset>3663950</wp:posOffset>
              </wp:positionH>
              <wp:positionV relativeFrom="page">
                <wp:posOffset>10081260</wp:posOffset>
              </wp:positionV>
              <wp:extent cx="226060"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3990"/>
                      </a:xfrm>
                      <a:prstGeom prst="rect">
                        <a:avLst/>
                      </a:prstGeom>
                      <a:noFill/>
                      <a:ln>
                        <a:noFill/>
                      </a:ln>
                    </wps:spPr>
                    <wps:txbx>
                      <w:txbxContent>
                        <w:p w14:paraId="2A07E2B1" w14:textId="77777777" w:rsidR="006F3691" w:rsidRDefault="00365C9C">
                          <w:pPr>
                            <w:pStyle w:val="BodyText"/>
                            <w:spacing w:before="19"/>
                            <w:ind w:left="74"/>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FEDB1" id="_x0000_t202" coordsize="21600,21600" o:spt="202" path="m,l,21600r21600,l21600,xe">
              <v:stroke joinstyle="miter"/>
              <v:path gradientshapeok="t" o:connecttype="rect"/>
            </v:shapetype>
            <v:shape id="Text Box 1" o:spid="_x0000_s1026" type="#_x0000_t202" style="position:absolute;margin-left:288.5pt;margin-top:793.8pt;width:17.8pt;height:1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" filled="f" stroked="f">
              <v:textbox inset="0,0,0,0">
                <w:txbxContent>
                  <w:p w14:paraId="2A07E2B1" w14:textId="77777777" w:rsidR="006F3691" w:rsidRDefault="00365C9C">
                    <w:pPr>
                      <w:pStyle w:val="BodyText"/>
                      <w:spacing w:before="19"/>
                      <w:ind w:left="74"/>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84D6" w14:textId="77777777" w:rsidR="004536DA" w:rsidRDefault="004536DA">
      <w:r>
        <w:separator/>
      </w:r>
    </w:p>
  </w:footnote>
  <w:footnote w:type="continuationSeparator" w:id="0">
    <w:p w14:paraId="635344E7" w14:textId="77777777" w:rsidR="004536DA" w:rsidRDefault="00453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B17FC3"/>
    <w:multiLevelType w:val="multilevel"/>
    <w:tmpl w:val="4C90B4C4"/>
    <w:lvl w:ilvl="0">
      <w:start w:val="1"/>
      <w:numFmt w:val="decimal"/>
      <w:lvlText w:val="%1"/>
      <w:lvlJc w:val="left"/>
      <w:pPr>
        <w:ind w:left="360" w:hanging="360"/>
      </w:pPr>
      <w:rPr>
        <w:rFonts w:hint="default"/>
      </w:rPr>
    </w:lvl>
    <w:lvl w:ilvl="1">
      <w:start w:val="2"/>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2" w15:restartNumberingAfterBreak="0">
    <w:nsid w:val="021F170B"/>
    <w:multiLevelType w:val="hybridMultilevel"/>
    <w:tmpl w:val="78F8243A"/>
    <w:lvl w:ilvl="0" w:tplc="15E40CDC">
      <w:start w:val="1"/>
      <w:numFmt w:val="decimal"/>
      <w:lvlText w:val="%1."/>
      <w:lvlJc w:val="left"/>
      <w:pPr>
        <w:ind w:left="644" w:hanging="293"/>
      </w:pPr>
      <w:rPr>
        <w:rFonts w:ascii="Cambria" w:eastAsia="Cambria" w:hAnsi="Cambria" w:cs="Cambria" w:hint="default"/>
        <w:b w:val="0"/>
        <w:bCs w:val="0"/>
        <w:spacing w:val="-1"/>
        <w:w w:val="99"/>
        <w:sz w:val="22"/>
        <w:szCs w:val="22"/>
        <w:lang w:val="sk-SK" w:eastAsia="sk-SK" w:bidi="sk-SK"/>
      </w:rPr>
    </w:lvl>
    <w:lvl w:ilvl="1" w:tplc="46C2F614">
      <w:start w:val="1"/>
      <w:numFmt w:val="lowerLetter"/>
      <w:lvlText w:val="%2)"/>
      <w:lvlJc w:val="left"/>
      <w:pPr>
        <w:ind w:left="2519" w:hanging="250"/>
      </w:pPr>
      <w:rPr>
        <w:rFonts w:ascii="Cambria" w:eastAsia="Cambria" w:hAnsi="Cambria" w:cs="Cambria" w:hint="default"/>
        <w:b w:val="0"/>
        <w:bCs w:val="0"/>
        <w:spacing w:val="-1"/>
        <w:w w:val="99"/>
        <w:sz w:val="22"/>
        <w:szCs w:val="22"/>
        <w:lang w:val="sk-SK" w:eastAsia="sk-SK" w:bidi="sk-SK"/>
      </w:rPr>
    </w:lvl>
    <w:lvl w:ilvl="2" w:tplc="914C8068">
      <w:numFmt w:val="bullet"/>
      <w:lvlText w:val="•"/>
      <w:lvlJc w:val="left"/>
      <w:pPr>
        <w:ind w:left="1678" w:hanging="250"/>
      </w:pPr>
      <w:rPr>
        <w:rFonts w:hint="default"/>
        <w:lang w:val="sk-SK" w:eastAsia="sk-SK" w:bidi="sk-SK"/>
      </w:rPr>
    </w:lvl>
    <w:lvl w:ilvl="3" w:tplc="BB7C2D5E">
      <w:numFmt w:val="bullet"/>
      <w:lvlText w:val="•"/>
      <w:lvlJc w:val="left"/>
      <w:pPr>
        <w:ind w:left="2716" w:hanging="250"/>
      </w:pPr>
      <w:rPr>
        <w:rFonts w:hint="default"/>
        <w:lang w:val="sk-SK" w:eastAsia="sk-SK" w:bidi="sk-SK"/>
      </w:rPr>
    </w:lvl>
    <w:lvl w:ilvl="4" w:tplc="B2E453F6">
      <w:numFmt w:val="bullet"/>
      <w:lvlText w:val="•"/>
      <w:lvlJc w:val="left"/>
      <w:pPr>
        <w:ind w:left="3755" w:hanging="250"/>
      </w:pPr>
      <w:rPr>
        <w:rFonts w:hint="default"/>
        <w:lang w:val="sk-SK" w:eastAsia="sk-SK" w:bidi="sk-SK"/>
      </w:rPr>
    </w:lvl>
    <w:lvl w:ilvl="5" w:tplc="91504DDE">
      <w:numFmt w:val="bullet"/>
      <w:lvlText w:val="•"/>
      <w:lvlJc w:val="left"/>
      <w:pPr>
        <w:ind w:left="4793" w:hanging="250"/>
      </w:pPr>
      <w:rPr>
        <w:rFonts w:hint="default"/>
        <w:lang w:val="sk-SK" w:eastAsia="sk-SK" w:bidi="sk-SK"/>
      </w:rPr>
    </w:lvl>
    <w:lvl w:ilvl="6" w:tplc="98A6C00E">
      <w:numFmt w:val="bullet"/>
      <w:lvlText w:val="•"/>
      <w:lvlJc w:val="left"/>
      <w:pPr>
        <w:ind w:left="5832" w:hanging="250"/>
      </w:pPr>
      <w:rPr>
        <w:rFonts w:hint="default"/>
        <w:lang w:val="sk-SK" w:eastAsia="sk-SK" w:bidi="sk-SK"/>
      </w:rPr>
    </w:lvl>
    <w:lvl w:ilvl="7" w:tplc="7CEA9D2E">
      <w:numFmt w:val="bullet"/>
      <w:lvlText w:val="•"/>
      <w:lvlJc w:val="left"/>
      <w:pPr>
        <w:ind w:left="6870" w:hanging="250"/>
      </w:pPr>
      <w:rPr>
        <w:rFonts w:hint="default"/>
        <w:lang w:val="sk-SK" w:eastAsia="sk-SK" w:bidi="sk-SK"/>
      </w:rPr>
    </w:lvl>
    <w:lvl w:ilvl="8" w:tplc="8ACAD7C2">
      <w:numFmt w:val="bullet"/>
      <w:lvlText w:val="•"/>
      <w:lvlJc w:val="left"/>
      <w:pPr>
        <w:ind w:left="7909" w:hanging="250"/>
      </w:pPr>
      <w:rPr>
        <w:rFonts w:hint="default"/>
        <w:lang w:val="sk-SK" w:eastAsia="sk-SK" w:bidi="sk-SK"/>
      </w:rPr>
    </w:lvl>
  </w:abstractNum>
  <w:abstractNum w:abstractNumId="3" w15:restartNumberingAfterBreak="0">
    <w:nsid w:val="02861049"/>
    <w:multiLevelType w:val="hybridMultilevel"/>
    <w:tmpl w:val="E2A8CE92"/>
    <w:lvl w:ilvl="0" w:tplc="3782C298">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12C098FC">
      <w:start w:val="1"/>
      <w:numFmt w:val="decimal"/>
      <w:lvlText w:val="%2."/>
      <w:lvlJc w:val="left"/>
      <w:pPr>
        <w:ind w:left="3372" w:hanging="360"/>
        <w:jc w:val="right"/>
      </w:pPr>
      <w:rPr>
        <w:rFonts w:ascii="Cambria" w:eastAsia="Cambria" w:hAnsi="Cambria" w:cs="Cambria" w:hint="default"/>
        <w:b/>
        <w:bCs/>
        <w:spacing w:val="0"/>
        <w:w w:val="100"/>
        <w:sz w:val="22"/>
        <w:szCs w:val="22"/>
        <w:lang w:val="sk-SK" w:eastAsia="sk-SK" w:bidi="sk-SK"/>
      </w:rPr>
    </w:lvl>
    <w:lvl w:ilvl="2" w:tplc="67DCF39A">
      <w:numFmt w:val="bullet"/>
      <w:lvlText w:val="•"/>
      <w:lvlJc w:val="left"/>
      <w:pPr>
        <w:ind w:left="3380" w:hanging="360"/>
      </w:pPr>
      <w:rPr>
        <w:rFonts w:hint="default"/>
        <w:lang w:val="sk-SK" w:eastAsia="sk-SK" w:bidi="sk-SK"/>
      </w:rPr>
    </w:lvl>
    <w:lvl w:ilvl="3" w:tplc="F25EBB42">
      <w:numFmt w:val="bullet"/>
      <w:lvlText w:val="•"/>
      <w:lvlJc w:val="left"/>
      <w:pPr>
        <w:ind w:left="4205" w:hanging="360"/>
      </w:pPr>
      <w:rPr>
        <w:rFonts w:hint="default"/>
        <w:lang w:val="sk-SK" w:eastAsia="sk-SK" w:bidi="sk-SK"/>
      </w:rPr>
    </w:lvl>
    <w:lvl w:ilvl="4" w:tplc="57886E30">
      <w:numFmt w:val="bullet"/>
      <w:lvlText w:val="•"/>
      <w:lvlJc w:val="left"/>
      <w:pPr>
        <w:ind w:left="5031" w:hanging="360"/>
      </w:pPr>
      <w:rPr>
        <w:rFonts w:hint="default"/>
        <w:lang w:val="sk-SK" w:eastAsia="sk-SK" w:bidi="sk-SK"/>
      </w:rPr>
    </w:lvl>
    <w:lvl w:ilvl="5" w:tplc="C33450A2">
      <w:numFmt w:val="bullet"/>
      <w:lvlText w:val="•"/>
      <w:lvlJc w:val="left"/>
      <w:pPr>
        <w:ind w:left="5857" w:hanging="360"/>
      </w:pPr>
      <w:rPr>
        <w:rFonts w:hint="default"/>
        <w:lang w:val="sk-SK" w:eastAsia="sk-SK" w:bidi="sk-SK"/>
      </w:rPr>
    </w:lvl>
    <w:lvl w:ilvl="6" w:tplc="C82A8FDC">
      <w:numFmt w:val="bullet"/>
      <w:lvlText w:val="•"/>
      <w:lvlJc w:val="left"/>
      <w:pPr>
        <w:ind w:left="6683" w:hanging="360"/>
      </w:pPr>
      <w:rPr>
        <w:rFonts w:hint="default"/>
        <w:lang w:val="sk-SK" w:eastAsia="sk-SK" w:bidi="sk-SK"/>
      </w:rPr>
    </w:lvl>
    <w:lvl w:ilvl="7" w:tplc="6CDC8E54">
      <w:numFmt w:val="bullet"/>
      <w:lvlText w:val="•"/>
      <w:lvlJc w:val="left"/>
      <w:pPr>
        <w:ind w:left="7509" w:hanging="360"/>
      </w:pPr>
      <w:rPr>
        <w:rFonts w:hint="default"/>
        <w:lang w:val="sk-SK" w:eastAsia="sk-SK" w:bidi="sk-SK"/>
      </w:rPr>
    </w:lvl>
    <w:lvl w:ilvl="8" w:tplc="C714CF32">
      <w:numFmt w:val="bullet"/>
      <w:lvlText w:val="•"/>
      <w:lvlJc w:val="left"/>
      <w:pPr>
        <w:ind w:left="8334" w:hanging="360"/>
      </w:pPr>
      <w:rPr>
        <w:rFonts w:hint="default"/>
        <w:lang w:val="sk-SK" w:eastAsia="sk-SK" w:bidi="sk-SK"/>
      </w:rPr>
    </w:lvl>
  </w:abstractNum>
  <w:abstractNum w:abstractNumId="4" w15:restartNumberingAfterBreak="0">
    <w:nsid w:val="02D31588"/>
    <w:multiLevelType w:val="multilevel"/>
    <w:tmpl w:val="B910296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5" w15:restartNumberingAfterBreak="0">
    <w:nsid w:val="064E0630"/>
    <w:multiLevelType w:val="multilevel"/>
    <w:tmpl w:val="F3C09CF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6" w15:restartNumberingAfterBreak="0">
    <w:nsid w:val="06DF36F4"/>
    <w:multiLevelType w:val="hybridMultilevel"/>
    <w:tmpl w:val="B58427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305E44"/>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10541049"/>
    <w:multiLevelType w:val="hybridMultilevel"/>
    <w:tmpl w:val="6E94C142"/>
    <w:lvl w:ilvl="0" w:tplc="B374E1D2">
      <w:start w:val="1"/>
      <w:numFmt w:val="decimal"/>
      <w:lvlText w:val="%1."/>
      <w:lvlJc w:val="left"/>
      <w:pPr>
        <w:ind w:left="783" w:hanging="567"/>
      </w:pPr>
      <w:rPr>
        <w:rFonts w:ascii="Cambria" w:eastAsia="Cambria" w:hAnsi="Cambria" w:cs="Cambria" w:hint="default"/>
        <w:b w:val="0"/>
        <w:bCs w:val="0"/>
        <w:spacing w:val="-1"/>
        <w:w w:val="99"/>
        <w:sz w:val="22"/>
        <w:szCs w:val="22"/>
        <w:lang w:val="sk-SK" w:eastAsia="sk-SK" w:bidi="sk-SK"/>
      </w:rPr>
    </w:lvl>
    <w:lvl w:ilvl="1" w:tplc="58D6A560">
      <w:start w:val="1"/>
      <w:numFmt w:val="lowerLetter"/>
      <w:lvlText w:val="%2)"/>
      <w:lvlJc w:val="left"/>
      <w:pPr>
        <w:ind w:left="1008" w:hanging="226"/>
      </w:pPr>
      <w:rPr>
        <w:rFonts w:ascii="Cambria" w:eastAsia="Cambria" w:hAnsi="Cambria" w:cs="Cambria" w:hint="default"/>
        <w:spacing w:val="0"/>
        <w:w w:val="99"/>
        <w:sz w:val="22"/>
        <w:szCs w:val="22"/>
        <w:lang w:val="sk-SK" w:eastAsia="sk-SK" w:bidi="sk-SK"/>
      </w:rPr>
    </w:lvl>
    <w:lvl w:ilvl="2" w:tplc="21483DC0">
      <w:numFmt w:val="bullet"/>
      <w:lvlText w:val="•"/>
      <w:lvlJc w:val="left"/>
      <w:pPr>
        <w:ind w:left="1998" w:hanging="226"/>
      </w:pPr>
      <w:rPr>
        <w:rFonts w:hint="default"/>
        <w:lang w:val="sk-SK" w:eastAsia="sk-SK" w:bidi="sk-SK"/>
      </w:rPr>
    </w:lvl>
    <w:lvl w:ilvl="3" w:tplc="67A0F302">
      <w:numFmt w:val="bullet"/>
      <w:lvlText w:val="•"/>
      <w:lvlJc w:val="left"/>
      <w:pPr>
        <w:ind w:left="2996" w:hanging="226"/>
      </w:pPr>
      <w:rPr>
        <w:rFonts w:hint="default"/>
        <w:lang w:val="sk-SK" w:eastAsia="sk-SK" w:bidi="sk-SK"/>
      </w:rPr>
    </w:lvl>
    <w:lvl w:ilvl="4" w:tplc="5462BD22">
      <w:numFmt w:val="bullet"/>
      <w:lvlText w:val="•"/>
      <w:lvlJc w:val="left"/>
      <w:pPr>
        <w:ind w:left="3995" w:hanging="226"/>
      </w:pPr>
      <w:rPr>
        <w:rFonts w:hint="default"/>
        <w:lang w:val="sk-SK" w:eastAsia="sk-SK" w:bidi="sk-SK"/>
      </w:rPr>
    </w:lvl>
    <w:lvl w:ilvl="5" w:tplc="543AC13A">
      <w:numFmt w:val="bullet"/>
      <w:lvlText w:val="•"/>
      <w:lvlJc w:val="left"/>
      <w:pPr>
        <w:ind w:left="4993" w:hanging="226"/>
      </w:pPr>
      <w:rPr>
        <w:rFonts w:hint="default"/>
        <w:lang w:val="sk-SK" w:eastAsia="sk-SK" w:bidi="sk-SK"/>
      </w:rPr>
    </w:lvl>
    <w:lvl w:ilvl="6" w:tplc="7F7E9AC8">
      <w:numFmt w:val="bullet"/>
      <w:lvlText w:val="•"/>
      <w:lvlJc w:val="left"/>
      <w:pPr>
        <w:ind w:left="5992" w:hanging="226"/>
      </w:pPr>
      <w:rPr>
        <w:rFonts w:hint="default"/>
        <w:lang w:val="sk-SK" w:eastAsia="sk-SK" w:bidi="sk-SK"/>
      </w:rPr>
    </w:lvl>
    <w:lvl w:ilvl="7" w:tplc="9364D052">
      <w:numFmt w:val="bullet"/>
      <w:lvlText w:val="•"/>
      <w:lvlJc w:val="left"/>
      <w:pPr>
        <w:ind w:left="6990" w:hanging="226"/>
      </w:pPr>
      <w:rPr>
        <w:rFonts w:hint="default"/>
        <w:lang w:val="sk-SK" w:eastAsia="sk-SK" w:bidi="sk-SK"/>
      </w:rPr>
    </w:lvl>
    <w:lvl w:ilvl="8" w:tplc="80F244EE">
      <w:numFmt w:val="bullet"/>
      <w:lvlText w:val="•"/>
      <w:lvlJc w:val="left"/>
      <w:pPr>
        <w:ind w:left="7989" w:hanging="226"/>
      </w:pPr>
      <w:rPr>
        <w:rFonts w:hint="default"/>
        <w:lang w:val="sk-SK" w:eastAsia="sk-SK" w:bidi="sk-SK"/>
      </w:rPr>
    </w:lvl>
  </w:abstractNum>
  <w:abstractNum w:abstractNumId="9" w15:restartNumberingAfterBreak="0">
    <w:nsid w:val="12812217"/>
    <w:multiLevelType w:val="hybridMultilevel"/>
    <w:tmpl w:val="EACE9C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526587"/>
    <w:multiLevelType w:val="multilevel"/>
    <w:tmpl w:val="6E843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CF5DA9"/>
    <w:multiLevelType w:val="hybridMultilevel"/>
    <w:tmpl w:val="5B54207E"/>
    <w:lvl w:ilvl="0" w:tplc="E9A64126">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FD16C1C6">
      <w:numFmt w:val="bullet"/>
      <w:lvlText w:val="•"/>
      <w:lvlJc w:val="left"/>
      <w:pPr>
        <w:ind w:left="1646" w:hanging="495"/>
      </w:pPr>
      <w:rPr>
        <w:rFonts w:hint="default"/>
        <w:lang w:val="sk-SK" w:eastAsia="sk-SK" w:bidi="sk-SK"/>
      </w:rPr>
    </w:lvl>
    <w:lvl w:ilvl="2" w:tplc="6CE65122">
      <w:numFmt w:val="bullet"/>
      <w:lvlText w:val="•"/>
      <w:lvlJc w:val="left"/>
      <w:pPr>
        <w:ind w:left="2573" w:hanging="495"/>
      </w:pPr>
      <w:rPr>
        <w:rFonts w:hint="default"/>
        <w:lang w:val="sk-SK" w:eastAsia="sk-SK" w:bidi="sk-SK"/>
      </w:rPr>
    </w:lvl>
    <w:lvl w:ilvl="3" w:tplc="EA789CF6">
      <w:numFmt w:val="bullet"/>
      <w:lvlText w:val="•"/>
      <w:lvlJc w:val="left"/>
      <w:pPr>
        <w:ind w:left="3499" w:hanging="495"/>
      </w:pPr>
      <w:rPr>
        <w:rFonts w:hint="default"/>
        <w:lang w:val="sk-SK" w:eastAsia="sk-SK" w:bidi="sk-SK"/>
      </w:rPr>
    </w:lvl>
    <w:lvl w:ilvl="4" w:tplc="08BC5FC8">
      <w:numFmt w:val="bullet"/>
      <w:lvlText w:val="•"/>
      <w:lvlJc w:val="left"/>
      <w:pPr>
        <w:ind w:left="4426" w:hanging="495"/>
      </w:pPr>
      <w:rPr>
        <w:rFonts w:hint="default"/>
        <w:lang w:val="sk-SK" w:eastAsia="sk-SK" w:bidi="sk-SK"/>
      </w:rPr>
    </w:lvl>
    <w:lvl w:ilvl="5" w:tplc="117AD47E">
      <w:numFmt w:val="bullet"/>
      <w:lvlText w:val="•"/>
      <w:lvlJc w:val="left"/>
      <w:pPr>
        <w:ind w:left="5353" w:hanging="495"/>
      </w:pPr>
      <w:rPr>
        <w:rFonts w:hint="default"/>
        <w:lang w:val="sk-SK" w:eastAsia="sk-SK" w:bidi="sk-SK"/>
      </w:rPr>
    </w:lvl>
    <w:lvl w:ilvl="6" w:tplc="6BFC2F36">
      <w:numFmt w:val="bullet"/>
      <w:lvlText w:val="•"/>
      <w:lvlJc w:val="left"/>
      <w:pPr>
        <w:ind w:left="6279" w:hanging="495"/>
      </w:pPr>
      <w:rPr>
        <w:rFonts w:hint="default"/>
        <w:lang w:val="sk-SK" w:eastAsia="sk-SK" w:bidi="sk-SK"/>
      </w:rPr>
    </w:lvl>
    <w:lvl w:ilvl="7" w:tplc="7878FD82">
      <w:numFmt w:val="bullet"/>
      <w:lvlText w:val="•"/>
      <w:lvlJc w:val="left"/>
      <w:pPr>
        <w:ind w:left="7206" w:hanging="495"/>
      </w:pPr>
      <w:rPr>
        <w:rFonts w:hint="default"/>
        <w:lang w:val="sk-SK" w:eastAsia="sk-SK" w:bidi="sk-SK"/>
      </w:rPr>
    </w:lvl>
    <w:lvl w:ilvl="8" w:tplc="F432B1A8">
      <w:numFmt w:val="bullet"/>
      <w:lvlText w:val="•"/>
      <w:lvlJc w:val="left"/>
      <w:pPr>
        <w:ind w:left="8133" w:hanging="495"/>
      </w:pPr>
      <w:rPr>
        <w:rFonts w:hint="default"/>
        <w:lang w:val="sk-SK" w:eastAsia="sk-SK" w:bidi="sk-SK"/>
      </w:rPr>
    </w:lvl>
  </w:abstractNum>
  <w:abstractNum w:abstractNumId="12" w15:restartNumberingAfterBreak="0">
    <w:nsid w:val="17C4632C"/>
    <w:multiLevelType w:val="multilevel"/>
    <w:tmpl w:val="71FC58F0"/>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0"/>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3" w15:restartNumberingAfterBreak="0">
    <w:nsid w:val="19A3311F"/>
    <w:multiLevelType w:val="multilevel"/>
    <w:tmpl w:val="73DC3A1C"/>
    <w:lvl w:ilvl="0">
      <w:start w:val="1"/>
      <w:numFmt w:val="decimal"/>
      <w:pStyle w:val="Style2"/>
      <w:lvlText w:val="%1."/>
      <w:lvlJc w:val="left"/>
      <w:pPr>
        <w:tabs>
          <w:tab w:val="num" w:pos="360"/>
        </w:tabs>
        <w:ind w:left="510" w:hanging="510"/>
      </w:pPr>
      <w:rPr>
        <w:rFonts w:hint="default"/>
        <w:sz w:val="32"/>
        <w:szCs w:val="32"/>
      </w:rPr>
    </w:lvl>
    <w:lvl w:ilvl="1">
      <w:start w:val="1"/>
      <w:numFmt w:val="decimal"/>
      <w:lvlText w:val="%1.%2."/>
      <w:lvlJc w:val="left"/>
      <w:pPr>
        <w:tabs>
          <w:tab w:val="num" w:pos="1000"/>
        </w:tabs>
        <w:ind w:left="1000" w:hanging="432"/>
      </w:pPr>
    </w:lvl>
    <w:lvl w:ilvl="2">
      <w:start w:val="1"/>
      <w:numFmt w:val="decimal"/>
      <w:lvlText w:val="%1.%2.%3."/>
      <w:lvlJc w:val="left"/>
      <w:pPr>
        <w:tabs>
          <w:tab w:val="num" w:pos="1265"/>
        </w:tabs>
        <w:ind w:left="126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B3441AC"/>
    <w:multiLevelType w:val="hybridMultilevel"/>
    <w:tmpl w:val="6ABE9AC0"/>
    <w:lvl w:ilvl="0" w:tplc="67CA062E">
      <w:start w:val="1"/>
      <w:numFmt w:val="decimal"/>
      <w:lvlText w:val="%1)"/>
      <w:lvlJc w:val="left"/>
      <w:pPr>
        <w:ind w:left="720" w:hanging="360"/>
      </w:pPr>
    </w:lvl>
    <w:lvl w:ilvl="1" w:tplc="5762B442">
      <w:start w:val="1"/>
      <w:numFmt w:val="decimal"/>
      <w:lvlText w:val="%2)"/>
      <w:lvlJc w:val="left"/>
      <w:pPr>
        <w:ind w:left="720" w:hanging="360"/>
      </w:pPr>
    </w:lvl>
    <w:lvl w:ilvl="2" w:tplc="BF0A5DA4">
      <w:start w:val="1"/>
      <w:numFmt w:val="decimal"/>
      <w:lvlText w:val="%3)"/>
      <w:lvlJc w:val="left"/>
      <w:pPr>
        <w:ind w:left="720" w:hanging="360"/>
      </w:pPr>
    </w:lvl>
    <w:lvl w:ilvl="3" w:tplc="EBCA5D40">
      <w:start w:val="1"/>
      <w:numFmt w:val="decimal"/>
      <w:lvlText w:val="%4)"/>
      <w:lvlJc w:val="left"/>
      <w:pPr>
        <w:ind w:left="720" w:hanging="360"/>
      </w:pPr>
    </w:lvl>
    <w:lvl w:ilvl="4" w:tplc="BA4C8950">
      <w:start w:val="1"/>
      <w:numFmt w:val="decimal"/>
      <w:lvlText w:val="%5)"/>
      <w:lvlJc w:val="left"/>
      <w:pPr>
        <w:ind w:left="720" w:hanging="360"/>
      </w:pPr>
    </w:lvl>
    <w:lvl w:ilvl="5" w:tplc="546E83BA">
      <w:start w:val="1"/>
      <w:numFmt w:val="decimal"/>
      <w:lvlText w:val="%6)"/>
      <w:lvlJc w:val="left"/>
      <w:pPr>
        <w:ind w:left="720" w:hanging="360"/>
      </w:pPr>
    </w:lvl>
    <w:lvl w:ilvl="6" w:tplc="DB8AFE64">
      <w:start w:val="1"/>
      <w:numFmt w:val="decimal"/>
      <w:lvlText w:val="%7)"/>
      <w:lvlJc w:val="left"/>
      <w:pPr>
        <w:ind w:left="720" w:hanging="360"/>
      </w:pPr>
    </w:lvl>
    <w:lvl w:ilvl="7" w:tplc="FDA4176C">
      <w:start w:val="1"/>
      <w:numFmt w:val="decimal"/>
      <w:lvlText w:val="%8)"/>
      <w:lvlJc w:val="left"/>
      <w:pPr>
        <w:ind w:left="720" w:hanging="360"/>
      </w:pPr>
    </w:lvl>
    <w:lvl w:ilvl="8" w:tplc="DF126EFC">
      <w:start w:val="1"/>
      <w:numFmt w:val="decimal"/>
      <w:lvlText w:val="%9)"/>
      <w:lvlJc w:val="left"/>
      <w:pPr>
        <w:ind w:left="720" w:hanging="360"/>
      </w:pPr>
    </w:lvl>
  </w:abstractNum>
  <w:abstractNum w:abstractNumId="15"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27371A67"/>
    <w:multiLevelType w:val="multilevel"/>
    <w:tmpl w:val="C220D092"/>
    <w:lvl w:ilvl="0">
      <w:start w:val="2"/>
      <w:numFmt w:val="none"/>
      <w:lvlText w:val="11."/>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eastAsia="Cambria" w:hAnsi="Cambria" w:cs="Cambria"/>
        <w:b w:val="0"/>
        <w:i w:val="0"/>
        <w:sz w:val="22"/>
        <w:szCs w:val="22"/>
      </w:rPr>
    </w:lvl>
    <w:lvl w:ilvl="2">
      <w:start w:val="1"/>
      <w:numFmt w:val="decimal"/>
      <w:lvlText w:val="%16.%2.%3."/>
      <w:lvlJc w:val="left"/>
      <w:pPr>
        <w:tabs>
          <w:tab w:val="num" w:pos="1701"/>
        </w:tabs>
        <w:ind w:left="1701" w:hanging="794"/>
      </w:pPr>
      <w:rPr>
        <w:rFonts w:hint="default"/>
      </w:rPr>
    </w:lvl>
    <w:lvl w:ilvl="3">
      <w:start w:val="1"/>
      <w:numFmt w:val="decimal"/>
      <w:lvlText w:val="%11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E9E2790"/>
    <w:multiLevelType w:val="hybridMultilevel"/>
    <w:tmpl w:val="D094668A"/>
    <w:lvl w:ilvl="0" w:tplc="235CEE04">
      <w:start w:val="1"/>
      <w:numFmt w:val="upperLetter"/>
      <w:lvlText w:val="%1."/>
      <w:lvlJc w:val="left"/>
      <w:pPr>
        <w:ind w:left="720" w:hanging="360"/>
      </w:pPr>
      <w:rPr>
        <w:i w:val="0"/>
        <w:iCs/>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463B39"/>
    <w:multiLevelType w:val="hybridMultilevel"/>
    <w:tmpl w:val="C9DCBA7A"/>
    <w:lvl w:ilvl="0" w:tplc="90B0197C">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19" w15:restartNumberingAfterBreak="0">
    <w:nsid w:val="31665BB0"/>
    <w:multiLevelType w:val="multilevel"/>
    <w:tmpl w:val="75EC3AC4"/>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5C1518"/>
    <w:multiLevelType w:val="hybridMultilevel"/>
    <w:tmpl w:val="C87E3070"/>
    <w:lvl w:ilvl="0" w:tplc="B9EC1242">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C628830E">
      <w:start w:val="1"/>
      <w:numFmt w:val="lowerLetter"/>
      <w:lvlText w:val="%2)"/>
      <w:lvlJc w:val="left"/>
      <w:pPr>
        <w:ind w:left="929" w:hanging="219"/>
      </w:pPr>
      <w:rPr>
        <w:rFonts w:ascii="Cambria" w:eastAsia="Cambria" w:hAnsi="Cambria" w:cs="Cambria" w:hint="default"/>
        <w:spacing w:val="0"/>
        <w:w w:val="99"/>
        <w:sz w:val="22"/>
        <w:szCs w:val="22"/>
        <w:lang w:val="sk-SK" w:eastAsia="sk-SK" w:bidi="sk-SK"/>
      </w:rPr>
    </w:lvl>
    <w:lvl w:ilvl="2" w:tplc="0908C6F0">
      <w:numFmt w:val="bullet"/>
      <w:lvlText w:val="•"/>
      <w:lvlJc w:val="left"/>
      <w:pPr>
        <w:ind w:left="920" w:hanging="219"/>
      </w:pPr>
      <w:rPr>
        <w:rFonts w:hint="default"/>
        <w:lang w:val="sk-SK" w:eastAsia="sk-SK" w:bidi="sk-SK"/>
      </w:rPr>
    </w:lvl>
    <w:lvl w:ilvl="3" w:tplc="9DB6CA7A">
      <w:numFmt w:val="bullet"/>
      <w:lvlText w:val="•"/>
      <w:lvlJc w:val="left"/>
      <w:pPr>
        <w:ind w:left="2053" w:hanging="219"/>
      </w:pPr>
      <w:rPr>
        <w:rFonts w:hint="default"/>
        <w:lang w:val="sk-SK" w:eastAsia="sk-SK" w:bidi="sk-SK"/>
      </w:rPr>
    </w:lvl>
    <w:lvl w:ilvl="4" w:tplc="434E8F22">
      <w:numFmt w:val="bullet"/>
      <w:lvlText w:val="•"/>
      <w:lvlJc w:val="left"/>
      <w:pPr>
        <w:ind w:left="3186" w:hanging="219"/>
      </w:pPr>
      <w:rPr>
        <w:rFonts w:hint="default"/>
        <w:lang w:val="sk-SK" w:eastAsia="sk-SK" w:bidi="sk-SK"/>
      </w:rPr>
    </w:lvl>
    <w:lvl w:ilvl="5" w:tplc="6FA81360">
      <w:numFmt w:val="bullet"/>
      <w:lvlText w:val="•"/>
      <w:lvlJc w:val="left"/>
      <w:pPr>
        <w:ind w:left="4319" w:hanging="219"/>
      </w:pPr>
      <w:rPr>
        <w:rFonts w:hint="default"/>
        <w:lang w:val="sk-SK" w:eastAsia="sk-SK" w:bidi="sk-SK"/>
      </w:rPr>
    </w:lvl>
    <w:lvl w:ilvl="6" w:tplc="A4B8B5B6">
      <w:numFmt w:val="bullet"/>
      <w:lvlText w:val="•"/>
      <w:lvlJc w:val="left"/>
      <w:pPr>
        <w:ind w:left="5453" w:hanging="219"/>
      </w:pPr>
      <w:rPr>
        <w:rFonts w:hint="default"/>
        <w:lang w:val="sk-SK" w:eastAsia="sk-SK" w:bidi="sk-SK"/>
      </w:rPr>
    </w:lvl>
    <w:lvl w:ilvl="7" w:tplc="B10EF25A">
      <w:numFmt w:val="bullet"/>
      <w:lvlText w:val="•"/>
      <w:lvlJc w:val="left"/>
      <w:pPr>
        <w:ind w:left="6586" w:hanging="219"/>
      </w:pPr>
      <w:rPr>
        <w:rFonts w:hint="default"/>
        <w:lang w:val="sk-SK" w:eastAsia="sk-SK" w:bidi="sk-SK"/>
      </w:rPr>
    </w:lvl>
    <w:lvl w:ilvl="8" w:tplc="03BE0CAE">
      <w:numFmt w:val="bullet"/>
      <w:lvlText w:val="•"/>
      <w:lvlJc w:val="left"/>
      <w:pPr>
        <w:ind w:left="7719" w:hanging="219"/>
      </w:pPr>
      <w:rPr>
        <w:rFonts w:hint="default"/>
        <w:lang w:val="sk-SK" w:eastAsia="sk-SK" w:bidi="sk-SK"/>
      </w:rPr>
    </w:lvl>
  </w:abstractNum>
  <w:abstractNum w:abstractNumId="21" w15:restartNumberingAfterBreak="0">
    <w:nsid w:val="379920F8"/>
    <w:multiLevelType w:val="multilevel"/>
    <w:tmpl w:val="2E6E93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2" w15:restartNumberingAfterBreak="0">
    <w:nsid w:val="399B2C9B"/>
    <w:multiLevelType w:val="hybridMultilevel"/>
    <w:tmpl w:val="C59213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A9A6AD8"/>
    <w:multiLevelType w:val="hybridMultilevel"/>
    <w:tmpl w:val="716CDD7E"/>
    <w:lvl w:ilvl="0" w:tplc="BD6C6E26">
      <w:numFmt w:val="bullet"/>
      <w:lvlText w:val="-"/>
      <w:lvlJc w:val="left"/>
      <w:pPr>
        <w:ind w:left="1720" w:hanging="360"/>
      </w:pPr>
      <w:rPr>
        <w:rFonts w:ascii="Calibri" w:eastAsia="Times New Roman" w:hAnsi="Calibri" w:cs="Calibri" w:hint="default"/>
      </w:rPr>
    </w:lvl>
    <w:lvl w:ilvl="1" w:tplc="041B0003" w:tentative="1">
      <w:start w:val="1"/>
      <w:numFmt w:val="bullet"/>
      <w:lvlText w:val="o"/>
      <w:lvlJc w:val="left"/>
      <w:pPr>
        <w:ind w:left="2440" w:hanging="360"/>
      </w:pPr>
      <w:rPr>
        <w:rFonts w:ascii="Courier New" w:hAnsi="Courier New" w:cs="Courier New" w:hint="default"/>
      </w:rPr>
    </w:lvl>
    <w:lvl w:ilvl="2" w:tplc="041B0005" w:tentative="1">
      <w:start w:val="1"/>
      <w:numFmt w:val="bullet"/>
      <w:lvlText w:val=""/>
      <w:lvlJc w:val="left"/>
      <w:pPr>
        <w:ind w:left="3160" w:hanging="360"/>
      </w:pPr>
      <w:rPr>
        <w:rFonts w:ascii="Wingdings" w:hAnsi="Wingdings" w:hint="default"/>
      </w:rPr>
    </w:lvl>
    <w:lvl w:ilvl="3" w:tplc="041B0001" w:tentative="1">
      <w:start w:val="1"/>
      <w:numFmt w:val="bullet"/>
      <w:lvlText w:val=""/>
      <w:lvlJc w:val="left"/>
      <w:pPr>
        <w:ind w:left="3880" w:hanging="360"/>
      </w:pPr>
      <w:rPr>
        <w:rFonts w:ascii="Symbol" w:hAnsi="Symbol" w:hint="default"/>
      </w:rPr>
    </w:lvl>
    <w:lvl w:ilvl="4" w:tplc="041B0003" w:tentative="1">
      <w:start w:val="1"/>
      <w:numFmt w:val="bullet"/>
      <w:lvlText w:val="o"/>
      <w:lvlJc w:val="left"/>
      <w:pPr>
        <w:ind w:left="4600" w:hanging="360"/>
      </w:pPr>
      <w:rPr>
        <w:rFonts w:ascii="Courier New" w:hAnsi="Courier New" w:cs="Courier New" w:hint="default"/>
      </w:rPr>
    </w:lvl>
    <w:lvl w:ilvl="5" w:tplc="041B0005" w:tentative="1">
      <w:start w:val="1"/>
      <w:numFmt w:val="bullet"/>
      <w:lvlText w:val=""/>
      <w:lvlJc w:val="left"/>
      <w:pPr>
        <w:ind w:left="5320" w:hanging="360"/>
      </w:pPr>
      <w:rPr>
        <w:rFonts w:ascii="Wingdings" w:hAnsi="Wingdings" w:hint="default"/>
      </w:rPr>
    </w:lvl>
    <w:lvl w:ilvl="6" w:tplc="041B0001" w:tentative="1">
      <w:start w:val="1"/>
      <w:numFmt w:val="bullet"/>
      <w:lvlText w:val=""/>
      <w:lvlJc w:val="left"/>
      <w:pPr>
        <w:ind w:left="6040" w:hanging="360"/>
      </w:pPr>
      <w:rPr>
        <w:rFonts w:ascii="Symbol" w:hAnsi="Symbol" w:hint="default"/>
      </w:rPr>
    </w:lvl>
    <w:lvl w:ilvl="7" w:tplc="041B0003" w:tentative="1">
      <w:start w:val="1"/>
      <w:numFmt w:val="bullet"/>
      <w:lvlText w:val="o"/>
      <w:lvlJc w:val="left"/>
      <w:pPr>
        <w:ind w:left="6760" w:hanging="360"/>
      </w:pPr>
      <w:rPr>
        <w:rFonts w:ascii="Courier New" w:hAnsi="Courier New" w:cs="Courier New" w:hint="default"/>
      </w:rPr>
    </w:lvl>
    <w:lvl w:ilvl="8" w:tplc="041B0005" w:tentative="1">
      <w:start w:val="1"/>
      <w:numFmt w:val="bullet"/>
      <w:lvlText w:val=""/>
      <w:lvlJc w:val="left"/>
      <w:pPr>
        <w:ind w:left="7480" w:hanging="360"/>
      </w:pPr>
      <w:rPr>
        <w:rFonts w:ascii="Wingdings" w:hAnsi="Wingdings" w:hint="default"/>
      </w:rPr>
    </w:lvl>
  </w:abstractNum>
  <w:abstractNum w:abstractNumId="24" w15:restartNumberingAfterBreak="0">
    <w:nsid w:val="3BE573CF"/>
    <w:multiLevelType w:val="multilevel"/>
    <w:tmpl w:val="5F6E87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5"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6" w15:restartNumberingAfterBreak="0">
    <w:nsid w:val="3D924DF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D174D5"/>
    <w:multiLevelType w:val="multilevel"/>
    <w:tmpl w:val="EF60D09E"/>
    <w:lvl w:ilvl="0">
      <w:start w:val="1"/>
      <w:numFmt w:val="decimal"/>
      <w:lvlText w:val="%1."/>
      <w:lvlJc w:val="left"/>
      <w:pPr>
        <w:ind w:left="1791" w:hanging="720"/>
      </w:pPr>
      <w:rPr>
        <w:rFonts w:hint="default"/>
        <w:i w:val="0"/>
        <w:iCs/>
      </w:rPr>
    </w:lvl>
    <w:lvl w:ilvl="1">
      <w:start w:val="1"/>
      <w:numFmt w:val="decimal"/>
      <w:isLgl/>
      <w:lvlText w:val="%1.%2"/>
      <w:lvlJc w:val="left"/>
      <w:pPr>
        <w:ind w:left="1431" w:hanging="360"/>
      </w:pPr>
      <w:rPr>
        <w:rFonts w:hint="default"/>
      </w:rPr>
    </w:lvl>
    <w:lvl w:ilvl="2">
      <w:start w:val="1"/>
      <w:numFmt w:val="decimal"/>
      <w:isLgl/>
      <w:lvlText w:val="%1.%2.%3"/>
      <w:lvlJc w:val="left"/>
      <w:pPr>
        <w:ind w:left="1791"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151" w:hanging="1080"/>
      </w:pPr>
      <w:rPr>
        <w:rFonts w:hint="default"/>
      </w:rPr>
    </w:lvl>
    <w:lvl w:ilvl="5">
      <w:start w:val="1"/>
      <w:numFmt w:val="decimal"/>
      <w:isLgl/>
      <w:lvlText w:val="%1.%2.%3.%4.%5.%6"/>
      <w:lvlJc w:val="left"/>
      <w:pPr>
        <w:ind w:left="2151" w:hanging="1080"/>
      </w:pPr>
      <w:rPr>
        <w:rFonts w:hint="default"/>
      </w:rPr>
    </w:lvl>
    <w:lvl w:ilvl="6">
      <w:start w:val="1"/>
      <w:numFmt w:val="decimal"/>
      <w:isLgl/>
      <w:lvlText w:val="%1.%2.%3.%4.%5.%6.%7"/>
      <w:lvlJc w:val="left"/>
      <w:pPr>
        <w:ind w:left="2511" w:hanging="1440"/>
      </w:pPr>
      <w:rPr>
        <w:rFonts w:hint="default"/>
      </w:rPr>
    </w:lvl>
    <w:lvl w:ilvl="7">
      <w:start w:val="1"/>
      <w:numFmt w:val="decimal"/>
      <w:isLgl/>
      <w:lvlText w:val="%1.%2.%3.%4.%5.%6.%7.%8"/>
      <w:lvlJc w:val="left"/>
      <w:pPr>
        <w:ind w:left="2511" w:hanging="1440"/>
      </w:pPr>
      <w:rPr>
        <w:rFonts w:hint="default"/>
      </w:rPr>
    </w:lvl>
    <w:lvl w:ilvl="8">
      <w:start w:val="1"/>
      <w:numFmt w:val="decimal"/>
      <w:isLgl/>
      <w:lvlText w:val="%1.%2.%3.%4.%5.%6.%7.%8.%9"/>
      <w:lvlJc w:val="left"/>
      <w:pPr>
        <w:ind w:left="2871" w:hanging="1800"/>
      </w:pPr>
      <w:rPr>
        <w:rFonts w:hint="default"/>
      </w:rPr>
    </w:lvl>
  </w:abstractNum>
  <w:abstractNum w:abstractNumId="29" w15:restartNumberingAfterBreak="0">
    <w:nsid w:val="48E833EA"/>
    <w:multiLevelType w:val="multilevel"/>
    <w:tmpl w:val="C736EB34"/>
    <w:lvl w:ilvl="0">
      <w:start w:val="1"/>
      <w:numFmt w:val="decimal"/>
      <w:lvlText w:val="%1"/>
      <w:lvlJc w:val="left"/>
      <w:pPr>
        <w:ind w:left="444" w:hanging="444"/>
      </w:pPr>
      <w:rPr>
        <w:rFonts w:hint="default"/>
        <w:sz w:val="22"/>
      </w:rPr>
    </w:lvl>
    <w:lvl w:ilvl="1">
      <w:start w:val="3"/>
      <w:numFmt w:val="decimal"/>
      <w:lvlText w:val="%1.%2"/>
      <w:lvlJc w:val="left"/>
      <w:pPr>
        <w:ind w:left="727" w:hanging="444"/>
      </w:pPr>
      <w:rPr>
        <w:rFonts w:hint="default"/>
        <w:sz w:val="22"/>
      </w:rPr>
    </w:lvl>
    <w:lvl w:ilvl="2">
      <w:start w:val="1"/>
      <w:numFmt w:val="decimal"/>
      <w:lvlText w:val="%1.%2.%3"/>
      <w:lvlJc w:val="left"/>
      <w:pPr>
        <w:ind w:left="1286" w:hanging="720"/>
      </w:pPr>
      <w:rPr>
        <w:rFonts w:hint="default"/>
        <w:sz w:val="22"/>
      </w:rPr>
    </w:lvl>
    <w:lvl w:ilvl="3">
      <w:start w:val="1"/>
      <w:numFmt w:val="decimal"/>
      <w:lvlText w:val="%1.%2.%3.%4"/>
      <w:lvlJc w:val="left"/>
      <w:pPr>
        <w:ind w:left="1569" w:hanging="720"/>
      </w:pPr>
      <w:rPr>
        <w:rFonts w:hint="default"/>
        <w:sz w:val="22"/>
      </w:rPr>
    </w:lvl>
    <w:lvl w:ilvl="4">
      <w:start w:val="1"/>
      <w:numFmt w:val="decimal"/>
      <w:lvlText w:val="%1.%2.%3.%4.%5"/>
      <w:lvlJc w:val="left"/>
      <w:pPr>
        <w:ind w:left="2212" w:hanging="1080"/>
      </w:pPr>
      <w:rPr>
        <w:rFonts w:hint="default"/>
        <w:sz w:val="22"/>
      </w:rPr>
    </w:lvl>
    <w:lvl w:ilvl="5">
      <w:start w:val="1"/>
      <w:numFmt w:val="decimal"/>
      <w:lvlText w:val="%1.%2.%3.%4.%5.%6"/>
      <w:lvlJc w:val="left"/>
      <w:pPr>
        <w:ind w:left="2495" w:hanging="1080"/>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4064" w:hanging="1800"/>
      </w:pPr>
      <w:rPr>
        <w:rFonts w:hint="default"/>
        <w:sz w:val="22"/>
      </w:rPr>
    </w:lvl>
  </w:abstractNum>
  <w:abstractNum w:abstractNumId="30" w15:restartNumberingAfterBreak="0">
    <w:nsid w:val="4CD01943"/>
    <w:multiLevelType w:val="hybridMultilevel"/>
    <w:tmpl w:val="D0806446"/>
    <w:lvl w:ilvl="0" w:tplc="53B4AE80">
      <w:start w:val="1"/>
      <w:numFmt w:val="decimal"/>
      <w:lvlText w:val="%1."/>
      <w:lvlJc w:val="left"/>
      <w:pPr>
        <w:ind w:left="711" w:hanging="495"/>
      </w:pPr>
      <w:rPr>
        <w:rFonts w:ascii="Cambria" w:eastAsia="Cambria" w:hAnsi="Cambria" w:cs="Cambria" w:hint="default"/>
        <w:b w:val="0"/>
        <w:bCs w:val="0"/>
        <w:spacing w:val="-1"/>
        <w:w w:val="99"/>
        <w:sz w:val="22"/>
        <w:szCs w:val="22"/>
        <w:lang w:val="sk-SK" w:eastAsia="sk-SK" w:bidi="sk-SK"/>
      </w:rPr>
    </w:lvl>
    <w:lvl w:ilvl="1" w:tplc="242069B4">
      <w:numFmt w:val="bullet"/>
      <w:lvlText w:val="•"/>
      <w:lvlJc w:val="left"/>
      <w:pPr>
        <w:ind w:left="1646" w:hanging="495"/>
      </w:pPr>
      <w:rPr>
        <w:rFonts w:hint="default"/>
        <w:lang w:val="sk-SK" w:eastAsia="sk-SK" w:bidi="sk-SK"/>
      </w:rPr>
    </w:lvl>
    <w:lvl w:ilvl="2" w:tplc="7EB8BA3A">
      <w:numFmt w:val="bullet"/>
      <w:lvlText w:val="•"/>
      <w:lvlJc w:val="left"/>
      <w:pPr>
        <w:ind w:left="2573" w:hanging="495"/>
      </w:pPr>
      <w:rPr>
        <w:rFonts w:hint="default"/>
        <w:lang w:val="sk-SK" w:eastAsia="sk-SK" w:bidi="sk-SK"/>
      </w:rPr>
    </w:lvl>
    <w:lvl w:ilvl="3" w:tplc="E360898A">
      <w:numFmt w:val="bullet"/>
      <w:lvlText w:val="•"/>
      <w:lvlJc w:val="left"/>
      <w:pPr>
        <w:ind w:left="3499" w:hanging="495"/>
      </w:pPr>
      <w:rPr>
        <w:rFonts w:hint="default"/>
        <w:lang w:val="sk-SK" w:eastAsia="sk-SK" w:bidi="sk-SK"/>
      </w:rPr>
    </w:lvl>
    <w:lvl w:ilvl="4" w:tplc="05222D92">
      <w:numFmt w:val="bullet"/>
      <w:lvlText w:val="•"/>
      <w:lvlJc w:val="left"/>
      <w:pPr>
        <w:ind w:left="4426" w:hanging="495"/>
      </w:pPr>
      <w:rPr>
        <w:rFonts w:hint="default"/>
        <w:lang w:val="sk-SK" w:eastAsia="sk-SK" w:bidi="sk-SK"/>
      </w:rPr>
    </w:lvl>
    <w:lvl w:ilvl="5" w:tplc="8FC6071A">
      <w:numFmt w:val="bullet"/>
      <w:lvlText w:val="•"/>
      <w:lvlJc w:val="left"/>
      <w:pPr>
        <w:ind w:left="5353" w:hanging="495"/>
      </w:pPr>
      <w:rPr>
        <w:rFonts w:hint="default"/>
        <w:lang w:val="sk-SK" w:eastAsia="sk-SK" w:bidi="sk-SK"/>
      </w:rPr>
    </w:lvl>
    <w:lvl w:ilvl="6" w:tplc="E1B6A2EC">
      <w:numFmt w:val="bullet"/>
      <w:lvlText w:val="•"/>
      <w:lvlJc w:val="left"/>
      <w:pPr>
        <w:ind w:left="6279" w:hanging="495"/>
      </w:pPr>
      <w:rPr>
        <w:rFonts w:hint="default"/>
        <w:lang w:val="sk-SK" w:eastAsia="sk-SK" w:bidi="sk-SK"/>
      </w:rPr>
    </w:lvl>
    <w:lvl w:ilvl="7" w:tplc="B2AE4788">
      <w:numFmt w:val="bullet"/>
      <w:lvlText w:val="•"/>
      <w:lvlJc w:val="left"/>
      <w:pPr>
        <w:ind w:left="7206" w:hanging="495"/>
      </w:pPr>
      <w:rPr>
        <w:rFonts w:hint="default"/>
        <w:lang w:val="sk-SK" w:eastAsia="sk-SK" w:bidi="sk-SK"/>
      </w:rPr>
    </w:lvl>
    <w:lvl w:ilvl="8" w:tplc="88ACCFF6">
      <w:numFmt w:val="bullet"/>
      <w:lvlText w:val="•"/>
      <w:lvlJc w:val="left"/>
      <w:pPr>
        <w:ind w:left="8133" w:hanging="495"/>
      </w:pPr>
      <w:rPr>
        <w:rFonts w:hint="default"/>
        <w:lang w:val="sk-SK" w:eastAsia="sk-SK" w:bidi="sk-SK"/>
      </w:rPr>
    </w:lvl>
  </w:abstractNum>
  <w:abstractNum w:abstractNumId="31" w15:restartNumberingAfterBreak="0">
    <w:nsid w:val="4E461C01"/>
    <w:multiLevelType w:val="multilevel"/>
    <w:tmpl w:val="0D20CCBA"/>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2" w15:restartNumberingAfterBreak="0">
    <w:nsid w:val="4F8618DD"/>
    <w:multiLevelType w:val="hybridMultilevel"/>
    <w:tmpl w:val="2DEAD5DE"/>
    <w:lvl w:ilvl="0" w:tplc="45BCA5A2">
      <w:start w:val="1"/>
      <w:numFmt w:val="decimal"/>
      <w:lvlText w:val="%1."/>
      <w:lvlJc w:val="left"/>
      <w:pPr>
        <w:ind w:left="436"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1765844"/>
    <w:multiLevelType w:val="multilevel"/>
    <w:tmpl w:val="CD34DF0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sz w:val="22"/>
        <w:szCs w:val="22"/>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4" w15:restartNumberingAfterBreak="0">
    <w:nsid w:val="56D02CC8"/>
    <w:multiLevelType w:val="multilevel"/>
    <w:tmpl w:val="0F3E1280"/>
    <w:lvl w:ilvl="0">
      <w:start w:val="1"/>
      <w:numFmt w:val="decimal"/>
      <w:lvlText w:val="%1"/>
      <w:lvlJc w:val="left"/>
      <w:pPr>
        <w:ind w:left="924" w:hanging="567"/>
      </w:pPr>
      <w:rPr>
        <w:rFonts w:hint="default"/>
        <w:lang w:val="sk-SK" w:eastAsia="sk-SK" w:bidi="sk-SK"/>
      </w:rPr>
    </w:lvl>
    <w:lvl w:ilvl="1">
      <w:start w:val="1"/>
      <w:numFmt w:val="decimal"/>
      <w:lvlText w:val="%1.%2"/>
      <w:lvlJc w:val="left"/>
      <w:pPr>
        <w:ind w:left="924" w:hanging="567"/>
      </w:pPr>
      <w:rPr>
        <w:rFonts w:ascii="Cambria" w:eastAsia="Cambria" w:hAnsi="Cambria" w:cs="Cambria" w:hint="default"/>
        <w:w w:val="99"/>
        <w:sz w:val="22"/>
        <w:szCs w:val="22"/>
        <w:lang w:val="sk-SK" w:eastAsia="sk-SK" w:bidi="sk-SK"/>
      </w:rPr>
    </w:lvl>
    <w:lvl w:ilvl="2">
      <w:numFmt w:val="bullet"/>
      <w:lvlText w:val="•"/>
      <w:lvlJc w:val="left"/>
      <w:pPr>
        <w:ind w:left="2733" w:hanging="567"/>
      </w:pPr>
      <w:rPr>
        <w:rFonts w:hint="default"/>
        <w:lang w:val="sk-SK" w:eastAsia="sk-SK" w:bidi="sk-SK"/>
      </w:rPr>
    </w:lvl>
    <w:lvl w:ilvl="3">
      <w:numFmt w:val="bullet"/>
      <w:lvlText w:val="•"/>
      <w:lvlJc w:val="left"/>
      <w:pPr>
        <w:ind w:left="3639" w:hanging="567"/>
      </w:pPr>
      <w:rPr>
        <w:rFonts w:hint="default"/>
        <w:lang w:val="sk-SK" w:eastAsia="sk-SK" w:bidi="sk-SK"/>
      </w:rPr>
    </w:lvl>
    <w:lvl w:ilvl="4">
      <w:numFmt w:val="bullet"/>
      <w:lvlText w:val="•"/>
      <w:lvlJc w:val="left"/>
      <w:pPr>
        <w:ind w:left="4546" w:hanging="567"/>
      </w:pPr>
      <w:rPr>
        <w:rFonts w:hint="default"/>
        <w:lang w:val="sk-SK" w:eastAsia="sk-SK" w:bidi="sk-SK"/>
      </w:rPr>
    </w:lvl>
    <w:lvl w:ilvl="5">
      <w:numFmt w:val="bullet"/>
      <w:lvlText w:val="•"/>
      <w:lvlJc w:val="left"/>
      <w:pPr>
        <w:ind w:left="5453" w:hanging="567"/>
      </w:pPr>
      <w:rPr>
        <w:rFonts w:hint="default"/>
        <w:lang w:val="sk-SK" w:eastAsia="sk-SK" w:bidi="sk-SK"/>
      </w:rPr>
    </w:lvl>
    <w:lvl w:ilvl="6">
      <w:numFmt w:val="bullet"/>
      <w:lvlText w:val="•"/>
      <w:lvlJc w:val="left"/>
      <w:pPr>
        <w:ind w:left="6359" w:hanging="567"/>
      </w:pPr>
      <w:rPr>
        <w:rFonts w:hint="default"/>
        <w:lang w:val="sk-SK" w:eastAsia="sk-SK" w:bidi="sk-SK"/>
      </w:rPr>
    </w:lvl>
    <w:lvl w:ilvl="7">
      <w:numFmt w:val="bullet"/>
      <w:lvlText w:val="•"/>
      <w:lvlJc w:val="left"/>
      <w:pPr>
        <w:ind w:left="7266" w:hanging="567"/>
      </w:pPr>
      <w:rPr>
        <w:rFonts w:hint="default"/>
        <w:lang w:val="sk-SK" w:eastAsia="sk-SK" w:bidi="sk-SK"/>
      </w:rPr>
    </w:lvl>
    <w:lvl w:ilvl="8">
      <w:numFmt w:val="bullet"/>
      <w:lvlText w:val="•"/>
      <w:lvlJc w:val="left"/>
      <w:pPr>
        <w:ind w:left="8173" w:hanging="567"/>
      </w:pPr>
      <w:rPr>
        <w:rFonts w:hint="default"/>
        <w:lang w:val="sk-SK" w:eastAsia="sk-SK" w:bidi="sk-SK"/>
      </w:rPr>
    </w:lvl>
  </w:abstractNum>
  <w:abstractNum w:abstractNumId="35" w15:restartNumberingAfterBreak="0">
    <w:nsid w:val="58F6311D"/>
    <w:multiLevelType w:val="multilevel"/>
    <w:tmpl w:val="C1E88326"/>
    <w:lvl w:ilvl="0">
      <w:start w:val="8"/>
      <w:numFmt w:val="decimal"/>
      <w:lvlText w:val="%1"/>
      <w:lvlJc w:val="left"/>
      <w:pPr>
        <w:ind w:left="360" w:hanging="360"/>
      </w:pPr>
      <w:rPr>
        <w:rFonts w:hint="default"/>
      </w:rPr>
    </w:lvl>
    <w:lvl w:ilvl="1">
      <w:start w:val="1"/>
      <w:numFmt w:val="decimal"/>
      <w:lvlText w:val="%2."/>
      <w:lvlJc w:val="left"/>
      <w:pPr>
        <w:ind w:left="700" w:hanging="360"/>
      </w:pPr>
      <w:rPr>
        <w:rFonts w:asciiTheme="majorHAnsi" w:eastAsia="Cambria" w:hAnsiTheme="majorHAnsi" w:cs="Arial"/>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6" w15:restartNumberingAfterBreak="0">
    <w:nsid w:val="5A331145"/>
    <w:multiLevelType w:val="multilevel"/>
    <w:tmpl w:val="0A1C2960"/>
    <w:lvl w:ilvl="0">
      <w:start w:val="1"/>
      <w:numFmt w:val="decimal"/>
      <w:lvlText w:val="%1"/>
      <w:lvlJc w:val="left"/>
      <w:pPr>
        <w:tabs>
          <w:tab w:val="num" w:pos="360"/>
        </w:tabs>
        <w:ind w:left="360" w:hanging="360"/>
      </w:pPr>
      <w:rPr>
        <w:rFonts w:ascii="Tahoma" w:hAnsi="Tahoma" w:hint="default"/>
        <w:sz w:val="2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A8F5A1F"/>
    <w:multiLevelType w:val="hybridMultilevel"/>
    <w:tmpl w:val="8488BBA8"/>
    <w:lvl w:ilvl="0" w:tplc="9FA654A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99B66330">
      <w:start w:val="1"/>
      <w:numFmt w:val="decimal"/>
      <w:lvlText w:val="%2."/>
      <w:lvlJc w:val="left"/>
      <w:pPr>
        <w:ind w:left="710" w:hanging="360"/>
      </w:pPr>
      <w:rPr>
        <w:rFonts w:ascii="Cambria" w:eastAsia="Cambria" w:hAnsi="Cambria" w:cs="Cambria" w:hint="default"/>
        <w:b w:val="0"/>
        <w:bCs w:val="0"/>
        <w:spacing w:val="-1"/>
        <w:w w:val="99"/>
        <w:sz w:val="22"/>
        <w:szCs w:val="22"/>
        <w:lang w:val="sk-SK" w:eastAsia="sk-SK" w:bidi="sk-SK"/>
      </w:rPr>
    </w:lvl>
    <w:lvl w:ilvl="2" w:tplc="32D44434">
      <w:numFmt w:val="bullet"/>
      <w:lvlText w:val="•"/>
      <w:lvlJc w:val="left"/>
      <w:pPr>
        <w:ind w:left="1802" w:hanging="360"/>
      </w:pPr>
      <w:rPr>
        <w:rFonts w:hint="default"/>
        <w:lang w:val="sk-SK" w:eastAsia="sk-SK" w:bidi="sk-SK"/>
      </w:rPr>
    </w:lvl>
    <w:lvl w:ilvl="3" w:tplc="CA907A72">
      <w:numFmt w:val="bullet"/>
      <w:lvlText w:val="•"/>
      <w:lvlJc w:val="left"/>
      <w:pPr>
        <w:ind w:left="2825" w:hanging="360"/>
      </w:pPr>
      <w:rPr>
        <w:rFonts w:hint="default"/>
        <w:lang w:val="sk-SK" w:eastAsia="sk-SK" w:bidi="sk-SK"/>
      </w:rPr>
    </w:lvl>
    <w:lvl w:ilvl="4" w:tplc="F488C4C2">
      <w:numFmt w:val="bullet"/>
      <w:lvlText w:val="•"/>
      <w:lvlJc w:val="left"/>
      <w:pPr>
        <w:ind w:left="3848" w:hanging="360"/>
      </w:pPr>
      <w:rPr>
        <w:rFonts w:hint="default"/>
        <w:lang w:val="sk-SK" w:eastAsia="sk-SK" w:bidi="sk-SK"/>
      </w:rPr>
    </w:lvl>
    <w:lvl w:ilvl="5" w:tplc="C0D06810">
      <w:numFmt w:val="bullet"/>
      <w:lvlText w:val="•"/>
      <w:lvlJc w:val="left"/>
      <w:pPr>
        <w:ind w:left="4871" w:hanging="360"/>
      </w:pPr>
      <w:rPr>
        <w:rFonts w:hint="default"/>
        <w:lang w:val="sk-SK" w:eastAsia="sk-SK" w:bidi="sk-SK"/>
      </w:rPr>
    </w:lvl>
    <w:lvl w:ilvl="6" w:tplc="BEE61358">
      <w:numFmt w:val="bullet"/>
      <w:lvlText w:val="•"/>
      <w:lvlJc w:val="left"/>
      <w:pPr>
        <w:ind w:left="5894" w:hanging="360"/>
      </w:pPr>
      <w:rPr>
        <w:rFonts w:hint="default"/>
        <w:lang w:val="sk-SK" w:eastAsia="sk-SK" w:bidi="sk-SK"/>
      </w:rPr>
    </w:lvl>
    <w:lvl w:ilvl="7" w:tplc="61B248AC">
      <w:numFmt w:val="bullet"/>
      <w:lvlText w:val="•"/>
      <w:lvlJc w:val="left"/>
      <w:pPr>
        <w:ind w:left="6917" w:hanging="360"/>
      </w:pPr>
      <w:rPr>
        <w:rFonts w:hint="default"/>
        <w:lang w:val="sk-SK" w:eastAsia="sk-SK" w:bidi="sk-SK"/>
      </w:rPr>
    </w:lvl>
    <w:lvl w:ilvl="8" w:tplc="4FEEB62E">
      <w:numFmt w:val="bullet"/>
      <w:lvlText w:val="•"/>
      <w:lvlJc w:val="left"/>
      <w:pPr>
        <w:ind w:left="7940" w:hanging="360"/>
      </w:pPr>
      <w:rPr>
        <w:rFonts w:hint="default"/>
        <w:lang w:val="sk-SK" w:eastAsia="sk-SK" w:bidi="sk-SK"/>
      </w:rPr>
    </w:lvl>
  </w:abstractNum>
  <w:abstractNum w:abstractNumId="38" w15:restartNumberingAfterBreak="0">
    <w:nsid w:val="5C6C6CBD"/>
    <w:multiLevelType w:val="hybridMultilevel"/>
    <w:tmpl w:val="C9DCBA7A"/>
    <w:lvl w:ilvl="0" w:tplc="90B0197C">
      <w:start w:val="1"/>
      <w:numFmt w:val="decimal"/>
      <w:lvlText w:val="%1."/>
      <w:lvlJc w:val="left"/>
      <w:pPr>
        <w:ind w:left="711" w:hanging="360"/>
      </w:pPr>
      <w:rPr>
        <w:rFonts w:ascii="Cambria" w:eastAsia="Cambria" w:hAnsi="Cambria" w:cs="Cambria" w:hint="default"/>
        <w:b w:val="0"/>
        <w:bCs w:val="0"/>
        <w:spacing w:val="-1"/>
        <w:w w:val="99"/>
        <w:sz w:val="22"/>
        <w:szCs w:val="22"/>
        <w:lang w:val="sk-SK" w:eastAsia="sk-SK" w:bidi="sk-SK"/>
      </w:rPr>
    </w:lvl>
    <w:lvl w:ilvl="1" w:tplc="DB644218">
      <w:numFmt w:val="bullet"/>
      <w:lvlText w:val="•"/>
      <w:lvlJc w:val="left"/>
      <w:pPr>
        <w:ind w:left="1646" w:hanging="360"/>
      </w:pPr>
      <w:rPr>
        <w:rFonts w:hint="default"/>
        <w:lang w:val="sk-SK" w:eastAsia="sk-SK" w:bidi="sk-SK"/>
      </w:rPr>
    </w:lvl>
    <w:lvl w:ilvl="2" w:tplc="2788DAB8">
      <w:numFmt w:val="bullet"/>
      <w:lvlText w:val="•"/>
      <w:lvlJc w:val="left"/>
      <w:pPr>
        <w:ind w:left="2573" w:hanging="360"/>
      </w:pPr>
      <w:rPr>
        <w:rFonts w:hint="default"/>
        <w:lang w:val="sk-SK" w:eastAsia="sk-SK" w:bidi="sk-SK"/>
      </w:rPr>
    </w:lvl>
    <w:lvl w:ilvl="3" w:tplc="73EA7A0C">
      <w:numFmt w:val="bullet"/>
      <w:lvlText w:val="•"/>
      <w:lvlJc w:val="left"/>
      <w:pPr>
        <w:ind w:left="3499" w:hanging="360"/>
      </w:pPr>
      <w:rPr>
        <w:rFonts w:hint="default"/>
        <w:lang w:val="sk-SK" w:eastAsia="sk-SK" w:bidi="sk-SK"/>
      </w:rPr>
    </w:lvl>
    <w:lvl w:ilvl="4" w:tplc="BDD4E87C">
      <w:numFmt w:val="bullet"/>
      <w:lvlText w:val="•"/>
      <w:lvlJc w:val="left"/>
      <w:pPr>
        <w:ind w:left="4426" w:hanging="360"/>
      </w:pPr>
      <w:rPr>
        <w:rFonts w:hint="default"/>
        <w:lang w:val="sk-SK" w:eastAsia="sk-SK" w:bidi="sk-SK"/>
      </w:rPr>
    </w:lvl>
    <w:lvl w:ilvl="5" w:tplc="6F48A80A">
      <w:numFmt w:val="bullet"/>
      <w:lvlText w:val="•"/>
      <w:lvlJc w:val="left"/>
      <w:pPr>
        <w:ind w:left="5353" w:hanging="360"/>
      </w:pPr>
      <w:rPr>
        <w:rFonts w:hint="default"/>
        <w:lang w:val="sk-SK" w:eastAsia="sk-SK" w:bidi="sk-SK"/>
      </w:rPr>
    </w:lvl>
    <w:lvl w:ilvl="6" w:tplc="2A80FFF6">
      <w:numFmt w:val="bullet"/>
      <w:lvlText w:val="•"/>
      <w:lvlJc w:val="left"/>
      <w:pPr>
        <w:ind w:left="6279" w:hanging="360"/>
      </w:pPr>
      <w:rPr>
        <w:rFonts w:hint="default"/>
        <w:lang w:val="sk-SK" w:eastAsia="sk-SK" w:bidi="sk-SK"/>
      </w:rPr>
    </w:lvl>
    <w:lvl w:ilvl="7" w:tplc="23780D3E">
      <w:numFmt w:val="bullet"/>
      <w:lvlText w:val="•"/>
      <w:lvlJc w:val="left"/>
      <w:pPr>
        <w:ind w:left="7206" w:hanging="360"/>
      </w:pPr>
      <w:rPr>
        <w:rFonts w:hint="default"/>
        <w:lang w:val="sk-SK" w:eastAsia="sk-SK" w:bidi="sk-SK"/>
      </w:rPr>
    </w:lvl>
    <w:lvl w:ilvl="8" w:tplc="660C2FB8">
      <w:numFmt w:val="bullet"/>
      <w:lvlText w:val="•"/>
      <w:lvlJc w:val="left"/>
      <w:pPr>
        <w:ind w:left="8133" w:hanging="360"/>
      </w:pPr>
      <w:rPr>
        <w:rFonts w:hint="default"/>
        <w:lang w:val="sk-SK" w:eastAsia="sk-SK" w:bidi="sk-SK"/>
      </w:rPr>
    </w:lvl>
  </w:abstractNum>
  <w:abstractNum w:abstractNumId="39"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40" w15:restartNumberingAfterBreak="0">
    <w:nsid w:val="5F881EE8"/>
    <w:multiLevelType w:val="hybridMultilevel"/>
    <w:tmpl w:val="86387D2E"/>
    <w:lvl w:ilvl="0" w:tplc="55CAB7C6">
      <w:start w:val="1"/>
      <w:numFmt w:val="decimal"/>
      <w:lvlText w:val="%1."/>
      <w:lvlJc w:val="left"/>
      <w:pPr>
        <w:ind w:left="576" w:hanging="360"/>
      </w:pPr>
      <w:rPr>
        <w:rFonts w:ascii="Cambria" w:eastAsia="Cambria" w:hAnsi="Cambria" w:cs="Cambria" w:hint="default"/>
        <w:b w:val="0"/>
        <w:bCs w:val="0"/>
        <w:spacing w:val="-1"/>
        <w:w w:val="99"/>
        <w:sz w:val="22"/>
        <w:szCs w:val="22"/>
        <w:lang w:val="sk-SK" w:eastAsia="sk-SK" w:bidi="sk-SK"/>
      </w:rPr>
    </w:lvl>
    <w:lvl w:ilvl="1" w:tplc="DD92C00C">
      <w:start w:val="1"/>
      <w:numFmt w:val="lowerLetter"/>
      <w:lvlText w:val="%2)"/>
      <w:lvlJc w:val="left"/>
      <w:pPr>
        <w:ind w:left="576" w:hanging="293"/>
      </w:pPr>
      <w:rPr>
        <w:rFonts w:ascii="Cambria" w:eastAsia="Cambria" w:hAnsi="Cambria" w:cs="Cambria" w:hint="default"/>
        <w:spacing w:val="0"/>
        <w:w w:val="99"/>
        <w:sz w:val="22"/>
        <w:szCs w:val="22"/>
        <w:lang w:val="sk-SK" w:eastAsia="sk-SK" w:bidi="sk-SK"/>
      </w:rPr>
    </w:lvl>
    <w:lvl w:ilvl="2" w:tplc="4A46D074">
      <w:numFmt w:val="bullet"/>
      <w:lvlText w:val="•"/>
      <w:lvlJc w:val="left"/>
      <w:pPr>
        <w:ind w:left="2461" w:hanging="293"/>
      </w:pPr>
      <w:rPr>
        <w:rFonts w:hint="default"/>
        <w:lang w:val="sk-SK" w:eastAsia="sk-SK" w:bidi="sk-SK"/>
      </w:rPr>
    </w:lvl>
    <w:lvl w:ilvl="3" w:tplc="72242B10">
      <w:numFmt w:val="bullet"/>
      <w:lvlText w:val="•"/>
      <w:lvlJc w:val="left"/>
      <w:pPr>
        <w:ind w:left="3401" w:hanging="293"/>
      </w:pPr>
      <w:rPr>
        <w:rFonts w:hint="default"/>
        <w:lang w:val="sk-SK" w:eastAsia="sk-SK" w:bidi="sk-SK"/>
      </w:rPr>
    </w:lvl>
    <w:lvl w:ilvl="4" w:tplc="49F232AC">
      <w:numFmt w:val="bullet"/>
      <w:lvlText w:val="•"/>
      <w:lvlJc w:val="left"/>
      <w:pPr>
        <w:ind w:left="4342" w:hanging="293"/>
      </w:pPr>
      <w:rPr>
        <w:rFonts w:hint="default"/>
        <w:lang w:val="sk-SK" w:eastAsia="sk-SK" w:bidi="sk-SK"/>
      </w:rPr>
    </w:lvl>
    <w:lvl w:ilvl="5" w:tplc="74207926">
      <w:numFmt w:val="bullet"/>
      <w:lvlText w:val="•"/>
      <w:lvlJc w:val="left"/>
      <w:pPr>
        <w:ind w:left="5283" w:hanging="293"/>
      </w:pPr>
      <w:rPr>
        <w:rFonts w:hint="default"/>
        <w:lang w:val="sk-SK" w:eastAsia="sk-SK" w:bidi="sk-SK"/>
      </w:rPr>
    </w:lvl>
    <w:lvl w:ilvl="6" w:tplc="4510C722">
      <w:numFmt w:val="bullet"/>
      <w:lvlText w:val="•"/>
      <w:lvlJc w:val="left"/>
      <w:pPr>
        <w:ind w:left="6223" w:hanging="293"/>
      </w:pPr>
      <w:rPr>
        <w:rFonts w:hint="default"/>
        <w:lang w:val="sk-SK" w:eastAsia="sk-SK" w:bidi="sk-SK"/>
      </w:rPr>
    </w:lvl>
    <w:lvl w:ilvl="7" w:tplc="E0ACD50E">
      <w:numFmt w:val="bullet"/>
      <w:lvlText w:val="•"/>
      <w:lvlJc w:val="left"/>
      <w:pPr>
        <w:ind w:left="7164" w:hanging="293"/>
      </w:pPr>
      <w:rPr>
        <w:rFonts w:hint="default"/>
        <w:lang w:val="sk-SK" w:eastAsia="sk-SK" w:bidi="sk-SK"/>
      </w:rPr>
    </w:lvl>
    <w:lvl w:ilvl="8" w:tplc="181AE12E">
      <w:numFmt w:val="bullet"/>
      <w:lvlText w:val="•"/>
      <w:lvlJc w:val="left"/>
      <w:pPr>
        <w:ind w:left="8105" w:hanging="293"/>
      </w:pPr>
      <w:rPr>
        <w:rFonts w:hint="default"/>
        <w:lang w:val="sk-SK" w:eastAsia="sk-SK" w:bidi="sk-SK"/>
      </w:rPr>
    </w:lvl>
  </w:abstractNum>
  <w:abstractNum w:abstractNumId="41" w15:restartNumberingAfterBreak="0">
    <w:nsid w:val="600D2505"/>
    <w:multiLevelType w:val="multilevel"/>
    <w:tmpl w:val="2F72A518"/>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2"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43" w15:restartNumberingAfterBreak="0">
    <w:nsid w:val="64D508B9"/>
    <w:multiLevelType w:val="hybridMultilevel"/>
    <w:tmpl w:val="4E36F512"/>
    <w:lvl w:ilvl="0" w:tplc="66A8C70E">
      <w:start w:val="1"/>
      <w:numFmt w:val="decimal"/>
      <w:lvlText w:val="%1."/>
      <w:lvlJc w:val="left"/>
      <w:pPr>
        <w:ind w:left="711" w:hanging="360"/>
      </w:pPr>
      <w:rPr>
        <w:rFonts w:ascii="Cambria" w:eastAsia="Cambria" w:hAnsi="Cambria" w:cs="Cambria" w:hint="default"/>
        <w:b/>
        <w:bCs/>
        <w:spacing w:val="-1"/>
        <w:w w:val="99"/>
        <w:sz w:val="20"/>
        <w:szCs w:val="20"/>
        <w:lang w:val="sk-SK" w:eastAsia="sk-SK" w:bidi="sk-SK"/>
      </w:rPr>
    </w:lvl>
    <w:lvl w:ilvl="1" w:tplc="63C29BC0">
      <w:start w:val="1"/>
      <w:numFmt w:val="lowerLetter"/>
      <w:lvlText w:val="%2)"/>
      <w:lvlJc w:val="left"/>
      <w:pPr>
        <w:ind w:left="930" w:hanging="219"/>
      </w:pPr>
      <w:rPr>
        <w:rFonts w:ascii="Cambria" w:eastAsia="Cambria" w:hAnsi="Cambria" w:cs="Cambria" w:hint="default"/>
        <w:spacing w:val="0"/>
        <w:w w:val="99"/>
        <w:sz w:val="22"/>
        <w:szCs w:val="22"/>
        <w:lang w:val="sk-SK" w:eastAsia="sk-SK" w:bidi="sk-SK"/>
      </w:rPr>
    </w:lvl>
    <w:lvl w:ilvl="2" w:tplc="E742934E">
      <w:numFmt w:val="bullet"/>
      <w:lvlText w:val="•"/>
      <w:lvlJc w:val="left"/>
      <w:pPr>
        <w:ind w:left="1945" w:hanging="219"/>
      </w:pPr>
      <w:rPr>
        <w:rFonts w:hint="default"/>
        <w:lang w:val="sk-SK" w:eastAsia="sk-SK" w:bidi="sk-SK"/>
      </w:rPr>
    </w:lvl>
    <w:lvl w:ilvl="3" w:tplc="C0F4F1C2">
      <w:numFmt w:val="bullet"/>
      <w:lvlText w:val="•"/>
      <w:lvlJc w:val="left"/>
      <w:pPr>
        <w:ind w:left="2950" w:hanging="219"/>
      </w:pPr>
      <w:rPr>
        <w:rFonts w:hint="default"/>
        <w:lang w:val="sk-SK" w:eastAsia="sk-SK" w:bidi="sk-SK"/>
      </w:rPr>
    </w:lvl>
    <w:lvl w:ilvl="4" w:tplc="534AABAE">
      <w:numFmt w:val="bullet"/>
      <w:lvlText w:val="•"/>
      <w:lvlJc w:val="left"/>
      <w:pPr>
        <w:ind w:left="3955" w:hanging="219"/>
      </w:pPr>
      <w:rPr>
        <w:rFonts w:hint="default"/>
        <w:lang w:val="sk-SK" w:eastAsia="sk-SK" w:bidi="sk-SK"/>
      </w:rPr>
    </w:lvl>
    <w:lvl w:ilvl="5" w:tplc="BE321EC8">
      <w:numFmt w:val="bullet"/>
      <w:lvlText w:val="•"/>
      <w:lvlJc w:val="left"/>
      <w:pPr>
        <w:ind w:left="4960" w:hanging="219"/>
      </w:pPr>
      <w:rPr>
        <w:rFonts w:hint="default"/>
        <w:lang w:val="sk-SK" w:eastAsia="sk-SK" w:bidi="sk-SK"/>
      </w:rPr>
    </w:lvl>
    <w:lvl w:ilvl="6" w:tplc="3064BC2A">
      <w:numFmt w:val="bullet"/>
      <w:lvlText w:val="•"/>
      <w:lvlJc w:val="left"/>
      <w:pPr>
        <w:ind w:left="5965" w:hanging="219"/>
      </w:pPr>
      <w:rPr>
        <w:rFonts w:hint="default"/>
        <w:lang w:val="sk-SK" w:eastAsia="sk-SK" w:bidi="sk-SK"/>
      </w:rPr>
    </w:lvl>
    <w:lvl w:ilvl="7" w:tplc="0BC4BCFE">
      <w:numFmt w:val="bullet"/>
      <w:lvlText w:val="•"/>
      <w:lvlJc w:val="left"/>
      <w:pPr>
        <w:ind w:left="6970" w:hanging="219"/>
      </w:pPr>
      <w:rPr>
        <w:rFonts w:hint="default"/>
        <w:lang w:val="sk-SK" w:eastAsia="sk-SK" w:bidi="sk-SK"/>
      </w:rPr>
    </w:lvl>
    <w:lvl w:ilvl="8" w:tplc="D16CD596">
      <w:numFmt w:val="bullet"/>
      <w:lvlText w:val="•"/>
      <w:lvlJc w:val="left"/>
      <w:pPr>
        <w:ind w:left="7976" w:hanging="219"/>
      </w:pPr>
      <w:rPr>
        <w:rFonts w:hint="default"/>
        <w:lang w:val="sk-SK" w:eastAsia="sk-SK" w:bidi="sk-SK"/>
      </w:rPr>
    </w:lvl>
  </w:abstractNum>
  <w:abstractNum w:abstractNumId="44" w15:restartNumberingAfterBreak="0">
    <w:nsid w:val="7079268B"/>
    <w:multiLevelType w:val="hybridMultilevel"/>
    <w:tmpl w:val="3E4C6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28944B2"/>
    <w:multiLevelType w:val="multilevel"/>
    <w:tmpl w:val="5AB2C7F0"/>
    <w:lvl w:ilvl="0">
      <w:start w:val="1"/>
      <w:numFmt w:val="decimal"/>
      <w:lvlText w:val="%1."/>
      <w:lvlJc w:val="left"/>
      <w:pPr>
        <w:tabs>
          <w:tab w:val="num" w:pos="792"/>
        </w:tabs>
        <w:ind w:left="792" w:hanging="360"/>
      </w:p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6" w15:restartNumberingAfterBreak="0">
    <w:nsid w:val="75EA5B43"/>
    <w:multiLevelType w:val="hybridMultilevel"/>
    <w:tmpl w:val="3850C4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B1353A5"/>
    <w:multiLevelType w:val="hybridMultilevel"/>
    <w:tmpl w:val="56EAD5BA"/>
    <w:lvl w:ilvl="0" w:tplc="3A006B8C">
      <w:numFmt w:val="bullet"/>
      <w:lvlText w:val="-"/>
      <w:lvlJc w:val="left"/>
      <w:pPr>
        <w:ind w:left="720" w:hanging="360"/>
      </w:pPr>
      <w:rPr>
        <w:rFonts w:ascii="Cambria" w:eastAsia="Cambria" w:hAnsi="Cambria"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D9501DE"/>
    <w:multiLevelType w:val="hybridMultilevel"/>
    <w:tmpl w:val="1EECCAE6"/>
    <w:lvl w:ilvl="0" w:tplc="612E8F8C">
      <w:start w:val="1"/>
      <w:numFmt w:val="decimal"/>
      <w:lvlText w:val="%1."/>
      <w:lvlJc w:val="left"/>
      <w:pPr>
        <w:ind w:left="782" w:hanging="567"/>
      </w:pPr>
      <w:rPr>
        <w:rFonts w:ascii="Cambria" w:eastAsia="Cambria" w:hAnsi="Cambria" w:cs="Cambria" w:hint="default"/>
        <w:b w:val="0"/>
        <w:bCs w:val="0"/>
        <w:spacing w:val="-1"/>
        <w:w w:val="99"/>
        <w:sz w:val="22"/>
        <w:szCs w:val="22"/>
        <w:lang w:val="sk-SK" w:eastAsia="sk-SK" w:bidi="sk-SK"/>
      </w:rPr>
    </w:lvl>
    <w:lvl w:ilvl="1" w:tplc="689EEF72">
      <w:numFmt w:val="bullet"/>
      <w:lvlText w:val="•"/>
      <w:lvlJc w:val="left"/>
      <w:pPr>
        <w:ind w:left="1700" w:hanging="567"/>
      </w:pPr>
      <w:rPr>
        <w:rFonts w:hint="default"/>
        <w:lang w:val="sk-SK" w:eastAsia="sk-SK" w:bidi="sk-SK"/>
      </w:rPr>
    </w:lvl>
    <w:lvl w:ilvl="2" w:tplc="7390DBB2">
      <w:numFmt w:val="bullet"/>
      <w:lvlText w:val="•"/>
      <w:lvlJc w:val="left"/>
      <w:pPr>
        <w:ind w:left="2621" w:hanging="567"/>
      </w:pPr>
      <w:rPr>
        <w:rFonts w:hint="default"/>
        <w:lang w:val="sk-SK" w:eastAsia="sk-SK" w:bidi="sk-SK"/>
      </w:rPr>
    </w:lvl>
    <w:lvl w:ilvl="3" w:tplc="EEF23F4A">
      <w:numFmt w:val="bullet"/>
      <w:lvlText w:val="•"/>
      <w:lvlJc w:val="left"/>
      <w:pPr>
        <w:ind w:left="3541" w:hanging="567"/>
      </w:pPr>
      <w:rPr>
        <w:rFonts w:hint="default"/>
        <w:lang w:val="sk-SK" w:eastAsia="sk-SK" w:bidi="sk-SK"/>
      </w:rPr>
    </w:lvl>
    <w:lvl w:ilvl="4" w:tplc="6FD24E4E">
      <w:numFmt w:val="bullet"/>
      <w:lvlText w:val="•"/>
      <w:lvlJc w:val="left"/>
      <w:pPr>
        <w:ind w:left="4462" w:hanging="567"/>
      </w:pPr>
      <w:rPr>
        <w:rFonts w:hint="default"/>
        <w:lang w:val="sk-SK" w:eastAsia="sk-SK" w:bidi="sk-SK"/>
      </w:rPr>
    </w:lvl>
    <w:lvl w:ilvl="5" w:tplc="77E273C4">
      <w:numFmt w:val="bullet"/>
      <w:lvlText w:val="•"/>
      <w:lvlJc w:val="left"/>
      <w:pPr>
        <w:ind w:left="5383" w:hanging="567"/>
      </w:pPr>
      <w:rPr>
        <w:rFonts w:hint="default"/>
        <w:lang w:val="sk-SK" w:eastAsia="sk-SK" w:bidi="sk-SK"/>
      </w:rPr>
    </w:lvl>
    <w:lvl w:ilvl="6" w:tplc="CAEC3662">
      <w:numFmt w:val="bullet"/>
      <w:lvlText w:val="•"/>
      <w:lvlJc w:val="left"/>
      <w:pPr>
        <w:ind w:left="6303" w:hanging="567"/>
      </w:pPr>
      <w:rPr>
        <w:rFonts w:hint="default"/>
        <w:lang w:val="sk-SK" w:eastAsia="sk-SK" w:bidi="sk-SK"/>
      </w:rPr>
    </w:lvl>
    <w:lvl w:ilvl="7" w:tplc="9A30AAC0">
      <w:numFmt w:val="bullet"/>
      <w:lvlText w:val="•"/>
      <w:lvlJc w:val="left"/>
      <w:pPr>
        <w:ind w:left="7224" w:hanging="567"/>
      </w:pPr>
      <w:rPr>
        <w:rFonts w:hint="default"/>
        <w:lang w:val="sk-SK" w:eastAsia="sk-SK" w:bidi="sk-SK"/>
      </w:rPr>
    </w:lvl>
    <w:lvl w:ilvl="8" w:tplc="3A3C9030">
      <w:numFmt w:val="bullet"/>
      <w:lvlText w:val="•"/>
      <w:lvlJc w:val="left"/>
      <w:pPr>
        <w:ind w:left="8145" w:hanging="567"/>
      </w:pPr>
      <w:rPr>
        <w:rFonts w:hint="default"/>
        <w:lang w:val="sk-SK" w:eastAsia="sk-SK" w:bidi="sk-SK"/>
      </w:rPr>
    </w:lvl>
  </w:abstractNum>
  <w:num w:numId="1" w16cid:durableId="1591158002">
    <w:abstractNumId w:val="3"/>
  </w:num>
  <w:num w:numId="2" w16cid:durableId="1206333553">
    <w:abstractNumId w:val="20"/>
  </w:num>
  <w:num w:numId="3" w16cid:durableId="1083532693">
    <w:abstractNumId w:val="40"/>
  </w:num>
  <w:num w:numId="4" w16cid:durableId="1370106931">
    <w:abstractNumId w:val="11"/>
  </w:num>
  <w:num w:numId="5" w16cid:durableId="1326978661">
    <w:abstractNumId w:val="48"/>
  </w:num>
  <w:num w:numId="6" w16cid:durableId="1764690194">
    <w:abstractNumId w:val="8"/>
  </w:num>
  <w:num w:numId="7" w16cid:durableId="2133672832">
    <w:abstractNumId w:val="37"/>
  </w:num>
  <w:num w:numId="8" w16cid:durableId="173544727">
    <w:abstractNumId w:val="30"/>
  </w:num>
  <w:num w:numId="9" w16cid:durableId="966813626">
    <w:abstractNumId w:val="43"/>
  </w:num>
  <w:num w:numId="10" w16cid:durableId="1839806947">
    <w:abstractNumId w:val="18"/>
  </w:num>
  <w:num w:numId="11" w16cid:durableId="1467356710">
    <w:abstractNumId w:val="2"/>
  </w:num>
  <w:num w:numId="12" w16cid:durableId="476805915">
    <w:abstractNumId w:val="44"/>
  </w:num>
  <w:num w:numId="13" w16cid:durableId="677318296">
    <w:abstractNumId w:val="28"/>
  </w:num>
  <w:num w:numId="14" w16cid:durableId="149908138">
    <w:abstractNumId w:val="38"/>
  </w:num>
  <w:num w:numId="15" w16cid:durableId="112292915">
    <w:abstractNumId w:val="9"/>
  </w:num>
  <w:num w:numId="16" w16cid:durableId="466554186">
    <w:abstractNumId w:val="27"/>
  </w:num>
  <w:num w:numId="17" w16cid:durableId="800080516">
    <w:abstractNumId w:val="19"/>
  </w:num>
  <w:num w:numId="18" w16cid:durableId="425460262">
    <w:abstractNumId w:val="6"/>
  </w:num>
  <w:num w:numId="19" w16cid:durableId="2096046527">
    <w:abstractNumId w:val="1"/>
  </w:num>
  <w:num w:numId="20" w16cid:durableId="1701129899">
    <w:abstractNumId w:val="39"/>
  </w:num>
  <w:num w:numId="21" w16cid:durableId="59908808">
    <w:abstractNumId w:val="13"/>
  </w:num>
  <w:num w:numId="22" w16cid:durableId="777025738">
    <w:abstractNumId w:val="23"/>
  </w:num>
  <w:num w:numId="23" w16cid:durableId="77937392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334067979">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253175384">
    <w:abstractNumId w:val="29"/>
  </w:num>
  <w:num w:numId="26" w16cid:durableId="252587824">
    <w:abstractNumId w:val="7"/>
  </w:num>
  <w:num w:numId="27" w16cid:durableId="1844977315">
    <w:abstractNumId w:val="47"/>
  </w:num>
  <w:num w:numId="28" w16cid:durableId="78256677">
    <w:abstractNumId w:val="16"/>
  </w:num>
  <w:num w:numId="29" w16cid:durableId="1074931593">
    <w:abstractNumId w:val="45"/>
  </w:num>
  <w:num w:numId="30" w16cid:durableId="968701600">
    <w:abstractNumId w:val="36"/>
  </w:num>
  <w:num w:numId="31" w16cid:durableId="1766876382">
    <w:abstractNumId w:val="22"/>
  </w:num>
  <w:num w:numId="32" w16cid:durableId="895747255">
    <w:abstractNumId w:val="0"/>
  </w:num>
  <w:num w:numId="33" w16cid:durableId="1557005856">
    <w:abstractNumId w:val="35"/>
  </w:num>
  <w:num w:numId="34" w16cid:durableId="1793208328">
    <w:abstractNumId w:val="41"/>
  </w:num>
  <w:num w:numId="35" w16cid:durableId="1965848821">
    <w:abstractNumId w:val="33"/>
  </w:num>
  <w:num w:numId="36" w16cid:durableId="976378903">
    <w:abstractNumId w:val="4"/>
  </w:num>
  <w:num w:numId="37" w16cid:durableId="609358721">
    <w:abstractNumId w:val="17"/>
  </w:num>
  <w:num w:numId="38" w16cid:durableId="568656677">
    <w:abstractNumId w:val="25"/>
  </w:num>
  <w:num w:numId="39" w16cid:durableId="892080656">
    <w:abstractNumId w:val="46"/>
  </w:num>
  <w:num w:numId="40" w16cid:durableId="2040888045">
    <w:abstractNumId w:val="24"/>
  </w:num>
  <w:num w:numId="41" w16cid:durableId="1764299706">
    <w:abstractNumId w:val="5"/>
  </w:num>
  <w:num w:numId="42" w16cid:durableId="437022169">
    <w:abstractNumId w:val="42"/>
  </w:num>
  <w:num w:numId="43" w16cid:durableId="1078139358">
    <w:abstractNumId w:val="21"/>
  </w:num>
  <w:num w:numId="44" w16cid:durableId="51009691">
    <w:abstractNumId w:val="31"/>
  </w:num>
  <w:num w:numId="45" w16cid:durableId="891580897">
    <w:abstractNumId w:val="10"/>
  </w:num>
  <w:num w:numId="46" w16cid:durableId="1629242352">
    <w:abstractNumId w:val="12"/>
  </w:num>
  <w:num w:numId="47" w16cid:durableId="5404000">
    <w:abstractNumId w:val="15"/>
  </w:num>
  <w:num w:numId="48" w16cid:durableId="1692101529">
    <w:abstractNumId w:val="32"/>
  </w:num>
  <w:num w:numId="49" w16cid:durableId="1976107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4419293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91"/>
    <w:rsid w:val="000041A4"/>
    <w:rsid w:val="00004E6B"/>
    <w:rsid w:val="00015F11"/>
    <w:rsid w:val="00016355"/>
    <w:rsid w:val="000173F9"/>
    <w:rsid w:val="000175AE"/>
    <w:rsid w:val="00023893"/>
    <w:rsid w:val="00024AA9"/>
    <w:rsid w:val="000331AF"/>
    <w:rsid w:val="00036558"/>
    <w:rsid w:val="00036574"/>
    <w:rsid w:val="000418E5"/>
    <w:rsid w:val="00041AB0"/>
    <w:rsid w:val="000443B0"/>
    <w:rsid w:val="000528C2"/>
    <w:rsid w:val="00052CFA"/>
    <w:rsid w:val="000533D2"/>
    <w:rsid w:val="00054A14"/>
    <w:rsid w:val="00055C7C"/>
    <w:rsid w:val="00057A51"/>
    <w:rsid w:val="00057DF3"/>
    <w:rsid w:val="00062EDB"/>
    <w:rsid w:val="0006332C"/>
    <w:rsid w:val="00064054"/>
    <w:rsid w:val="00064DBD"/>
    <w:rsid w:val="00067683"/>
    <w:rsid w:val="00070677"/>
    <w:rsid w:val="000738A8"/>
    <w:rsid w:val="00073D76"/>
    <w:rsid w:val="00074497"/>
    <w:rsid w:val="00076BEE"/>
    <w:rsid w:val="00081006"/>
    <w:rsid w:val="00081AAE"/>
    <w:rsid w:val="000826D7"/>
    <w:rsid w:val="00084DA5"/>
    <w:rsid w:val="0008543E"/>
    <w:rsid w:val="000A0B13"/>
    <w:rsid w:val="000A2647"/>
    <w:rsid w:val="000A37EB"/>
    <w:rsid w:val="000A4D62"/>
    <w:rsid w:val="000B2E45"/>
    <w:rsid w:val="000B76A1"/>
    <w:rsid w:val="000D60EC"/>
    <w:rsid w:val="000E0BBE"/>
    <w:rsid w:val="000E63B5"/>
    <w:rsid w:val="000E730D"/>
    <w:rsid w:val="000E7930"/>
    <w:rsid w:val="000E7972"/>
    <w:rsid w:val="000F38D9"/>
    <w:rsid w:val="00104922"/>
    <w:rsid w:val="00106DE1"/>
    <w:rsid w:val="001103F4"/>
    <w:rsid w:val="001134A6"/>
    <w:rsid w:val="00113E46"/>
    <w:rsid w:val="00120E89"/>
    <w:rsid w:val="0012639F"/>
    <w:rsid w:val="0013360A"/>
    <w:rsid w:val="0013532E"/>
    <w:rsid w:val="00142D9D"/>
    <w:rsid w:val="001524B4"/>
    <w:rsid w:val="00153CF6"/>
    <w:rsid w:val="001604DE"/>
    <w:rsid w:val="0016616D"/>
    <w:rsid w:val="0017185A"/>
    <w:rsid w:val="001730DE"/>
    <w:rsid w:val="00173F95"/>
    <w:rsid w:val="0017454D"/>
    <w:rsid w:val="00183743"/>
    <w:rsid w:val="00187F40"/>
    <w:rsid w:val="0019502E"/>
    <w:rsid w:val="0019679F"/>
    <w:rsid w:val="001A07BD"/>
    <w:rsid w:val="001A2B43"/>
    <w:rsid w:val="001A578F"/>
    <w:rsid w:val="001A5EE9"/>
    <w:rsid w:val="001C2E04"/>
    <w:rsid w:val="001C75A5"/>
    <w:rsid w:val="001D211F"/>
    <w:rsid w:val="001D48F3"/>
    <w:rsid w:val="001D49F4"/>
    <w:rsid w:val="001F1666"/>
    <w:rsid w:val="001F1F9B"/>
    <w:rsid w:val="0020252F"/>
    <w:rsid w:val="002029C3"/>
    <w:rsid w:val="002050DA"/>
    <w:rsid w:val="0020538F"/>
    <w:rsid w:val="002062E0"/>
    <w:rsid w:val="00207C47"/>
    <w:rsid w:val="00207D75"/>
    <w:rsid w:val="002101DA"/>
    <w:rsid w:val="00210C77"/>
    <w:rsid w:val="0021357A"/>
    <w:rsid w:val="00214337"/>
    <w:rsid w:val="0022436D"/>
    <w:rsid w:val="00225A66"/>
    <w:rsid w:val="00225BEA"/>
    <w:rsid w:val="0023442C"/>
    <w:rsid w:val="00244867"/>
    <w:rsid w:val="00252BD9"/>
    <w:rsid w:val="00252E02"/>
    <w:rsid w:val="00252E05"/>
    <w:rsid w:val="002536EE"/>
    <w:rsid w:val="002562FF"/>
    <w:rsid w:val="00263ECF"/>
    <w:rsid w:val="002664BE"/>
    <w:rsid w:val="002675EE"/>
    <w:rsid w:val="00275022"/>
    <w:rsid w:val="0028313D"/>
    <w:rsid w:val="002841E7"/>
    <w:rsid w:val="002844FA"/>
    <w:rsid w:val="00294A67"/>
    <w:rsid w:val="00297E3F"/>
    <w:rsid w:val="002A5C05"/>
    <w:rsid w:val="002B167D"/>
    <w:rsid w:val="002B19A9"/>
    <w:rsid w:val="002B20E6"/>
    <w:rsid w:val="002B2FFA"/>
    <w:rsid w:val="002B3DC3"/>
    <w:rsid w:val="002B76A4"/>
    <w:rsid w:val="002D7167"/>
    <w:rsid w:val="002E36F4"/>
    <w:rsid w:val="002E4A78"/>
    <w:rsid w:val="00302B6F"/>
    <w:rsid w:val="003053BD"/>
    <w:rsid w:val="00314E4A"/>
    <w:rsid w:val="00323F5C"/>
    <w:rsid w:val="00325DF9"/>
    <w:rsid w:val="00326E39"/>
    <w:rsid w:val="003317AF"/>
    <w:rsid w:val="00332550"/>
    <w:rsid w:val="00333D4C"/>
    <w:rsid w:val="00343DBC"/>
    <w:rsid w:val="003449D4"/>
    <w:rsid w:val="00344BC0"/>
    <w:rsid w:val="00362F10"/>
    <w:rsid w:val="00365C9C"/>
    <w:rsid w:val="003759A4"/>
    <w:rsid w:val="00376140"/>
    <w:rsid w:val="003772D3"/>
    <w:rsid w:val="00380CCD"/>
    <w:rsid w:val="00380D4A"/>
    <w:rsid w:val="00381F32"/>
    <w:rsid w:val="00395AD4"/>
    <w:rsid w:val="00397E7F"/>
    <w:rsid w:val="003A289E"/>
    <w:rsid w:val="003A4826"/>
    <w:rsid w:val="003A760D"/>
    <w:rsid w:val="003B40F2"/>
    <w:rsid w:val="003B4C78"/>
    <w:rsid w:val="003B4E0A"/>
    <w:rsid w:val="003C0CA4"/>
    <w:rsid w:val="003C2AC2"/>
    <w:rsid w:val="003C467A"/>
    <w:rsid w:val="003C4B31"/>
    <w:rsid w:val="003C668C"/>
    <w:rsid w:val="003D126D"/>
    <w:rsid w:val="003D1B28"/>
    <w:rsid w:val="003D37B4"/>
    <w:rsid w:val="003D3BC0"/>
    <w:rsid w:val="003D7DE4"/>
    <w:rsid w:val="003E1B6A"/>
    <w:rsid w:val="003E3255"/>
    <w:rsid w:val="003E4134"/>
    <w:rsid w:val="003F00A7"/>
    <w:rsid w:val="003F07BE"/>
    <w:rsid w:val="003F1E32"/>
    <w:rsid w:val="003F2C1A"/>
    <w:rsid w:val="003F4C0E"/>
    <w:rsid w:val="003F70EC"/>
    <w:rsid w:val="00401951"/>
    <w:rsid w:val="00403420"/>
    <w:rsid w:val="00405BD2"/>
    <w:rsid w:val="004108E3"/>
    <w:rsid w:val="004110E0"/>
    <w:rsid w:val="00416EB8"/>
    <w:rsid w:val="00416EF3"/>
    <w:rsid w:val="0041790D"/>
    <w:rsid w:val="004202A2"/>
    <w:rsid w:val="00422CD4"/>
    <w:rsid w:val="004319ED"/>
    <w:rsid w:val="004327D1"/>
    <w:rsid w:val="004333B5"/>
    <w:rsid w:val="00436BF9"/>
    <w:rsid w:val="00436CFA"/>
    <w:rsid w:val="00440B9E"/>
    <w:rsid w:val="00443501"/>
    <w:rsid w:val="00444700"/>
    <w:rsid w:val="00453594"/>
    <w:rsid w:val="004536DA"/>
    <w:rsid w:val="00454704"/>
    <w:rsid w:val="00454AB7"/>
    <w:rsid w:val="00454D7E"/>
    <w:rsid w:val="00462779"/>
    <w:rsid w:val="00466A82"/>
    <w:rsid w:val="004676CA"/>
    <w:rsid w:val="00470D21"/>
    <w:rsid w:val="004738EE"/>
    <w:rsid w:val="00476CEA"/>
    <w:rsid w:val="00476F73"/>
    <w:rsid w:val="00485367"/>
    <w:rsid w:val="00487186"/>
    <w:rsid w:val="00487EBF"/>
    <w:rsid w:val="00491E00"/>
    <w:rsid w:val="00493A90"/>
    <w:rsid w:val="004954EC"/>
    <w:rsid w:val="00495A54"/>
    <w:rsid w:val="004A2825"/>
    <w:rsid w:val="004A2908"/>
    <w:rsid w:val="004A7A13"/>
    <w:rsid w:val="004B6F65"/>
    <w:rsid w:val="004B72F5"/>
    <w:rsid w:val="004C5B55"/>
    <w:rsid w:val="004C7877"/>
    <w:rsid w:val="004D1E86"/>
    <w:rsid w:val="004D2A2D"/>
    <w:rsid w:val="004D3F11"/>
    <w:rsid w:val="004E1E7E"/>
    <w:rsid w:val="004E6720"/>
    <w:rsid w:val="004E6AFC"/>
    <w:rsid w:val="004F07FC"/>
    <w:rsid w:val="004F5FC6"/>
    <w:rsid w:val="004F6362"/>
    <w:rsid w:val="005026E5"/>
    <w:rsid w:val="0050433B"/>
    <w:rsid w:val="005047E7"/>
    <w:rsid w:val="00507821"/>
    <w:rsid w:val="00507FF9"/>
    <w:rsid w:val="00514996"/>
    <w:rsid w:val="00515B63"/>
    <w:rsid w:val="005173C0"/>
    <w:rsid w:val="005214C9"/>
    <w:rsid w:val="00522008"/>
    <w:rsid w:val="0053395E"/>
    <w:rsid w:val="00536E94"/>
    <w:rsid w:val="00540B46"/>
    <w:rsid w:val="00544517"/>
    <w:rsid w:val="00546483"/>
    <w:rsid w:val="00550240"/>
    <w:rsid w:val="00556A15"/>
    <w:rsid w:val="00557608"/>
    <w:rsid w:val="00564111"/>
    <w:rsid w:val="005667A6"/>
    <w:rsid w:val="005700AB"/>
    <w:rsid w:val="005715BA"/>
    <w:rsid w:val="0057229D"/>
    <w:rsid w:val="00574251"/>
    <w:rsid w:val="00575696"/>
    <w:rsid w:val="00576658"/>
    <w:rsid w:val="00577E90"/>
    <w:rsid w:val="00580AEA"/>
    <w:rsid w:val="0058230D"/>
    <w:rsid w:val="00590CC7"/>
    <w:rsid w:val="00590E7C"/>
    <w:rsid w:val="00593172"/>
    <w:rsid w:val="005958DF"/>
    <w:rsid w:val="005A0C8F"/>
    <w:rsid w:val="005A2720"/>
    <w:rsid w:val="005A3C6E"/>
    <w:rsid w:val="005A4E9B"/>
    <w:rsid w:val="005A542A"/>
    <w:rsid w:val="005B4DF6"/>
    <w:rsid w:val="005B6F94"/>
    <w:rsid w:val="005C34C8"/>
    <w:rsid w:val="005C4623"/>
    <w:rsid w:val="005D04FD"/>
    <w:rsid w:val="005D09F3"/>
    <w:rsid w:val="005D0E48"/>
    <w:rsid w:val="005E0EE0"/>
    <w:rsid w:val="005E10D5"/>
    <w:rsid w:val="005E149A"/>
    <w:rsid w:val="005E159F"/>
    <w:rsid w:val="005E1876"/>
    <w:rsid w:val="005E3997"/>
    <w:rsid w:val="005E7855"/>
    <w:rsid w:val="005F0C07"/>
    <w:rsid w:val="005F3C11"/>
    <w:rsid w:val="005F3C64"/>
    <w:rsid w:val="005F786E"/>
    <w:rsid w:val="00603D76"/>
    <w:rsid w:val="00604870"/>
    <w:rsid w:val="006064B7"/>
    <w:rsid w:val="006112EB"/>
    <w:rsid w:val="00616CAE"/>
    <w:rsid w:val="006171AD"/>
    <w:rsid w:val="00623415"/>
    <w:rsid w:val="0062482A"/>
    <w:rsid w:val="006312FE"/>
    <w:rsid w:val="00632833"/>
    <w:rsid w:val="006344DD"/>
    <w:rsid w:val="006445A3"/>
    <w:rsid w:val="00646841"/>
    <w:rsid w:val="0064732A"/>
    <w:rsid w:val="00650D29"/>
    <w:rsid w:val="00660E4D"/>
    <w:rsid w:val="0066121F"/>
    <w:rsid w:val="00664125"/>
    <w:rsid w:val="0066487B"/>
    <w:rsid w:val="0066616C"/>
    <w:rsid w:val="00666F1A"/>
    <w:rsid w:val="0066739E"/>
    <w:rsid w:val="00671613"/>
    <w:rsid w:val="00680A55"/>
    <w:rsid w:val="00684086"/>
    <w:rsid w:val="00687BEC"/>
    <w:rsid w:val="006949B1"/>
    <w:rsid w:val="0069649A"/>
    <w:rsid w:val="00696579"/>
    <w:rsid w:val="006B73A9"/>
    <w:rsid w:val="006C4AE2"/>
    <w:rsid w:val="006D0041"/>
    <w:rsid w:val="006D07EC"/>
    <w:rsid w:val="006D083C"/>
    <w:rsid w:val="006D1C51"/>
    <w:rsid w:val="006D598B"/>
    <w:rsid w:val="006E3BCE"/>
    <w:rsid w:val="006F253E"/>
    <w:rsid w:val="006F305C"/>
    <w:rsid w:val="006F3691"/>
    <w:rsid w:val="007018BA"/>
    <w:rsid w:val="00701A4B"/>
    <w:rsid w:val="00702091"/>
    <w:rsid w:val="00711B95"/>
    <w:rsid w:val="00723639"/>
    <w:rsid w:val="00724582"/>
    <w:rsid w:val="0072530D"/>
    <w:rsid w:val="00727DF0"/>
    <w:rsid w:val="00731BFB"/>
    <w:rsid w:val="00740092"/>
    <w:rsid w:val="007465A5"/>
    <w:rsid w:val="00763C3A"/>
    <w:rsid w:val="00771E2D"/>
    <w:rsid w:val="007755DD"/>
    <w:rsid w:val="007855B0"/>
    <w:rsid w:val="007931FF"/>
    <w:rsid w:val="00795AE4"/>
    <w:rsid w:val="007A426C"/>
    <w:rsid w:val="007B3A51"/>
    <w:rsid w:val="007B757A"/>
    <w:rsid w:val="007C052C"/>
    <w:rsid w:val="007D128B"/>
    <w:rsid w:val="007D1A45"/>
    <w:rsid w:val="007D2B91"/>
    <w:rsid w:val="007D2CEA"/>
    <w:rsid w:val="007D45DC"/>
    <w:rsid w:val="007E38AB"/>
    <w:rsid w:val="007E3BB0"/>
    <w:rsid w:val="007E6534"/>
    <w:rsid w:val="007E7606"/>
    <w:rsid w:val="007E7E5B"/>
    <w:rsid w:val="007F0EC0"/>
    <w:rsid w:val="007F61A4"/>
    <w:rsid w:val="007F6E89"/>
    <w:rsid w:val="008029F2"/>
    <w:rsid w:val="008076E5"/>
    <w:rsid w:val="00807D50"/>
    <w:rsid w:val="00813B3E"/>
    <w:rsid w:val="00815F00"/>
    <w:rsid w:val="00822041"/>
    <w:rsid w:val="00824F14"/>
    <w:rsid w:val="008262CA"/>
    <w:rsid w:val="00826AB9"/>
    <w:rsid w:val="00832296"/>
    <w:rsid w:val="0083423B"/>
    <w:rsid w:val="00835387"/>
    <w:rsid w:val="008360E5"/>
    <w:rsid w:val="008374E1"/>
    <w:rsid w:val="00837B71"/>
    <w:rsid w:val="008466DC"/>
    <w:rsid w:val="00846C69"/>
    <w:rsid w:val="00856A9D"/>
    <w:rsid w:val="00857496"/>
    <w:rsid w:val="00862F71"/>
    <w:rsid w:val="00863018"/>
    <w:rsid w:val="00863140"/>
    <w:rsid w:val="00865A10"/>
    <w:rsid w:val="00867A60"/>
    <w:rsid w:val="008708EF"/>
    <w:rsid w:val="008775C5"/>
    <w:rsid w:val="008815B8"/>
    <w:rsid w:val="00886F02"/>
    <w:rsid w:val="008928E2"/>
    <w:rsid w:val="00893E8E"/>
    <w:rsid w:val="008962EE"/>
    <w:rsid w:val="00897A71"/>
    <w:rsid w:val="008A0904"/>
    <w:rsid w:val="008A1D5E"/>
    <w:rsid w:val="008A3607"/>
    <w:rsid w:val="008A4687"/>
    <w:rsid w:val="008B22D4"/>
    <w:rsid w:val="008B4848"/>
    <w:rsid w:val="008B77A9"/>
    <w:rsid w:val="008B7FF7"/>
    <w:rsid w:val="008C47BE"/>
    <w:rsid w:val="008D0050"/>
    <w:rsid w:val="008D2207"/>
    <w:rsid w:val="008D39FB"/>
    <w:rsid w:val="008D5B2F"/>
    <w:rsid w:val="008D6351"/>
    <w:rsid w:val="008E0CDB"/>
    <w:rsid w:val="008E1EE3"/>
    <w:rsid w:val="008E5C91"/>
    <w:rsid w:val="008E631C"/>
    <w:rsid w:val="008F0B5A"/>
    <w:rsid w:val="008F3CF8"/>
    <w:rsid w:val="008F427C"/>
    <w:rsid w:val="008F4330"/>
    <w:rsid w:val="00901161"/>
    <w:rsid w:val="00901B21"/>
    <w:rsid w:val="00901F90"/>
    <w:rsid w:val="0090259D"/>
    <w:rsid w:val="00902902"/>
    <w:rsid w:val="009065B8"/>
    <w:rsid w:val="00913157"/>
    <w:rsid w:val="009157C6"/>
    <w:rsid w:val="0091667A"/>
    <w:rsid w:val="0091686D"/>
    <w:rsid w:val="009255BE"/>
    <w:rsid w:val="00931E5E"/>
    <w:rsid w:val="00937E66"/>
    <w:rsid w:val="009434C7"/>
    <w:rsid w:val="00944E7B"/>
    <w:rsid w:val="0094540E"/>
    <w:rsid w:val="00952313"/>
    <w:rsid w:val="00954B05"/>
    <w:rsid w:val="00954F72"/>
    <w:rsid w:val="0096011A"/>
    <w:rsid w:val="00961B3B"/>
    <w:rsid w:val="0096449F"/>
    <w:rsid w:val="0096472C"/>
    <w:rsid w:val="00965566"/>
    <w:rsid w:val="009748F2"/>
    <w:rsid w:val="0098005B"/>
    <w:rsid w:val="00980AFF"/>
    <w:rsid w:val="00981608"/>
    <w:rsid w:val="00984E68"/>
    <w:rsid w:val="00986D5A"/>
    <w:rsid w:val="00987F3A"/>
    <w:rsid w:val="00994768"/>
    <w:rsid w:val="009947ED"/>
    <w:rsid w:val="00994E54"/>
    <w:rsid w:val="009A1E1A"/>
    <w:rsid w:val="009A1E41"/>
    <w:rsid w:val="009A25DC"/>
    <w:rsid w:val="009A2F94"/>
    <w:rsid w:val="009A682A"/>
    <w:rsid w:val="009A7124"/>
    <w:rsid w:val="009B1584"/>
    <w:rsid w:val="009B3C35"/>
    <w:rsid w:val="009B6DAD"/>
    <w:rsid w:val="009B72E6"/>
    <w:rsid w:val="009C2013"/>
    <w:rsid w:val="009C7CC6"/>
    <w:rsid w:val="009D0059"/>
    <w:rsid w:val="009D068A"/>
    <w:rsid w:val="009D2A53"/>
    <w:rsid w:val="009D50F1"/>
    <w:rsid w:val="009E2147"/>
    <w:rsid w:val="009E5C57"/>
    <w:rsid w:val="009F4A93"/>
    <w:rsid w:val="009F520B"/>
    <w:rsid w:val="009F7CBF"/>
    <w:rsid w:val="00A02A5A"/>
    <w:rsid w:val="00A257DB"/>
    <w:rsid w:val="00A25C9B"/>
    <w:rsid w:val="00A301A2"/>
    <w:rsid w:val="00A32AC4"/>
    <w:rsid w:val="00A353CE"/>
    <w:rsid w:val="00A402BF"/>
    <w:rsid w:val="00A40DC2"/>
    <w:rsid w:val="00A428EE"/>
    <w:rsid w:val="00A42AEC"/>
    <w:rsid w:val="00A460BD"/>
    <w:rsid w:val="00A5035F"/>
    <w:rsid w:val="00A56AAC"/>
    <w:rsid w:val="00A6033D"/>
    <w:rsid w:val="00A62033"/>
    <w:rsid w:val="00A6350B"/>
    <w:rsid w:val="00A65CA9"/>
    <w:rsid w:val="00A67667"/>
    <w:rsid w:val="00A7126B"/>
    <w:rsid w:val="00A74B73"/>
    <w:rsid w:val="00A8079D"/>
    <w:rsid w:val="00A83678"/>
    <w:rsid w:val="00A85A19"/>
    <w:rsid w:val="00A94453"/>
    <w:rsid w:val="00A95ABB"/>
    <w:rsid w:val="00A95D4C"/>
    <w:rsid w:val="00A964CC"/>
    <w:rsid w:val="00A96647"/>
    <w:rsid w:val="00A96A82"/>
    <w:rsid w:val="00A96E53"/>
    <w:rsid w:val="00AA39EA"/>
    <w:rsid w:val="00AA3B77"/>
    <w:rsid w:val="00AA659E"/>
    <w:rsid w:val="00AA74B1"/>
    <w:rsid w:val="00AC0BFA"/>
    <w:rsid w:val="00AC3225"/>
    <w:rsid w:val="00AC41D9"/>
    <w:rsid w:val="00AC5E29"/>
    <w:rsid w:val="00AD0DC4"/>
    <w:rsid w:val="00AD21EE"/>
    <w:rsid w:val="00AD28B6"/>
    <w:rsid w:val="00AD58E5"/>
    <w:rsid w:val="00AE0153"/>
    <w:rsid w:val="00AE2986"/>
    <w:rsid w:val="00AE3CD4"/>
    <w:rsid w:val="00AE6ED4"/>
    <w:rsid w:val="00AE7EF8"/>
    <w:rsid w:val="00AF3607"/>
    <w:rsid w:val="00AF6F2D"/>
    <w:rsid w:val="00AF75C3"/>
    <w:rsid w:val="00B008CC"/>
    <w:rsid w:val="00B017D2"/>
    <w:rsid w:val="00B01F6A"/>
    <w:rsid w:val="00B04153"/>
    <w:rsid w:val="00B177B7"/>
    <w:rsid w:val="00B21861"/>
    <w:rsid w:val="00B2201C"/>
    <w:rsid w:val="00B2447A"/>
    <w:rsid w:val="00B278A6"/>
    <w:rsid w:val="00B27B24"/>
    <w:rsid w:val="00B30A72"/>
    <w:rsid w:val="00B3222F"/>
    <w:rsid w:val="00B3538D"/>
    <w:rsid w:val="00B451EE"/>
    <w:rsid w:val="00B4692B"/>
    <w:rsid w:val="00B5013A"/>
    <w:rsid w:val="00B53D8E"/>
    <w:rsid w:val="00B55160"/>
    <w:rsid w:val="00B6210B"/>
    <w:rsid w:val="00B70492"/>
    <w:rsid w:val="00B70B0E"/>
    <w:rsid w:val="00B721E6"/>
    <w:rsid w:val="00B72374"/>
    <w:rsid w:val="00B7290F"/>
    <w:rsid w:val="00B8065A"/>
    <w:rsid w:val="00B82543"/>
    <w:rsid w:val="00B8371A"/>
    <w:rsid w:val="00B83FC8"/>
    <w:rsid w:val="00B866E5"/>
    <w:rsid w:val="00B92049"/>
    <w:rsid w:val="00B96B15"/>
    <w:rsid w:val="00BA1C57"/>
    <w:rsid w:val="00BA3880"/>
    <w:rsid w:val="00BA3C15"/>
    <w:rsid w:val="00BA557D"/>
    <w:rsid w:val="00BB1C36"/>
    <w:rsid w:val="00BB3381"/>
    <w:rsid w:val="00BB3412"/>
    <w:rsid w:val="00BB530E"/>
    <w:rsid w:val="00BB60C0"/>
    <w:rsid w:val="00BB688B"/>
    <w:rsid w:val="00BB68D6"/>
    <w:rsid w:val="00BB6B88"/>
    <w:rsid w:val="00BC1BD0"/>
    <w:rsid w:val="00BD215B"/>
    <w:rsid w:val="00BD21C4"/>
    <w:rsid w:val="00BD322B"/>
    <w:rsid w:val="00BD3D37"/>
    <w:rsid w:val="00BD4468"/>
    <w:rsid w:val="00BF053B"/>
    <w:rsid w:val="00BF37C1"/>
    <w:rsid w:val="00BF6430"/>
    <w:rsid w:val="00C06927"/>
    <w:rsid w:val="00C153D2"/>
    <w:rsid w:val="00C22FB2"/>
    <w:rsid w:val="00C26E25"/>
    <w:rsid w:val="00C27EBE"/>
    <w:rsid w:val="00C35C06"/>
    <w:rsid w:val="00C40AFA"/>
    <w:rsid w:val="00C41EA5"/>
    <w:rsid w:val="00C43A28"/>
    <w:rsid w:val="00C43C37"/>
    <w:rsid w:val="00C47306"/>
    <w:rsid w:val="00C50DEB"/>
    <w:rsid w:val="00C60521"/>
    <w:rsid w:val="00C60927"/>
    <w:rsid w:val="00C72DB7"/>
    <w:rsid w:val="00C74217"/>
    <w:rsid w:val="00C77619"/>
    <w:rsid w:val="00C8138A"/>
    <w:rsid w:val="00C81633"/>
    <w:rsid w:val="00C81B68"/>
    <w:rsid w:val="00C8413D"/>
    <w:rsid w:val="00C87E61"/>
    <w:rsid w:val="00C920D3"/>
    <w:rsid w:val="00CA2D29"/>
    <w:rsid w:val="00CA3321"/>
    <w:rsid w:val="00CA533D"/>
    <w:rsid w:val="00CB5998"/>
    <w:rsid w:val="00CC0D0B"/>
    <w:rsid w:val="00CC528A"/>
    <w:rsid w:val="00CD51F2"/>
    <w:rsid w:val="00CD5E92"/>
    <w:rsid w:val="00CD7F1E"/>
    <w:rsid w:val="00CE15EE"/>
    <w:rsid w:val="00CE523B"/>
    <w:rsid w:val="00CE5F0E"/>
    <w:rsid w:val="00CE6ADB"/>
    <w:rsid w:val="00CE6CF0"/>
    <w:rsid w:val="00CF0023"/>
    <w:rsid w:val="00CF10B1"/>
    <w:rsid w:val="00CF3363"/>
    <w:rsid w:val="00CF75F1"/>
    <w:rsid w:val="00D00A39"/>
    <w:rsid w:val="00D12E90"/>
    <w:rsid w:val="00D20349"/>
    <w:rsid w:val="00D31D74"/>
    <w:rsid w:val="00D32938"/>
    <w:rsid w:val="00D40222"/>
    <w:rsid w:val="00D41BE7"/>
    <w:rsid w:val="00D45609"/>
    <w:rsid w:val="00D547F3"/>
    <w:rsid w:val="00D55988"/>
    <w:rsid w:val="00D60E79"/>
    <w:rsid w:val="00D61D8E"/>
    <w:rsid w:val="00D6604A"/>
    <w:rsid w:val="00D759CB"/>
    <w:rsid w:val="00D76295"/>
    <w:rsid w:val="00D921E7"/>
    <w:rsid w:val="00D9567D"/>
    <w:rsid w:val="00D96A81"/>
    <w:rsid w:val="00DA0174"/>
    <w:rsid w:val="00DA32A0"/>
    <w:rsid w:val="00DA67FA"/>
    <w:rsid w:val="00DA7F6D"/>
    <w:rsid w:val="00DB08BB"/>
    <w:rsid w:val="00DB0FA4"/>
    <w:rsid w:val="00DB2F5E"/>
    <w:rsid w:val="00DB58E2"/>
    <w:rsid w:val="00DB75D8"/>
    <w:rsid w:val="00DB7B44"/>
    <w:rsid w:val="00DC0003"/>
    <w:rsid w:val="00DC14F3"/>
    <w:rsid w:val="00DD33CE"/>
    <w:rsid w:val="00DD3D31"/>
    <w:rsid w:val="00DD55F4"/>
    <w:rsid w:val="00DE18CD"/>
    <w:rsid w:val="00DE341F"/>
    <w:rsid w:val="00DE42E7"/>
    <w:rsid w:val="00DE76BB"/>
    <w:rsid w:val="00DE7C5F"/>
    <w:rsid w:val="00DF2744"/>
    <w:rsid w:val="00E03FC8"/>
    <w:rsid w:val="00E115C6"/>
    <w:rsid w:val="00E11702"/>
    <w:rsid w:val="00E128D3"/>
    <w:rsid w:val="00E22DA5"/>
    <w:rsid w:val="00E26BB0"/>
    <w:rsid w:val="00E2735A"/>
    <w:rsid w:val="00E3039D"/>
    <w:rsid w:val="00E31296"/>
    <w:rsid w:val="00E31A64"/>
    <w:rsid w:val="00E36893"/>
    <w:rsid w:val="00E37FAF"/>
    <w:rsid w:val="00E4296E"/>
    <w:rsid w:val="00E42A61"/>
    <w:rsid w:val="00E46753"/>
    <w:rsid w:val="00E476BC"/>
    <w:rsid w:val="00E500C0"/>
    <w:rsid w:val="00E55EF3"/>
    <w:rsid w:val="00E611A7"/>
    <w:rsid w:val="00E621A5"/>
    <w:rsid w:val="00E62338"/>
    <w:rsid w:val="00E6539A"/>
    <w:rsid w:val="00E65A98"/>
    <w:rsid w:val="00E709E6"/>
    <w:rsid w:val="00E71339"/>
    <w:rsid w:val="00E72B9C"/>
    <w:rsid w:val="00E74480"/>
    <w:rsid w:val="00E76DAD"/>
    <w:rsid w:val="00E845F9"/>
    <w:rsid w:val="00E84CAD"/>
    <w:rsid w:val="00E85EE7"/>
    <w:rsid w:val="00E92E9E"/>
    <w:rsid w:val="00E96185"/>
    <w:rsid w:val="00E96DE4"/>
    <w:rsid w:val="00EA0FEC"/>
    <w:rsid w:val="00EA13C9"/>
    <w:rsid w:val="00EB0A11"/>
    <w:rsid w:val="00EB1A2F"/>
    <w:rsid w:val="00EC1506"/>
    <w:rsid w:val="00ED1669"/>
    <w:rsid w:val="00EE0392"/>
    <w:rsid w:val="00EE19C5"/>
    <w:rsid w:val="00EE3C12"/>
    <w:rsid w:val="00EF49A4"/>
    <w:rsid w:val="00F06B62"/>
    <w:rsid w:val="00F07FEA"/>
    <w:rsid w:val="00F11722"/>
    <w:rsid w:val="00F139E9"/>
    <w:rsid w:val="00F1672D"/>
    <w:rsid w:val="00F226BF"/>
    <w:rsid w:val="00F27F49"/>
    <w:rsid w:val="00F30341"/>
    <w:rsid w:val="00F31FC5"/>
    <w:rsid w:val="00F34B98"/>
    <w:rsid w:val="00F34B9D"/>
    <w:rsid w:val="00F40E3E"/>
    <w:rsid w:val="00F532AD"/>
    <w:rsid w:val="00F53CC0"/>
    <w:rsid w:val="00F53CEB"/>
    <w:rsid w:val="00F604FD"/>
    <w:rsid w:val="00F60D01"/>
    <w:rsid w:val="00F62ECC"/>
    <w:rsid w:val="00F66043"/>
    <w:rsid w:val="00F73EA7"/>
    <w:rsid w:val="00F73F6B"/>
    <w:rsid w:val="00F85C26"/>
    <w:rsid w:val="00FA0820"/>
    <w:rsid w:val="00FA128B"/>
    <w:rsid w:val="00FA12EC"/>
    <w:rsid w:val="00FA2C45"/>
    <w:rsid w:val="00FA3AF9"/>
    <w:rsid w:val="00FA5464"/>
    <w:rsid w:val="00FB2097"/>
    <w:rsid w:val="00FB5296"/>
    <w:rsid w:val="00FB5444"/>
    <w:rsid w:val="00FB5B25"/>
    <w:rsid w:val="00FC098E"/>
    <w:rsid w:val="00FC14D3"/>
    <w:rsid w:val="00FD1418"/>
    <w:rsid w:val="00FD35EA"/>
    <w:rsid w:val="00FD7893"/>
    <w:rsid w:val="00FE0373"/>
    <w:rsid w:val="00FE09AE"/>
    <w:rsid w:val="00FE3885"/>
    <w:rsid w:val="00FE62F4"/>
    <w:rsid w:val="00FE6B07"/>
    <w:rsid w:val="00FE763C"/>
    <w:rsid w:val="00FF0813"/>
    <w:rsid w:val="00FF0E13"/>
    <w:rsid w:val="00FF1595"/>
    <w:rsid w:val="00FF31B3"/>
    <w:rsid w:val="00FF76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534F224"/>
  <w15:docId w15:val="{433DC960-54EB-4B7A-ADD6-4913C4C5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sk-SK" w:eastAsia="sk-SK" w:bidi="sk-SK"/>
    </w:rPr>
  </w:style>
  <w:style w:type="paragraph" w:styleId="Heading1">
    <w:name w:val="heading 1"/>
    <w:basedOn w:val="Normal"/>
    <w:uiPriority w:val="9"/>
    <w:qFormat/>
    <w:pPr>
      <w:ind w:left="216" w:hanging="361"/>
      <w:outlineLvl w:val="0"/>
    </w:pPr>
    <w:rPr>
      <w:b/>
      <w:bCs/>
    </w:rPr>
  </w:style>
  <w:style w:type="paragraph" w:styleId="Heading2">
    <w:name w:val="heading 2"/>
    <w:basedOn w:val="Normal"/>
    <w:uiPriority w:val="9"/>
    <w:unhideWhenUsed/>
    <w:qFormat/>
    <w:pPr>
      <w:ind w:left="4440"/>
      <w:outlineLvl w:val="1"/>
    </w:pPr>
    <w:rPr>
      <w:b/>
      <w:bCs/>
      <w:sz w:val="20"/>
      <w:szCs w:val="20"/>
    </w:rPr>
  </w:style>
  <w:style w:type="paragraph" w:styleId="Heading3">
    <w:name w:val="heading 3"/>
    <w:basedOn w:val="Normal"/>
    <w:next w:val="Normal"/>
    <w:link w:val="Heading3Char"/>
    <w:uiPriority w:val="9"/>
    <w:semiHidden/>
    <w:unhideWhenUsed/>
    <w:qFormat/>
    <w:rsid w:val="004871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5A272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418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Odsek,List Paragraph1,Odsek zoznamu2,ODRAZKY PRVA UROVEN,body,Bullet Number,lp1,lp11,List Paragraph11,Bullet 1,Use Case List Paragraph,Bullet List,FooterText,numbered,Paragraphe de liste1,ZOZNAM,Tabuľka,bullet,Bulleted Text"/>
    <w:basedOn w:val="Normal"/>
    <w:link w:val="ListParagraphChar"/>
    <w:uiPriority w:val="34"/>
    <w:qFormat/>
    <w:pPr>
      <w:ind w:left="783" w:hanging="567"/>
      <w:jc w:val="both"/>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9"/>
    <w:semiHidden/>
    <w:rsid w:val="005A2720"/>
    <w:rPr>
      <w:rFonts w:asciiTheme="majorHAnsi" w:eastAsiaTheme="majorEastAsia" w:hAnsiTheme="majorHAnsi" w:cstheme="majorBidi"/>
      <w:i/>
      <w:iCs/>
      <w:color w:val="243F60" w:themeColor="accent1" w:themeShade="7F"/>
      <w:lang w:val="sk-SK" w:eastAsia="sk-SK" w:bidi="sk-SK"/>
    </w:rPr>
  </w:style>
  <w:style w:type="character" w:customStyle="1" w:styleId="Heading3Char">
    <w:name w:val="Heading 3 Char"/>
    <w:basedOn w:val="DefaultParagraphFont"/>
    <w:link w:val="Heading3"/>
    <w:uiPriority w:val="9"/>
    <w:semiHidden/>
    <w:rsid w:val="00487186"/>
    <w:rPr>
      <w:rFonts w:asciiTheme="majorHAnsi" w:eastAsiaTheme="majorEastAsia" w:hAnsiTheme="majorHAnsi" w:cstheme="majorBidi"/>
      <w:color w:val="243F60" w:themeColor="accent1" w:themeShade="7F"/>
      <w:sz w:val="24"/>
      <w:szCs w:val="24"/>
      <w:lang w:val="sk-SK" w:eastAsia="sk-SK" w:bidi="sk-SK"/>
    </w:rPr>
  </w:style>
  <w:style w:type="paragraph" w:styleId="BodyText2">
    <w:name w:val="Body Text 2"/>
    <w:basedOn w:val="Normal"/>
    <w:link w:val="BodyText2Char"/>
    <w:uiPriority w:val="99"/>
    <w:unhideWhenUsed/>
    <w:rsid w:val="00AC5E29"/>
    <w:pPr>
      <w:spacing w:after="120" w:line="480" w:lineRule="auto"/>
    </w:pPr>
  </w:style>
  <w:style w:type="character" w:customStyle="1" w:styleId="BodyText2Char">
    <w:name w:val="Body Text 2 Char"/>
    <w:basedOn w:val="DefaultParagraphFont"/>
    <w:link w:val="BodyText2"/>
    <w:uiPriority w:val="99"/>
    <w:rsid w:val="00AC5E29"/>
    <w:rPr>
      <w:rFonts w:ascii="Cambria" w:eastAsia="Cambria" w:hAnsi="Cambria" w:cs="Cambria"/>
      <w:lang w:val="sk-SK" w:eastAsia="sk-SK" w:bidi="sk-SK"/>
    </w:rPr>
  </w:style>
  <w:style w:type="character" w:styleId="CommentReference">
    <w:name w:val="annotation reference"/>
    <w:basedOn w:val="DefaultParagraphFont"/>
    <w:uiPriority w:val="99"/>
    <w:unhideWhenUsed/>
    <w:rsid w:val="00C8138A"/>
    <w:rPr>
      <w:sz w:val="16"/>
      <w:szCs w:val="16"/>
    </w:rPr>
  </w:style>
  <w:style w:type="paragraph" w:styleId="CommentText">
    <w:name w:val="annotation text"/>
    <w:basedOn w:val="Normal"/>
    <w:link w:val="CommentTextChar"/>
    <w:uiPriority w:val="99"/>
    <w:unhideWhenUsed/>
    <w:rsid w:val="00C8138A"/>
    <w:rPr>
      <w:sz w:val="20"/>
      <w:szCs w:val="20"/>
    </w:rPr>
  </w:style>
  <w:style w:type="character" w:customStyle="1" w:styleId="CommentTextChar">
    <w:name w:val="Comment Text Char"/>
    <w:basedOn w:val="DefaultParagraphFont"/>
    <w:link w:val="CommentText"/>
    <w:uiPriority w:val="99"/>
    <w:rsid w:val="00C8138A"/>
    <w:rPr>
      <w:rFonts w:ascii="Cambria" w:eastAsia="Cambria" w:hAnsi="Cambria" w:cs="Cambria"/>
      <w:sz w:val="20"/>
      <w:szCs w:val="20"/>
      <w:lang w:val="sk-SK" w:eastAsia="sk-SK" w:bidi="sk-SK"/>
    </w:rPr>
  </w:style>
  <w:style w:type="paragraph" w:styleId="CommentSubject">
    <w:name w:val="annotation subject"/>
    <w:basedOn w:val="CommentText"/>
    <w:next w:val="CommentText"/>
    <w:link w:val="CommentSubjectChar"/>
    <w:uiPriority w:val="99"/>
    <w:semiHidden/>
    <w:unhideWhenUsed/>
    <w:rsid w:val="00C8138A"/>
    <w:rPr>
      <w:b/>
      <w:bCs/>
    </w:rPr>
  </w:style>
  <w:style w:type="character" w:customStyle="1" w:styleId="CommentSubjectChar">
    <w:name w:val="Comment Subject Char"/>
    <w:basedOn w:val="CommentTextChar"/>
    <w:link w:val="CommentSubject"/>
    <w:uiPriority w:val="99"/>
    <w:semiHidden/>
    <w:rsid w:val="00C8138A"/>
    <w:rPr>
      <w:rFonts w:ascii="Cambria" w:eastAsia="Cambria" w:hAnsi="Cambria" w:cs="Cambria"/>
      <w:b/>
      <w:bCs/>
      <w:sz w:val="20"/>
      <w:szCs w:val="20"/>
      <w:lang w:val="sk-SK" w:eastAsia="sk-SK" w:bidi="sk-SK"/>
    </w:rPr>
  </w:style>
  <w:style w:type="paragraph" w:styleId="BodyTextIndent2">
    <w:name w:val="Body Text Indent 2"/>
    <w:basedOn w:val="Normal"/>
    <w:link w:val="BodyTextIndent2Char"/>
    <w:uiPriority w:val="99"/>
    <w:unhideWhenUsed/>
    <w:rsid w:val="00DA7F6D"/>
    <w:pPr>
      <w:spacing w:after="120" w:line="480" w:lineRule="auto"/>
      <w:ind w:left="283"/>
    </w:pPr>
  </w:style>
  <w:style w:type="character" w:customStyle="1" w:styleId="BodyTextIndent2Char">
    <w:name w:val="Body Text Indent 2 Char"/>
    <w:basedOn w:val="DefaultParagraphFont"/>
    <w:link w:val="BodyTextIndent2"/>
    <w:uiPriority w:val="99"/>
    <w:rsid w:val="00DA7F6D"/>
    <w:rPr>
      <w:rFonts w:ascii="Cambria" w:eastAsia="Cambria" w:hAnsi="Cambria" w:cs="Cambria"/>
      <w:lang w:val="sk-SK" w:eastAsia="sk-SK" w:bidi="sk-SK"/>
    </w:rPr>
  </w:style>
  <w:style w:type="paragraph" w:customStyle="1" w:styleId="Paticka">
    <w:name w:val="Paticka"/>
    <w:basedOn w:val="Footer"/>
    <w:link w:val="PatickaChar"/>
    <w:qFormat/>
    <w:rsid w:val="007A426C"/>
    <w:pPr>
      <w:widowControl/>
      <w:autoSpaceDE/>
      <w:autoSpaceDN/>
    </w:pPr>
    <w:rPr>
      <w:rFonts w:ascii="Verdana" w:eastAsia="Times New Roman" w:hAnsi="Verdana" w:cs="Times New Roman"/>
      <w:sz w:val="14"/>
      <w:szCs w:val="20"/>
    </w:rPr>
  </w:style>
  <w:style w:type="character" w:customStyle="1" w:styleId="PatickaChar">
    <w:name w:val="Paticka Char"/>
    <w:basedOn w:val="FooterChar"/>
    <w:link w:val="Paticka"/>
    <w:rsid w:val="007A426C"/>
    <w:rPr>
      <w:rFonts w:ascii="Verdana" w:eastAsia="Times New Roman" w:hAnsi="Verdana" w:cs="Times New Roman"/>
      <w:sz w:val="14"/>
      <w:szCs w:val="20"/>
      <w:lang w:val="sk-SK" w:eastAsia="sk-SK" w:bidi="sk-SK"/>
    </w:rPr>
  </w:style>
  <w:style w:type="paragraph" w:styleId="Footer">
    <w:name w:val="footer"/>
    <w:basedOn w:val="Normal"/>
    <w:link w:val="FooterChar"/>
    <w:uiPriority w:val="99"/>
    <w:unhideWhenUsed/>
    <w:rsid w:val="007A426C"/>
    <w:pPr>
      <w:tabs>
        <w:tab w:val="center" w:pos="4536"/>
        <w:tab w:val="right" w:pos="9072"/>
      </w:tabs>
    </w:pPr>
  </w:style>
  <w:style w:type="character" w:customStyle="1" w:styleId="FooterChar">
    <w:name w:val="Footer Char"/>
    <w:basedOn w:val="DefaultParagraphFont"/>
    <w:link w:val="Footer"/>
    <w:uiPriority w:val="99"/>
    <w:rsid w:val="007A426C"/>
    <w:rPr>
      <w:rFonts w:ascii="Cambria" w:eastAsia="Cambria" w:hAnsi="Cambria" w:cs="Cambria"/>
      <w:lang w:val="sk-SK" w:eastAsia="sk-SK" w:bidi="sk-SK"/>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
    <w:basedOn w:val="DefaultParagraphFont"/>
    <w:link w:val="ListParagraph"/>
    <w:uiPriority w:val="34"/>
    <w:qFormat/>
    <w:locked/>
    <w:rsid w:val="00403420"/>
    <w:rPr>
      <w:rFonts w:ascii="Cambria" w:eastAsia="Cambria" w:hAnsi="Cambria" w:cs="Cambria"/>
      <w:lang w:val="sk-SK" w:eastAsia="sk-SK" w:bidi="sk-SK"/>
    </w:rPr>
  </w:style>
  <w:style w:type="paragraph" w:styleId="BalloonText">
    <w:name w:val="Balloon Text"/>
    <w:basedOn w:val="Normal"/>
    <w:link w:val="BalloonTextChar"/>
    <w:rsid w:val="00901F90"/>
    <w:pPr>
      <w:widowControl/>
      <w:autoSpaceDE/>
      <w:autoSpaceDN/>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901F90"/>
    <w:rPr>
      <w:rFonts w:ascii="Tahoma" w:eastAsia="Times New Roman" w:hAnsi="Tahoma" w:cs="Tahoma"/>
      <w:sz w:val="16"/>
      <w:szCs w:val="16"/>
      <w:lang w:val="sk-SK" w:eastAsia="sk-SK"/>
    </w:rPr>
  </w:style>
  <w:style w:type="character" w:styleId="Hyperlink">
    <w:name w:val="Hyperlink"/>
    <w:basedOn w:val="DefaultParagraphFont"/>
    <w:uiPriority w:val="99"/>
    <w:unhideWhenUsed/>
    <w:rsid w:val="00B04153"/>
    <w:rPr>
      <w:color w:val="0000FF"/>
      <w:u w:val="single"/>
    </w:rPr>
  </w:style>
  <w:style w:type="character" w:customStyle="1" w:styleId="Heading9Char">
    <w:name w:val="Heading 9 Char"/>
    <w:basedOn w:val="DefaultParagraphFont"/>
    <w:link w:val="Heading9"/>
    <w:uiPriority w:val="99"/>
    <w:rsid w:val="000418E5"/>
    <w:rPr>
      <w:rFonts w:asciiTheme="majorHAnsi" w:eastAsiaTheme="majorEastAsia" w:hAnsiTheme="majorHAnsi" w:cstheme="majorBidi"/>
      <w:i/>
      <w:iCs/>
      <w:color w:val="272727" w:themeColor="text1" w:themeTint="D8"/>
      <w:sz w:val="21"/>
      <w:szCs w:val="21"/>
      <w:lang w:val="sk-SK" w:eastAsia="sk-SK" w:bidi="sk-SK"/>
    </w:rPr>
  </w:style>
  <w:style w:type="paragraph" w:customStyle="1" w:styleId="Style2">
    <w:name w:val="Style2"/>
    <w:basedOn w:val="Normal"/>
    <w:rsid w:val="0058230D"/>
    <w:pPr>
      <w:widowControl/>
      <w:numPr>
        <w:numId w:val="21"/>
      </w:numPr>
      <w:overflowPunct w:val="0"/>
      <w:adjustRightInd w:val="0"/>
      <w:spacing w:after="120" w:line="280" w:lineRule="atLeast"/>
      <w:jc w:val="both"/>
      <w:textAlignment w:val="baseline"/>
    </w:pPr>
    <w:rPr>
      <w:rFonts w:ascii="Times New Roman" w:eastAsia="Times New Roman" w:hAnsi="Times New Roman" w:cs="Times New Roman"/>
      <w:b/>
      <w:bCs/>
      <w:sz w:val="26"/>
      <w:szCs w:val="26"/>
      <w:lang w:eastAsia="en-US" w:bidi="ar-SA"/>
    </w:rPr>
  </w:style>
  <w:style w:type="paragraph" w:styleId="Header">
    <w:name w:val="header"/>
    <w:basedOn w:val="Normal"/>
    <w:link w:val="HeaderChar"/>
    <w:uiPriority w:val="99"/>
    <w:unhideWhenUsed/>
    <w:rsid w:val="00A964CC"/>
    <w:pPr>
      <w:tabs>
        <w:tab w:val="center" w:pos="4536"/>
        <w:tab w:val="right" w:pos="9072"/>
      </w:tabs>
    </w:pPr>
  </w:style>
  <w:style w:type="character" w:customStyle="1" w:styleId="HeaderChar">
    <w:name w:val="Header Char"/>
    <w:basedOn w:val="DefaultParagraphFont"/>
    <w:link w:val="Header"/>
    <w:uiPriority w:val="99"/>
    <w:rsid w:val="00A964CC"/>
    <w:rPr>
      <w:rFonts w:ascii="Cambria" w:eastAsia="Cambria" w:hAnsi="Cambria" w:cs="Cambria"/>
      <w:lang w:val="sk-SK" w:eastAsia="sk-SK" w:bidi="sk-SK"/>
    </w:rPr>
  </w:style>
  <w:style w:type="paragraph" w:customStyle="1" w:styleId="Default">
    <w:name w:val="Default"/>
    <w:rsid w:val="00616CAE"/>
    <w:pPr>
      <w:widowControl/>
      <w:adjustRightInd w:val="0"/>
    </w:pPr>
    <w:rPr>
      <w:rFonts w:ascii="Times New Roman" w:eastAsia="Times New Roman" w:hAnsi="Times New Roman" w:cs="Times New Roman"/>
      <w:color w:val="000000"/>
      <w:sz w:val="24"/>
      <w:szCs w:val="24"/>
    </w:rPr>
  </w:style>
  <w:style w:type="paragraph" w:customStyle="1" w:styleId="Zmluva">
    <w:name w:val="Zmluva"/>
    <w:basedOn w:val="Normal"/>
    <w:rsid w:val="00AF75C3"/>
    <w:pPr>
      <w:widowControl/>
      <w:numPr>
        <w:numId w:val="32"/>
      </w:numPr>
      <w:suppressAutoHyphens/>
      <w:overflowPunct w:val="0"/>
      <w:autoSpaceDN/>
      <w:spacing w:before="113"/>
      <w:textAlignment w:val="baseline"/>
    </w:pPr>
    <w:rPr>
      <w:rFonts w:ascii="Times New Roman" w:eastAsia="Times New Roman" w:hAnsi="Times New Roman" w:cs="Times New Roman"/>
      <w:sz w:val="20"/>
      <w:szCs w:val="20"/>
      <w:lang w:eastAsia="ar-SA" w:bidi="ar-SA"/>
    </w:rPr>
  </w:style>
  <w:style w:type="paragraph" w:styleId="Revision">
    <w:name w:val="Revision"/>
    <w:hidden/>
    <w:uiPriority w:val="99"/>
    <w:semiHidden/>
    <w:rsid w:val="00FB5B25"/>
    <w:pPr>
      <w:widowControl/>
      <w:autoSpaceDE/>
      <w:autoSpaceDN/>
    </w:pPr>
    <w:rPr>
      <w:rFonts w:ascii="Cambria" w:eastAsia="Cambria" w:hAnsi="Cambria" w:cs="Cambria"/>
      <w:lang w:val="sk-SK" w:eastAsia="sk-SK" w:bidi="sk-SK"/>
    </w:rPr>
  </w:style>
  <w:style w:type="paragraph" w:styleId="BodyTextIndent">
    <w:name w:val="Body Text Indent"/>
    <w:basedOn w:val="Normal"/>
    <w:link w:val="BodyTextIndentChar"/>
    <w:uiPriority w:val="99"/>
    <w:semiHidden/>
    <w:unhideWhenUsed/>
    <w:rsid w:val="007B757A"/>
    <w:pPr>
      <w:spacing w:after="120"/>
      <w:ind w:left="283"/>
    </w:pPr>
  </w:style>
  <w:style w:type="character" w:customStyle="1" w:styleId="BodyTextIndentChar">
    <w:name w:val="Body Text Indent Char"/>
    <w:basedOn w:val="DefaultParagraphFont"/>
    <w:link w:val="BodyTextIndent"/>
    <w:uiPriority w:val="99"/>
    <w:semiHidden/>
    <w:rsid w:val="007B757A"/>
    <w:rPr>
      <w:rFonts w:ascii="Cambria" w:eastAsia="Cambria" w:hAnsi="Cambria" w:cs="Cambria"/>
      <w:lang w:val="sk-SK" w:eastAsia="sk-SK" w:bidi="sk-SK"/>
    </w:rPr>
  </w:style>
  <w:style w:type="table" w:styleId="TableGrid">
    <w:name w:val="Table Grid"/>
    <w:basedOn w:val="TableNormal"/>
    <w:uiPriority w:val="59"/>
    <w:rsid w:val="003D37B4"/>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D37B4"/>
    <w:pPr>
      <w:widowControl/>
      <w:overflowPunct w:val="0"/>
      <w:adjustRightInd w:val="0"/>
      <w:spacing w:line="280" w:lineRule="atLeast"/>
      <w:jc w:val="center"/>
      <w:textAlignment w:val="baseline"/>
    </w:pPr>
    <w:rPr>
      <w:rFonts w:ascii="Garamond" w:eastAsia="Times New Roman" w:hAnsi="Garamond" w:cs="Times New Roman"/>
      <w:b/>
      <w:bCs/>
      <w:sz w:val="28"/>
      <w:szCs w:val="20"/>
      <w:lang w:val="cs-CZ" w:eastAsia="en-US" w:bidi="ar-SA"/>
    </w:rPr>
  </w:style>
  <w:style w:type="paragraph" w:customStyle="1" w:styleId="pf0">
    <w:name w:val="pf0"/>
    <w:basedOn w:val="Normal"/>
    <w:rsid w:val="00422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422CD4"/>
    <w:rPr>
      <w:rFonts w:ascii="Segoe UI" w:hAnsi="Segoe UI" w:cs="Segoe UI" w:hint="default"/>
      <w:sz w:val="18"/>
      <w:szCs w:val="18"/>
    </w:rPr>
  </w:style>
  <w:style w:type="paragraph" w:customStyle="1" w:styleId="xl27">
    <w:name w:val="xl27"/>
    <w:basedOn w:val="Normal"/>
    <w:rsid w:val="00E96185"/>
    <w:pPr>
      <w:widowControl/>
      <w:autoSpaceDE/>
      <w:autoSpaceDN/>
      <w:spacing w:before="100" w:beforeAutospacing="1" w:after="100" w:afterAutospacing="1"/>
    </w:pPr>
    <w:rPr>
      <w:rFonts w:ascii="Arial" w:eastAsia="Times New Roman" w:hAnsi="Arial" w:cs="Arial"/>
      <w:b/>
      <w:bCs/>
      <w:sz w:val="16"/>
      <w:szCs w:val="16"/>
      <w:lang w:val="en-US" w:eastAsia="en-US" w:bidi="ar-SA"/>
    </w:rPr>
  </w:style>
  <w:style w:type="character" w:customStyle="1" w:styleId="cf11">
    <w:name w:val="cf11"/>
    <w:basedOn w:val="DefaultParagraphFont"/>
    <w:rsid w:val="00C8413D"/>
    <w:rPr>
      <w:rFonts w:ascii="Segoe UI" w:hAnsi="Segoe UI" w:cs="Segoe UI" w:hint="default"/>
      <w:color w:val="84686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84597">
      <w:bodyDiv w:val="1"/>
      <w:marLeft w:val="0"/>
      <w:marRight w:val="0"/>
      <w:marTop w:val="0"/>
      <w:marBottom w:val="0"/>
      <w:divBdr>
        <w:top w:val="none" w:sz="0" w:space="0" w:color="auto"/>
        <w:left w:val="none" w:sz="0" w:space="0" w:color="auto"/>
        <w:bottom w:val="none" w:sz="0" w:space="0" w:color="auto"/>
        <w:right w:val="none" w:sz="0" w:space="0" w:color="auto"/>
      </w:divBdr>
    </w:div>
    <w:div w:id="874852316">
      <w:bodyDiv w:val="1"/>
      <w:marLeft w:val="0"/>
      <w:marRight w:val="0"/>
      <w:marTop w:val="0"/>
      <w:marBottom w:val="0"/>
      <w:divBdr>
        <w:top w:val="none" w:sz="0" w:space="0" w:color="auto"/>
        <w:left w:val="none" w:sz="0" w:space="0" w:color="auto"/>
        <w:bottom w:val="none" w:sz="0" w:space="0" w:color="auto"/>
        <w:right w:val="none" w:sz="0" w:space="0" w:color="auto"/>
      </w:divBdr>
    </w:div>
    <w:div w:id="1233151177">
      <w:bodyDiv w:val="1"/>
      <w:marLeft w:val="0"/>
      <w:marRight w:val="0"/>
      <w:marTop w:val="0"/>
      <w:marBottom w:val="0"/>
      <w:divBdr>
        <w:top w:val="none" w:sz="0" w:space="0" w:color="auto"/>
        <w:left w:val="none" w:sz="0" w:space="0" w:color="auto"/>
        <w:bottom w:val="none" w:sz="0" w:space="0" w:color="auto"/>
        <w:right w:val="none" w:sz="0" w:space="0" w:color="auto"/>
      </w:divBdr>
      <w:divsChild>
        <w:div w:id="574585596">
          <w:marLeft w:val="255"/>
          <w:marRight w:val="0"/>
          <w:marTop w:val="0"/>
          <w:marBottom w:val="0"/>
          <w:divBdr>
            <w:top w:val="none" w:sz="0" w:space="0" w:color="auto"/>
            <w:left w:val="none" w:sz="0" w:space="0" w:color="auto"/>
            <w:bottom w:val="none" w:sz="0" w:space="0" w:color="auto"/>
            <w:right w:val="none" w:sz="0" w:space="0" w:color="auto"/>
          </w:divBdr>
        </w:div>
      </w:divsChild>
    </w:div>
    <w:div w:id="1339232405">
      <w:bodyDiv w:val="1"/>
      <w:marLeft w:val="0"/>
      <w:marRight w:val="0"/>
      <w:marTop w:val="0"/>
      <w:marBottom w:val="0"/>
      <w:divBdr>
        <w:top w:val="none" w:sz="0" w:space="0" w:color="auto"/>
        <w:left w:val="none" w:sz="0" w:space="0" w:color="auto"/>
        <w:bottom w:val="none" w:sz="0" w:space="0" w:color="auto"/>
        <w:right w:val="none" w:sz="0" w:space="0" w:color="auto"/>
      </w:divBdr>
    </w:div>
    <w:div w:id="1838644058">
      <w:bodyDiv w:val="1"/>
      <w:marLeft w:val="0"/>
      <w:marRight w:val="0"/>
      <w:marTop w:val="0"/>
      <w:marBottom w:val="0"/>
      <w:divBdr>
        <w:top w:val="none" w:sz="0" w:space="0" w:color="auto"/>
        <w:left w:val="none" w:sz="0" w:space="0" w:color="auto"/>
        <w:bottom w:val="none" w:sz="0" w:space="0" w:color="auto"/>
        <w:right w:val="none" w:sz="0" w:space="0" w:color="auto"/>
      </w:divBdr>
    </w:div>
    <w:div w:id="19508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Props1.xml><?xml version="1.0" encoding="utf-8"?>
<ds:datastoreItem xmlns:ds="http://schemas.openxmlformats.org/officeDocument/2006/customXml" ds:itemID="{DAE15491-BC58-4A43-98C2-38198592D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7C33A-1194-4D03-B376-622FCC754200}">
  <ds:schemaRefs>
    <ds:schemaRef ds:uri="http://schemas.openxmlformats.org/officeDocument/2006/bibliography"/>
  </ds:schemaRefs>
</ds:datastoreItem>
</file>

<file path=customXml/itemProps3.xml><?xml version="1.0" encoding="utf-8"?>
<ds:datastoreItem xmlns:ds="http://schemas.openxmlformats.org/officeDocument/2006/customXml" ds:itemID="{F4D556A8-92CB-4541-BCAF-51EB096BAD5D}">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6238</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Zmluva o dodávke hardvéru a poskytnutí služieb č. C-NBS1-000-094-140_pripomienky OLP.docx</vt:lpstr>
    </vt:vector>
  </TitlesOfParts>
  <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dodávke hardvéru a poskytnutí služieb č. C-NBS1-000-094-140_pripomienky OLP.docx</dc:title>
  <dc:subject/>
  <dc:creator>daniela.vrsanska@nbs.sk</dc:creator>
  <cp:keywords/>
  <dc:description/>
  <cp:lastModifiedBy>Vršanská Daniela</cp:lastModifiedBy>
  <cp:revision>3</cp:revision>
  <cp:lastPrinted>2022-05-19T12:49:00Z</cp:lastPrinted>
  <dcterms:created xsi:type="dcterms:W3CDTF">2024-02-28T15:03:00Z</dcterms:created>
  <dcterms:modified xsi:type="dcterms:W3CDTF">2024-02-28T15:05:00Z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Acrobat PDFMaker 17 pre Word</vt:lpwstr>
  </property>
  <property fmtid="{D5CDD505-2E9C-101B-9397-08002B2CF9AE}" pid="4" name="LastSaved">
    <vt:filetime>2022-04-13T00:00:00Z</vt:filetime>
  </property>
  <property fmtid="{D5CDD505-2E9C-101B-9397-08002B2CF9AE}" pid="5" name="ContentTypeId">
    <vt:lpwstr>0x010100F5CEA94C78EB42B7A3BD7D634CEE81BF0096B6FE87FF9C6A4D8F73473B2DDF9FEA</vt:lpwstr>
  </property>
</Properties>
</file>