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5958ED73" w14:textId="53AC474A" w:rsidR="00737BC9" w:rsidRPr="00D24198" w:rsidRDefault="00D24198" w:rsidP="00D241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proofErr w:type="spellStart"/>
      <w:r w:rsidRPr="009B2389">
        <w:rPr>
          <w:rFonts w:ascii="Arial Narrow" w:hAnsi="Arial Narrow"/>
        </w:rPr>
        <w:t>č.p</w:t>
      </w:r>
      <w:proofErr w:type="spellEnd"/>
      <w:r w:rsidRPr="009B2389">
        <w:rPr>
          <w:rFonts w:ascii="Arial Narrow" w:hAnsi="Arial Narrow"/>
        </w:rPr>
        <w:t xml:space="preserve">.: </w:t>
      </w:r>
      <w:r w:rsidR="008739B6">
        <w:rPr>
          <w:rFonts w:ascii="Arial Narrow" w:hAnsi="Arial Narrow"/>
        </w:rPr>
        <w:t>SVO-RVO2-2024/000380-007</w:t>
      </w:r>
    </w:p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01486640" w:rsidR="008739B6" w:rsidRP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ponúk </w:t>
      </w:r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56C04278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D47AE5">
        <w:rPr>
          <w:rFonts w:ascii="Arial Narrow" w:hAnsi="Arial Narrow" w:cs="Arial"/>
          <w:b/>
          <w:bCs/>
          <w:sz w:val="22"/>
        </w:rPr>
        <w:t>Ustajnenie služobných koní OJP Bratislava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7858044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D47AE5">
        <w:rPr>
          <w:rFonts w:ascii="Arial Narrow" w:hAnsi="Arial Narrow" w:cs="Arial"/>
          <w:bCs/>
          <w:sz w:val="22"/>
        </w:rPr>
        <w:t>70/S 207893-2024 z 09.04. 2024</w:t>
      </w:r>
    </w:p>
    <w:p w14:paraId="7902A9DF" w14:textId="0AB7CDC7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822194">
        <w:rPr>
          <w:rFonts w:ascii="Arial Narrow" w:hAnsi="Arial Narrow" w:cs="Arial"/>
          <w:sz w:val="22"/>
        </w:rPr>
        <w:t xml:space="preserve">č. </w:t>
      </w:r>
      <w:r w:rsidR="00D47AE5">
        <w:rPr>
          <w:rFonts w:ascii="Arial Narrow" w:hAnsi="Arial Narrow"/>
          <w:sz w:val="22"/>
        </w:rPr>
        <w:t>71</w:t>
      </w:r>
      <w:r w:rsidR="00D47AE5">
        <w:rPr>
          <w:rFonts w:ascii="Arial Narrow" w:hAnsi="Arial Narrow" w:cs="Arial"/>
          <w:sz w:val="22"/>
        </w:rPr>
        <w:t>/2024 zo dňa 11.04. 2024</w:t>
      </w:r>
      <w:r w:rsidR="00D77A91" w:rsidRPr="003B6FDF">
        <w:rPr>
          <w:rFonts w:ascii="Arial Narrow" w:hAnsi="Arial Narrow" w:cs="Arial"/>
          <w:sz w:val="22"/>
        </w:rPr>
        <w:t xml:space="preserve"> zn. </w:t>
      </w:r>
      <w:r w:rsidR="00D47AE5">
        <w:rPr>
          <w:rFonts w:ascii="Arial Narrow" w:hAnsi="Arial Narrow" w:cs="Arial"/>
          <w:sz w:val="22"/>
        </w:rPr>
        <w:t>10068</w:t>
      </w:r>
      <w:r w:rsidR="006E7F15">
        <w:rPr>
          <w:rFonts w:ascii="Arial Narrow" w:hAnsi="Arial Narrow" w:cs="Arial"/>
          <w:sz w:val="22"/>
        </w:rPr>
        <w:t xml:space="preserve"> – MSS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161DBC19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6E7F15">
        <w:rPr>
          <w:rFonts w:ascii="Arial Narrow" w:hAnsi="Arial Narrow" w:cs="Arial"/>
          <w:sz w:val="22"/>
        </w:rPr>
        <w:t>1</w:t>
      </w:r>
      <w:r w:rsidR="00D47AE5">
        <w:rPr>
          <w:rFonts w:ascii="Arial Narrow" w:hAnsi="Arial Narrow" w:cs="Arial"/>
          <w:sz w:val="22"/>
        </w:rPr>
        <w:t>3</w:t>
      </w:r>
      <w:r w:rsidRPr="00D77A91">
        <w:rPr>
          <w:rFonts w:ascii="Arial Narrow" w:hAnsi="Arial Narrow" w:cs="Arial"/>
          <w:bCs/>
          <w:sz w:val="22"/>
        </w:rPr>
        <w:t>.</w:t>
      </w:r>
      <w:r w:rsidR="008B24C3">
        <w:rPr>
          <w:rFonts w:ascii="Arial Narrow" w:hAnsi="Arial Narrow" w:cs="Arial"/>
          <w:bCs/>
          <w:sz w:val="22"/>
        </w:rPr>
        <w:t>0</w:t>
      </w:r>
      <w:r w:rsidR="00D47AE5">
        <w:rPr>
          <w:rFonts w:ascii="Arial Narrow" w:hAnsi="Arial Narrow" w:cs="Arial"/>
          <w:bCs/>
          <w:sz w:val="22"/>
        </w:rPr>
        <w:t>5</w:t>
      </w:r>
      <w:r w:rsidRPr="001403C9">
        <w:rPr>
          <w:rFonts w:ascii="Arial Narrow" w:hAnsi="Arial Narrow" w:cs="Arial"/>
          <w:bCs/>
          <w:sz w:val="22"/>
        </w:rPr>
        <w:t>.</w:t>
      </w:r>
      <w:r w:rsidR="00D47AE5">
        <w:rPr>
          <w:rFonts w:ascii="Arial Narrow" w:hAnsi="Arial Narrow" w:cs="Arial"/>
          <w:bCs/>
          <w:sz w:val="22"/>
        </w:rPr>
        <w:t xml:space="preserve"> </w:t>
      </w:r>
      <w:r w:rsidR="001403C9" w:rsidRPr="001403C9">
        <w:rPr>
          <w:rFonts w:ascii="Arial Narrow" w:hAnsi="Arial Narrow" w:cs="Arial"/>
          <w:bCs/>
          <w:sz w:val="22"/>
        </w:rPr>
        <w:t>202</w:t>
      </w:r>
      <w:r w:rsidR="00D47AE5">
        <w:rPr>
          <w:rFonts w:ascii="Arial Narrow" w:hAnsi="Arial Narrow" w:cs="Arial"/>
          <w:bCs/>
          <w:sz w:val="22"/>
        </w:rPr>
        <w:t>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11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60CC894F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8739B6">
        <w:rPr>
          <w:rFonts w:ascii="Arial Narrow" w:hAnsi="Arial Narrow" w:cs="Arial"/>
          <w:sz w:val="22"/>
        </w:rPr>
        <w:t>29</w:t>
      </w:r>
      <w:r w:rsidR="001A2817">
        <w:rPr>
          <w:rFonts w:ascii="Arial Narrow" w:hAnsi="Arial Narrow" w:cs="Arial"/>
          <w:sz w:val="22"/>
        </w:rPr>
        <w:t>.05.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8739B6" w14:paraId="6BA028EE" w14:textId="77777777" w:rsidTr="008739B6">
        <w:tc>
          <w:tcPr>
            <w:tcW w:w="562" w:type="dxa"/>
          </w:tcPr>
          <w:p w14:paraId="3558676B" w14:textId="4C40AC50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4DFD3EB7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8739B6" w14:paraId="644BC092" w14:textId="77777777" w:rsidTr="008739B6">
        <w:tc>
          <w:tcPr>
            <w:tcW w:w="562" w:type="dxa"/>
          </w:tcPr>
          <w:p w14:paraId="7A4F2267" w14:textId="09602D54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21018555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pplk. PhDr. Martina </w:t>
            </w:r>
            <w:proofErr w:type="spellStart"/>
            <w:r>
              <w:rPr>
                <w:rFonts w:ascii="Arial Narrow" w:hAnsi="Arial Narrow"/>
                <w:sz w:val="22"/>
              </w:rPr>
              <w:t>Idešicová</w:t>
            </w:r>
            <w:proofErr w:type="spellEnd"/>
          </w:p>
        </w:tc>
        <w:tc>
          <w:tcPr>
            <w:tcW w:w="4672" w:type="dxa"/>
          </w:tcPr>
          <w:p w14:paraId="7B96D3E4" w14:textId="5FD77322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8739B6" w14:paraId="06F09AAA" w14:textId="77777777" w:rsidTr="008739B6">
        <w:tc>
          <w:tcPr>
            <w:tcW w:w="562" w:type="dxa"/>
          </w:tcPr>
          <w:p w14:paraId="49278CDC" w14:textId="7FEA1FC0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321B1E91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MVDr. Martin Paľa</w:t>
            </w:r>
          </w:p>
        </w:tc>
        <w:tc>
          <w:tcPr>
            <w:tcW w:w="4672" w:type="dxa"/>
          </w:tcPr>
          <w:p w14:paraId="606E6A4B" w14:textId="2E505F79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8739B6" w14:paraId="614ACE68" w14:textId="77777777" w:rsidTr="008739B6">
        <w:tc>
          <w:tcPr>
            <w:tcW w:w="562" w:type="dxa"/>
          </w:tcPr>
          <w:p w14:paraId="576A0FF2" w14:textId="0100B55F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23B166EE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por. Bc. Janka </w:t>
            </w:r>
            <w:proofErr w:type="spellStart"/>
            <w:r>
              <w:rPr>
                <w:rFonts w:ascii="Arial Narrow" w:hAnsi="Arial Narrow"/>
                <w:sz w:val="22"/>
              </w:rPr>
              <w:t>Surgentová</w:t>
            </w:r>
            <w:proofErr w:type="spellEnd"/>
          </w:p>
        </w:tc>
        <w:tc>
          <w:tcPr>
            <w:tcW w:w="4672" w:type="dxa"/>
          </w:tcPr>
          <w:p w14:paraId="6ADDFD49" w14:textId="5C6B7CFF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8739B6">
        <w:tc>
          <w:tcPr>
            <w:tcW w:w="960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8739B6">
        <w:tc>
          <w:tcPr>
            <w:tcW w:w="960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74" w:type="dxa"/>
          </w:tcPr>
          <w:p w14:paraId="648AD617" w14:textId="77777777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TATRA UNITED CORPORATION, </w:t>
            </w:r>
            <w:proofErr w:type="spellStart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a.s</w:t>
            </w:r>
            <w:proofErr w:type="spellEnd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.</w:t>
            </w:r>
          </w:p>
          <w:p w14:paraId="7BFF2AE2" w14:textId="77777777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Námestie 1. mája 5</w:t>
            </w:r>
          </w:p>
          <w:p w14:paraId="28755A67" w14:textId="091AB11E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811 06  Bratislava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530C9A1C" w14:textId="77777777" w:rsidR="008739B6" w:rsidRPr="00C23103" w:rsidRDefault="008739B6" w:rsidP="008739B6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Dôvody vylúčenia mimoriadne nízkych ponúk</w:t>
      </w:r>
    </w:p>
    <w:p w14:paraId="2681AAE5" w14:textId="769A2091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 w:rsidRPr="00B12C5C">
        <w:rPr>
          <w:rFonts w:ascii="Arial Narrow" w:eastAsia="Microsoft Sans Serif" w:hAnsi="Arial Narrow"/>
          <w:color w:val="000000"/>
        </w:rPr>
        <w:t>Neuplatňuje sa.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7E6064EB" w14:textId="127C6ACB" w:rsidR="008739B6" w:rsidRPr="008739B6" w:rsidRDefault="008739B6" w:rsidP="008739B6">
      <w:pPr>
        <w:numPr>
          <w:ilvl w:val="0"/>
          <w:numId w:val="4"/>
        </w:numPr>
        <w:spacing w:before="60" w:after="60"/>
        <w:rPr>
          <w:rFonts w:ascii="Arial Narrow" w:eastAsia="Microsoft Sans Serif" w:hAnsi="Arial Narrow"/>
          <w:b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Poradie uchádzačov a identifikáci</w:t>
      </w:r>
      <w:r>
        <w:rPr>
          <w:rFonts w:ascii="Arial Narrow" w:eastAsia="Microsoft Sans Serif" w:hAnsi="Arial Narrow"/>
          <w:b/>
          <w:color w:val="000000"/>
        </w:rPr>
        <w:t>a</w:t>
      </w:r>
      <w:r w:rsidRPr="007C37AE">
        <w:rPr>
          <w:rFonts w:ascii="Arial Narrow" w:eastAsia="Microsoft Sans Serif" w:hAnsi="Arial Narrow"/>
          <w:b/>
          <w:color w:val="000000"/>
        </w:rPr>
        <w:t xml:space="preserve"> úspešného uchádzača </w:t>
      </w:r>
      <w:r>
        <w:rPr>
          <w:rFonts w:ascii="Arial Narrow" w:eastAsia="Microsoft Sans Serif" w:hAnsi="Arial Narrow"/>
          <w:b/>
          <w:color w:val="000000"/>
        </w:rPr>
        <w:t xml:space="preserve">na základe kritérií na vyhodnotenie ponúk, pravidlá ich uplatňovania na vyhodnotenie ponúk 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2"/>
        <w:gridCol w:w="3372"/>
        <w:gridCol w:w="2340"/>
        <w:gridCol w:w="2340"/>
      </w:tblGrid>
      <w:tr w:rsidR="008739B6" w14:paraId="66CB58B1" w14:textId="17787820" w:rsidTr="008739B6">
        <w:tc>
          <w:tcPr>
            <w:tcW w:w="982" w:type="dxa"/>
            <w:shd w:val="clear" w:color="auto" w:fill="FBE4D5" w:themeFill="accent2" w:themeFillTint="33"/>
          </w:tcPr>
          <w:p w14:paraId="554E4778" w14:textId="77777777" w:rsidR="008739B6" w:rsidRDefault="008739B6" w:rsidP="00375F87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3718B7F6" w14:textId="7777777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4A562B63" w14:textId="77777777" w:rsidR="008739B6" w:rsidRPr="008739B6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DF241E7" w14:textId="77777777" w:rsidR="008739B6" w:rsidRDefault="008739B6" w:rsidP="008739B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Plnenie kritéria</w:t>
            </w:r>
          </w:p>
          <w:p w14:paraId="7CA59F6F" w14:textId="21D6FF54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 Celková cena za dodanie predmetu zákazky v EUR s DPH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3A52D95" w14:textId="0C3C996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/>
                <w:b/>
                <w:bCs/>
              </w:rPr>
              <w:t>Poradie</w:t>
            </w:r>
          </w:p>
        </w:tc>
      </w:tr>
      <w:tr w:rsidR="008739B6" w14:paraId="0831B172" w14:textId="72D26B51" w:rsidTr="008739B6">
        <w:tc>
          <w:tcPr>
            <w:tcW w:w="982" w:type="dxa"/>
          </w:tcPr>
          <w:p w14:paraId="22167570" w14:textId="77777777" w:rsidR="008739B6" w:rsidRPr="008739B6" w:rsidRDefault="008739B6" w:rsidP="00375F87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3372" w:type="dxa"/>
          </w:tcPr>
          <w:p w14:paraId="52A41C2F" w14:textId="77777777" w:rsidR="008739B6" w:rsidRPr="008739B6" w:rsidRDefault="008739B6" w:rsidP="00375F87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TATRA UNITED CORPORATION, </w:t>
            </w:r>
            <w:proofErr w:type="spellStart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a.s</w:t>
            </w:r>
            <w:proofErr w:type="spellEnd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.</w:t>
            </w:r>
          </w:p>
          <w:p w14:paraId="7CDA1063" w14:textId="77777777" w:rsidR="008739B6" w:rsidRPr="008739B6" w:rsidRDefault="008739B6" w:rsidP="00375F87">
            <w:pPr>
              <w:spacing w:after="0"/>
              <w:ind w:right="17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Námestie 1. mája 5</w:t>
            </w:r>
          </w:p>
          <w:p w14:paraId="54B39396" w14:textId="77777777" w:rsidR="008739B6" w:rsidRPr="008739B6" w:rsidRDefault="008739B6" w:rsidP="00375F87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811 06  Bratislava</w:t>
            </w:r>
          </w:p>
        </w:tc>
        <w:tc>
          <w:tcPr>
            <w:tcW w:w="2340" w:type="dxa"/>
          </w:tcPr>
          <w:p w14:paraId="2055E55E" w14:textId="77777777" w:rsidR="008739B6" w:rsidRDefault="008739B6" w:rsidP="008739B6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</w:p>
          <w:p w14:paraId="1DB75C50" w14:textId="6D6E457A" w:rsidR="008739B6" w:rsidRPr="008739B6" w:rsidRDefault="008739B6" w:rsidP="008739B6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321 200,00</w:t>
            </w:r>
          </w:p>
        </w:tc>
        <w:tc>
          <w:tcPr>
            <w:tcW w:w="2340" w:type="dxa"/>
          </w:tcPr>
          <w:p w14:paraId="3E653DE8" w14:textId="4D04C76B" w:rsidR="008739B6" w:rsidRDefault="008739B6" w:rsidP="008739B6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</w:p>
          <w:p w14:paraId="0D6BF97E" w14:textId="1D6ECAC2" w:rsidR="008739B6" w:rsidRPr="008739B6" w:rsidRDefault="008739B6" w:rsidP="008739B6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</w:tr>
    </w:tbl>
    <w:p w14:paraId="585756F6" w14:textId="77777777" w:rsidR="008739B6" w:rsidRPr="00977C6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  <w:r w:rsidRPr="00977C60">
        <w:rPr>
          <w:rFonts w:ascii="Arial Narrow" w:hAnsi="Arial Narrow" w:cs="Arial Narrow"/>
          <w:b/>
          <w:color w:val="000000"/>
        </w:rPr>
        <w:t>Záznam z vyhodnotenia požiadaviek na predmet zákazky podľa § 53 zákona</w:t>
      </w:r>
    </w:p>
    <w:p w14:paraId="29AFFCED" w14:textId="77777777" w:rsidR="008739B6" w:rsidRPr="00894F8E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lastRenderedPageBreak/>
        <w:t xml:space="preserve">Podľa ustanovenia § 66 ods. 7 písm. b) zákona, komisia na vyhodnotenie ponúk (ďalej len „komisia“) postupuje pri vyhodnocovaní ponúk tak, že vyhodnotenie splnenia podmienok účasti podľa § 40 zákona a vyhodnotenie ponúk z hľadiska splnenia požiadaviek na predmet zákazky podľa § 53 ods. 1 zákona sa uskutoční po vyhodnotení ponúk na základe kritérií na vyhodnotenie ponúk podľa § 53 ods. 8 zákona. </w:t>
      </w:r>
    </w:p>
    <w:p w14:paraId="5F86D69B" w14:textId="1A9FB096" w:rsidR="008739B6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 sprístupnení ponúk, komisia pristúpila k vyhodnoteniu ponúk na základe kritérií na vyhodnotenie ponúk podľa § 53 ods. 8 zákona. </w:t>
      </w:r>
    </w:p>
    <w:p w14:paraId="7B46309F" w14:textId="77777777" w:rsidR="00894F8E" w:rsidRPr="00894F8E" w:rsidRDefault="00894F8E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5A872B71" w14:textId="0E3F090C" w:rsidR="00894F8E" w:rsidRDefault="008739B6" w:rsidP="00894F8E">
      <w:pPr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Komisia požiadala </w:t>
      </w:r>
      <w:r w:rsidRPr="00894F8E">
        <w:rPr>
          <w:rFonts w:ascii="Arial Narrow" w:hAnsi="Arial Narrow" w:cs="Arial Narrow"/>
          <w:b/>
          <w:color w:val="000000"/>
          <w:sz w:val="22"/>
        </w:rPr>
        <w:t>uchádzača č. 1</w:t>
      </w:r>
      <w:r w:rsidR="00894F8E" w:rsidRPr="00894F8E">
        <w:rPr>
          <w:rFonts w:ascii="Arial Narrow" w:hAnsi="Arial Narrow" w:cs="Arial Narrow"/>
          <w:b/>
          <w:color w:val="000000"/>
          <w:sz w:val="22"/>
        </w:rPr>
        <w:t xml:space="preserve"> </w:t>
      </w:r>
      <w:r w:rsidRPr="00894F8E">
        <w:rPr>
          <w:rFonts w:ascii="Arial Narrow" w:hAnsi="Arial Narrow" w:cs="Arial Narrow"/>
          <w:color w:val="000000"/>
          <w:sz w:val="22"/>
        </w:rPr>
        <w:t>o</w:t>
      </w:r>
      <w:r w:rsidR="00894F8E">
        <w:rPr>
          <w:rFonts w:ascii="Arial Narrow" w:hAnsi="Arial Narrow" w:cs="Arial Narrow"/>
          <w:color w:val="000000"/>
          <w:sz w:val="22"/>
        </w:rPr>
        <w:t xml:space="preserve"> vysvetlenie ponuky, nakoľko predložil len prvú stranu prílohy č. 1 Súťažných podkladov – Vlastný návrh plnenia, a zároveň predložil prílohu č. 6 v nečitateľnej forme. </w:t>
      </w:r>
    </w:p>
    <w:p w14:paraId="20E38283" w14:textId="4DC5331B" w:rsidR="008739B6" w:rsidRDefault="00894F8E" w:rsidP="002B4869">
      <w:pPr>
        <w:jc w:val="both"/>
        <w:rPr>
          <w:rFonts w:ascii="Arial Narrow" w:hAnsi="Arial Narrow" w:cs="ArialNarrow"/>
        </w:rPr>
      </w:pPr>
      <w:r>
        <w:rPr>
          <w:rFonts w:ascii="Arial Narrow" w:hAnsi="Arial Narrow" w:cs="Arial Narrow"/>
          <w:color w:val="000000"/>
          <w:sz w:val="22"/>
        </w:rPr>
        <w:t xml:space="preserve">Dňa 22.05. 2024 uchádzača č. 1 doručil verejnému obstarávateľovi svoje vysvetlenie ponuky. Na základe tohto vysvetlenia, komisia požiadala uchádzača opäť o vysvetlenie ponuky, nakoľko niektoré parametre </w:t>
      </w:r>
      <w:r w:rsidR="007C1228">
        <w:rPr>
          <w:rFonts w:ascii="Arial Narrow" w:hAnsi="Arial Narrow" w:cs="Arial Narrow"/>
          <w:color w:val="000000"/>
          <w:sz w:val="22"/>
        </w:rPr>
        <w:t xml:space="preserve">neboli zrejmé. Dňa 24.05. 2024 uchádzač č. 1 doručil svoje vysvetlenie ponuky. </w:t>
      </w:r>
      <w:r w:rsidR="008739B6">
        <w:rPr>
          <w:rStyle w:val="eks-form-detail-value"/>
          <w:rFonts w:ascii="Arial Narrow" w:hAnsi="Arial Narrow"/>
        </w:rPr>
        <w:t xml:space="preserve">Komisia </w:t>
      </w:r>
      <w:r w:rsidR="008739B6" w:rsidRPr="005428D6">
        <w:rPr>
          <w:rFonts w:ascii="Arial Narrow" w:hAnsi="Arial Narrow" w:cs="ArialNarrow"/>
        </w:rPr>
        <w:t>posúdila</w:t>
      </w:r>
      <w:r w:rsidR="008739B6">
        <w:rPr>
          <w:rFonts w:ascii="Arial Narrow" w:hAnsi="Arial Narrow" w:cs="ArialNarrow"/>
        </w:rPr>
        <w:t>,</w:t>
      </w:r>
      <w:r w:rsidR="008739B6" w:rsidRPr="007C37AE">
        <w:rPr>
          <w:rFonts w:ascii="Arial Narrow" w:hAnsi="Arial Narrow" w:cs="ArialNarrow"/>
        </w:rPr>
        <w:t xml:space="preserve"> a konštatovala, že </w:t>
      </w:r>
      <w:r w:rsidR="007C1228">
        <w:rPr>
          <w:rFonts w:ascii="Arial Narrow" w:hAnsi="Arial Narrow" w:cs="ArialNarrow,Bold"/>
          <w:b/>
          <w:bCs/>
        </w:rPr>
        <w:t xml:space="preserve">uchádzač č. 1 plní požiadavky verejného obstarávateľa na predmet zákazky. </w:t>
      </w:r>
    </w:p>
    <w:p w14:paraId="214671E5" w14:textId="2BEA5786" w:rsidR="007C1228" w:rsidRPr="002B4869" w:rsidRDefault="007C1228" w:rsidP="007C1228">
      <w:pPr>
        <w:rPr>
          <w:rFonts w:ascii="Arial Narrow" w:hAnsi="Arial Narrow" w:cs="ArialNarrow"/>
          <w:sz w:val="22"/>
        </w:rPr>
      </w:pPr>
      <w:r w:rsidRPr="002B4869">
        <w:rPr>
          <w:rFonts w:ascii="Arial Narrow" w:hAnsi="Arial Narrow" w:cs="ArialNarrow"/>
          <w:sz w:val="22"/>
        </w:rPr>
        <w:t xml:space="preserve">Žiadosti o vysvetlenia sú súčasťou dokumentácie v elektronickom prostriedku </w:t>
      </w:r>
      <w:proofErr w:type="spellStart"/>
      <w:r w:rsidRPr="002B4869">
        <w:rPr>
          <w:rFonts w:ascii="Arial Narrow" w:hAnsi="Arial Narrow" w:cs="ArialNarrow"/>
          <w:sz w:val="22"/>
        </w:rPr>
        <w:t>Josephine</w:t>
      </w:r>
      <w:proofErr w:type="spellEnd"/>
      <w:r w:rsidRPr="002B4869">
        <w:rPr>
          <w:rFonts w:ascii="Arial Narrow" w:hAnsi="Arial Narrow" w:cs="ArialNarrow"/>
          <w:sz w:val="22"/>
        </w:rPr>
        <w:t xml:space="preserve">. </w:t>
      </w:r>
    </w:p>
    <w:p w14:paraId="5312ABC3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v súlade s vyššie uvedeným a na základe kritérií na vyhodnotenie ponúk stanoveného verejným obstarávateľom v oznámení o vyhlásení verejného obstarávania a v súťažných podkladoch a pravidiel ich uplatnenia stanovených v súťažných podkladoch prostredníctvom elektronického prostriedku JOSEPHINE označila: </w:t>
      </w:r>
    </w:p>
    <w:p w14:paraId="4626FCE9" w14:textId="31B3382A" w:rsidR="008739B6" w:rsidRPr="002B4869" w:rsidRDefault="008739B6" w:rsidP="008739B6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uc</w:t>
      </w:r>
      <w:r w:rsidR="007C1228" w:rsidRPr="002B4869">
        <w:rPr>
          <w:rFonts w:ascii="Arial Narrow" w:hAnsi="Arial Narrow" w:cs="Arial Narrow"/>
          <w:color w:val="000000"/>
          <w:sz w:val="22"/>
        </w:rPr>
        <w:t>hádzača č. 1 za prvého v poradí.</w:t>
      </w:r>
    </w:p>
    <w:p w14:paraId="437E77C7" w14:textId="77777777" w:rsidR="007C1228" w:rsidRPr="007C1228" w:rsidRDefault="007C1228" w:rsidP="007C1228">
      <w:pPr>
        <w:tabs>
          <w:tab w:val="left" w:pos="426"/>
        </w:tabs>
        <w:spacing w:before="120" w:after="60"/>
        <w:ind w:left="360"/>
        <w:jc w:val="both"/>
        <w:rPr>
          <w:rFonts w:ascii="Arial Narrow" w:hAnsi="Arial Narrow" w:cs="Arial Narrow"/>
          <w:color w:val="000000"/>
        </w:rPr>
      </w:pPr>
    </w:p>
    <w:p w14:paraId="60C14C10" w14:textId="65C5E2EF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V prípade, že uchádzač č. 1 splní podmienky účasti stanovené verejným obstarávateľom v rámci tejto verejnej súťaže, stane sa prvým úspešným uchádzačom.</w:t>
      </w:r>
    </w:p>
    <w:p w14:paraId="728FDE59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1451E2B0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f)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Informácie o vyhodnotení splnenia podmienok účasti</w:t>
      </w:r>
    </w:p>
    <w:p w14:paraId="24723236" w14:textId="77777777" w:rsidR="008739B6" w:rsidRPr="002B4869" w:rsidRDefault="008739B6" w:rsidP="008739B6">
      <w:pPr>
        <w:spacing w:before="60" w:after="60"/>
        <w:ind w:left="28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Vzhľadom na skutočnosť, že ide o verejnú súťaž s uplatním § 66 ods. 7 písm. b) zákona, posúdenie splnenia podmienky účasti podľa § 40 zákona sa uskutočnilo až po vyhodnotení ponúk podľa § 53 zákona. Informácie o posúdení splnenia podmienok účasti sú uvedené v Zápisnici z posúdenia splnenia podmienok účasti. </w:t>
      </w:r>
    </w:p>
    <w:p w14:paraId="4BFD04E7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44B1F01A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g)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Dôvody, pre ktoré člen komisie odmietol podpísať zápisnicu alebo podpísal zápisnicu s výhradou</w:t>
      </w:r>
    </w:p>
    <w:p w14:paraId="7954FBA5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Neuplatňuje sa. </w:t>
      </w:r>
    </w:p>
    <w:p w14:paraId="4C46DFD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56069239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 xml:space="preserve">Záver: </w:t>
      </w:r>
    </w:p>
    <w:p w14:paraId="5524815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Na základe vyhodnotenia ponúk komisia konštatuje, že:</w:t>
      </w:r>
    </w:p>
    <w:p w14:paraId="74834211" w14:textId="7777777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ponuka uchádzača č. 1, ktorá bola zaradená do vyhodnotenia ponúk komisiou, sa na základe kritéria na vyhodnotenie ponúk umiestnila na prvom mieste v poradí, </w:t>
      </w:r>
    </w:p>
    <w:p w14:paraId="6A8A875A" w14:textId="7055A8B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uchádzač č. 1 splnil verejným obstarávateľom stanovené požiadavky na predmet zákazky</w:t>
      </w:r>
    </w:p>
    <w:p w14:paraId="02C00C9E" w14:textId="571B9A20" w:rsidR="008739B6" w:rsidRPr="002B4869" w:rsidRDefault="00F50648" w:rsidP="00DA33FF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v prípade splnenia podmienok účasti, komisia odporúča verejnému obstarávateľovi prijať ponuku uchádzača č. 1.</w:t>
      </w:r>
    </w:p>
    <w:p w14:paraId="5B7D3095" w14:textId="77777777" w:rsidR="002B4869" w:rsidRDefault="002B4869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1CB0B622" w14:textId="5314AEA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bookmarkStart w:id="0" w:name="_GoBack"/>
      <w:bookmarkEnd w:id="0"/>
      <w:r w:rsidRPr="002B4869">
        <w:rPr>
          <w:rFonts w:ascii="Arial Narrow" w:eastAsia="Microsoft Sans Serif" w:hAnsi="Arial Narrow"/>
          <w:b/>
          <w:color w:val="000000"/>
          <w:sz w:val="22"/>
        </w:rPr>
        <w:lastRenderedPageBreak/>
        <w:t>Vyhlásenie o konflikte záujmov</w:t>
      </w:r>
    </w:p>
    <w:p w14:paraId="4247FAB0" w14:textId="4411558A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Členovia komisie prehlasujú, že v zmysle § 23 zákona nedošlo ku akémukoľvek konfliktu záujmov vo vzťahu k hospodárskym subjektom, uchádzačom, subdodávateľom, inej osobe, vo vzťahu k predmetnej zákazke. </w:t>
      </w:r>
    </w:p>
    <w:p w14:paraId="680B69B8" w14:textId="18E3A8D7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70D0F048" w14:textId="54FF2CCC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Príloha č. 1: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</w:p>
    <w:p w14:paraId="5E691597" w14:textId="5C666267" w:rsidR="008739B6" w:rsidRPr="002B4869" w:rsidRDefault="008739B6" w:rsidP="008739B6">
      <w:pPr>
        <w:rPr>
          <w:rFonts w:ascii="Arial Narrow" w:hAnsi="Arial Narrow"/>
          <w:b/>
          <w:sz w:val="22"/>
        </w:rPr>
      </w:pPr>
    </w:p>
    <w:p w14:paraId="429CEC57" w14:textId="1923AFC8" w:rsidR="007C1228" w:rsidRPr="002B4869" w:rsidRDefault="007C1228" w:rsidP="008739B6">
      <w:pPr>
        <w:rPr>
          <w:rFonts w:ascii="Arial Narrow" w:hAnsi="Arial Narrow"/>
          <w:b/>
          <w:sz w:val="22"/>
        </w:rPr>
      </w:pPr>
    </w:p>
    <w:p w14:paraId="006E3207" w14:textId="3BB1A03C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>V Bratislave, dňa 2</w:t>
      </w:r>
      <w:r w:rsidR="007C1228" w:rsidRPr="002B4869">
        <w:rPr>
          <w:rFonts w:ascii="Arial Narrow" w:hAnsi="Arial Narrow"/>
          <w:sz w:val="22"/>
        </w:rPr>
        <w:t>9.05</w:t>
      </w:r>
      <w:r w:rsidRPr="002B4869">
        <w:rPr>
          <w:rFonts w:ascii="Arial Narrow" w:hAnsi="Arial Narrow"/>
          <w:sz w:val="22"/>
        </w:rPr>
        <w:t>.</w:t>
      </w:r>
      <w:r w:rsidR="007C1228" w:rsidRPr="002B4869">
        <w:rPr>
          <w:rFonts w:ascii="Arial Narrow" w:hAnsi="Arial Narrow"/>
          <w:sz w:val="22"/>
        </w:rPr>
        <w:t xml:space="preserve"> 2024</w:t>
      </w:r>
    </w:p>
    <w:p w14:paraId="53DAF755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124F68F3" w14:textId="77777777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p w14:paraId="0B79E96E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5EFCC872" w14:textId="339FF0ED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>.................................................</w:t>
      </w:r>
    </w:p>
    <w:p w14:paraId="22A2B30E" w14:textId="3E81362E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>Mgr. Petronela Pitoňáková</w:t>
      </w:r>
    </w:p>
    <w:p w14:paraId="56BBDA4E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7FB2C157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07B0331A" w14:textId="0F39550C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>.................................................</w:t>
      </w:r>
      <w:r w:rsidRPr="002B4869">
        <w:rPr>
          <w:rFonts w:ascii="Arial Narrow" w:hAnsi="Arial Narrow"/>
          <w:sz w:val="22"/>
        </w:rPr>
        <w:tab/>
      </w:r>
      <w:r w:rsidRPr="002B4869">
        <w:rPr>
          <w:rFonts w:ascii="Arial Narrow" w:hAnsi="Arial Narrow"/>
          <w:sz w:val="22"/>
        </w:rPr>
        <w:tab/>
        <w:t>...................</w:t>
      </w:r>
      <w:r w:rsidR="007C1228" w:rsidRPr="002B4869">
        <w:rPr>
          <w:rFonts w:ascii="Arial Narrow" w:hAnsi="Arial Narrow"/>
          <w:sz w:val="22"/>
        </w:rPr>
        <w:t>..............................</w:t>
      </w:r>
      <w:r w:rsidR="007C1228" w:rsidRPr="002B4869">
        <w:rPr>
          <w:rFonts w:ascii="Arial Narrow" w:hAnsi="Arial Narrow"/>
          <w:sz w:val="22"/>
        </w:rPr>
        <w:tab/>
      </w:r>
      <w:r w:rsidRPr="002B4869">
        <w:rPr>
          <w:rFonts w:ascii="Arial Narrow" w:hAnsi="Arial Narrow"/>
          <w:sz w:val="22"/>
        </w:rPr>
        <w:t>.................................................</w:t>
      </w:r>
    </w:p>
    <w:p w14:paraId="0DA50FBD" w14:textId="39E5E866" w:rsidR="008739B6" w:rsidRPr="002B4869" w:rsidRDefault="007C1228" w:rsidP="008739B6">
      <w:pPr>
        <w:spacing w:before="28" w:after="28" w:line="360" w:lineRule="auto"/>
        <w:ind w:left="28" w:right="28"/>
        <w:rPr>
          <w:rFonts w:ascii="Arial Narrow" w:eastAsia="Arial" w:hAnsi="Arial Narrow"/>
          <w:color w:val="000000"/>
          <w:sz w:val="22"/>
        </w:rPr>
      </w:pPr>
      <w:r w:rsidRPr="002B4869">
        <w:rPr>
          <w:rFonts w:ascii="Arial Narrow" w:hAnsi="Arial Narrow"/>
          <w:sz w:val="22"/>
        </w:rPr>
        <w:t xml:space="preserve">pplk. PhDr. Martina </w:t>
      </w:r>
      <w:proofErr w:type="spellStart"/>
      <w:r w:rsidRPr="002B4869">
        <w:rPr>
          <w:rFonts w:ascii="Arial Narrow" w:hAnsi="Arial Narrow"/>
          <w:sz w:val="22"/>
        </w:rPr>
        <w:t>Idešicová</w:t>
      </w:r>
      <w:proofErr w:type="spellEnd"/>
      <w:r w:rsidRPr="002B4869">
        <w:rPr>
          <w:rFonts w:ascii="Arial Narrow" w:hAnsi="Arial Narrow"/>
          <w:sz w:val="22"/>
        </w:rPr>
        <w:tab/>
      </w:r>
      <w:r w:rsidRPr="002B4869">
        <w:rPr>
          <w:rFonts w:ascii="Arial Narrow" w:hAnsi="Arial Narrow"/>
          <w:sz w:val="22"/>
        </w:rPr>
        <w:tab/>
      </w:r>
      <w:r w:rsidRPr="002B4869">
        <w:rPr>
          <w:rFonts w:ascii="Arial Narrow" w:eastAsia="Arial" w:hAnsi="Arial Narrow"/>
          <w:color w:val="000000"/>
          <w:sz w:val="22"/>
        </w:rPr>
        <w:t>mjr. MVDr. Martin Paľa</w:t>
      </w:r>
      <w:r w:rsidR="008739B6" w:rsidRPr="002B4869">
        <w:rPr>
          <w:rFonts w:ascii="Arial Narrow" w:eastAsia="Arial" w:hAnsi="Arial Narrow"/>
          <w:color w:val="000000"/>
          <w:sz w:val="22"/>
        </w:rPr>
        <w:tab/>
      </w:r>
      <w:r w:rsidR="008739B6" w:rsidRPr="002B4869">
        <w:rPr>
          <w:rFonts w:ascii="Arial Narrow" w:eastAsia="Arial" w:hAnsi="Arial Narrow"/>
          <w:color w:val="000000"/>
          <w:sz w:val="22"/>
        </w:rPr>
        <w:tab/>
      </w:r>
      <w:r w:rsidRPr="002B4869">
        <w:rPr>
          <w:rFonts w:ascii="Arial Narrow" w:eastAsia="Arial" w:hAnsi="Arial Narrow"/>
          <w:color w:val="000000"/>
          <w:sz w:val="22"/>
        </w:rPr>
        <w:t xml:space="preserve">por. Bc. Janka </w:t>
      </w:r>
      <w:proofErr w:type="spellStart"/>
      <w:r w:rsidRPr="002B4869">
        <w:rPr>
          <w:rFonts w:ascii="Arial Narrow" w:eastAsia="Arial" w:hAnsi="Arial Narrow"/>
          <w:color w:val="000000"/>
          <w:sz w:val="22"/>
        </w:rPr>
        <w:t>Surgentová</w:t>
      </w:r>
      <w:proofErr w:type="spellEnd"/>
    </w:p>
    <w:p w14:paraId="2898853C" w14:textId="77777777" w:rsidR="008739B6" w:rsidRPr="002B4869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73357BC3" w14:textId="144DE8F8" w:rsidR="003A07D4" w:rsidRPr="002B4869" w:rsidRDefault="003A07D4" w:rsidP="001D64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sz w:val="22"/>
        </w:rPr>
      </w:pPr>
    </w:p>
    <w:p w14:paraId="6FD739C9" w14:textId="68AF6904" w:rsidR="00101F8A" w:rsidRPr="002B4869" w:rsidRDefault="00101F8A" w:rsidP="00261979">
      <w:pPr>
        <w:shd w:val="clear" w:color="auto" w:fill="FFFFFF"/>
        <w:spacing w:after="0"/>
        <w:rPr>
          <w:rFonts w:ascii="Arial Narrow" w:hAnsi="Arial Narrow" w:cs="Arial"/>
          <w:sz w:val="22"/>
        </w:rPr>
      </w:pPr>
      <w:r w:rsidRPr="002B4869">
        <w:rPr>
          <w:rFonts w:ascii="Arial Narrow" w:hAnsi="Arial Narrow" w:cs="Arial"/>
          <w:sz w:val="22"/>
          <w:shd w:val="clear" w:color="auto" w:fill="FFFFFF"/>
        </w:rPr>
        <w:tab/>
      </w:r>
      <w:r w:rsidRPr="002B4869">
        <w:rPr>
          <w:rFonts w:ascii="Arial Narrow" w:hAnsi="Arial Narrow" w:cs="Arial"/>
          <w:sz w:val="22"/>
          <w:shd w:val="clear" w:color="auto" w:fill="FFFFFF"/>
        </w:rPr>
        <w:tab/>
      </w:r>
      <w:r w:rsidRPr="002B4869">
        <w:rPr>
          <w:rFonts w:ascii="Arial Narrow" w:hAnsi="Arial Narrow" w:cs="Arial"/>
          <w:sz w:val="22"/>
          <w:shd w:val="clear" w:color="auto" w:fill="FFFFFF"/>
        </w:rPr>
        <w:tab/>
      </w:r>
      <w:r w:rsidRPr="002B4869">
        <w:rPr>
          <w:rFonts w:ascii="Arial Narrow" w:hAnsi="Arial Narrow" w:cs="Arial"/>
          <w:sz w:val="22"/>
          <w:shd w:val="clear" w:color="auto" w:fill="FFFFFF"/>
        </w:rPr>
        <w:tab/>
      </w:r>
      <w:r w:rsidRPr="002B4869">
        <w:rPr>
          <w:rFonts w:ascii="Arial Narrow" w:hAnsi="Arial Narrow" w:cs="Arial"/>
          <w:sz w:val="22"/>
          <w:shd w:val="clear" w:color="auto" w:fill="FFFFFF"/>
        </w:rPr>
        <w:tab/>
      </w:r>
      <w:r w:rsidRPr="002B4869">
        <w:rPr>
          <w:rFonts w:ascii="Arial Narrow" w:hAnsi="Arial Narrow" w:cs="Arial"/>
          <w:sz w:val="22"/>
        </w:rPr>
        <w:tab/>
      </w:r>
    </w:p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A2F71" w14:textId="77777777" w:rsidR="00147A93" w:rsidRDefault="00147A93" w:rsidP="00116B5E">
      <w:pPr>
        <w:spacing w:after="0" w:line="240" w:lineRule="auto"/>
      </w:pPr>
      <w:r>
        <w:separator/>
      </w:r>
    </w:p>
  </w:endnote>
  <w:endnote w:type="continuationSeparator" w:id="0">
    <w:p w14:paraId="779E8135" w14:textId="77777777" w:rsidR="00147A93" w:rsidRDefault="00147A93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37C0" w14:textId="77777777" w:rsidR="00147A93" w:rsidRDefault="00147A93" w:rsidP="00116B5E">
      <w:pPr>
        <w:spacing w:after="0" w:line="240" w:lineRule="auto"/>
      </w:pPr>
      <w:r>
        <w:separator/>
      </w:r>
    </w:p>
  </w:footnote>
  <w:footnote w:type="continuationSeparator" w:id="0">
    <w:p w14:paraId="77C7EA37" w14:textId="77777777" w:rsidR="00147A93" w:rsidRDefault="00147A93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47A93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B4869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B2BB4"/>
    <w:rsid w:val="007C1228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177CF"/>
    <w:rsid w:val="00F21DF3"/>
    <w:rsid w:val="00F4057A"/>
    <w:rsid w:val="00F50648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2024-05-30T10:49:00Z</dcterms:modified>
</cp:coreProperties>
</file>