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6A653" w14:textId="468C5095" w:rsidR="00F81647" w:rsidRPr="00E03E64" w:rsidRDefault="00F81647" w:rsidP="00F81647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03E64">
        <w:tab/>
      </w:r>
    </w:p>
    <w:p w14:paraId="10B3DF92" w14:textId="0201D755" w:rsidR="00F81647" w:rsidRDefault="00F81647" w:rsidP="00F81647">
      <w:pPr>
        <w:rPr>
          <w:b/>
          <w:bCs/>
        </w:rPr>
      </w:pPr>
      <w:r w:rsidRPr="00AD1503">
        <w:rPr>
          <w:b/>
          <w:bCs/>
        </w:rPr>
        <w:t>Opis predmetu zákazky</w:t>
      </w:r>
    </w:p>
    <w:p w14:paraId="667E989F" w14:textId="15673C21" w:rsidR="00F81647" w:rsidRDefault="00F81647" w:rsidP="00F81647">
      <w:pPr>
        <w:jc w:val="both"/>
      </w:pPr>
      <w:r w:rsidRPr="006A34E7">
        <w:rPr>
          <w:b/>
          <w:bCs/>
        </w:rPr>
        <w:t>Predmetom verejného obstarávania je zabezpečenie vykonávania</w:t>
      </w:r>
      <w:r w:rsidR="00BC2544" w:rsidRPr="006A34E7">
        <w:rPr>
          <w:b/>
          <w:bCs/>
        </w:rPr>
        <w:t xml:space="preserve"> P</w:t>
      </w:r>
      <w:r w:rsidRPr="006A34E7">
        <w:rPr>
          <w:b/>
          <w:bCs/>
        </w:rPr>
        <w:t xml:space="preserve">racovnej zdravotnej služby </w:t>
      </w:r>
      <w:r w:rsidR="00BC2544" w:rsidRPr="006A34E7">
        <w:rPr>
          <w:b/>
          <w:bCs/>
        </w:rPr>
        <w:t>(ďalej  len „PZS</w:t>
      </w:r>
      <w:r w:rsidR="00F17599">
        <w:rPr>
          <w:b/>
          <w:bCs/>
        </w:rPr>
        <w:t>“</w:t>
      </w:r>
      <w:r w:rsidR="00BC2544" w:rsidRPr="006A34E7">
        <w:rPr>
          <w:b/>
          <w:bCs/>
        </w:rPr>
        <w:t xml:space="preserve">)  </w:t>
      </w:r>
      <w:r w:rsidRPr="006A34E7">
        <w:rPr>
          <w:b/>
          <w:bCs/>
        </w:rPr>
        <w:t xml:space="preserve">pre </w:t>
      </w:r>
      <w:r w:rsidR="006A34E7" w:rsidRPr="006A34E7">
        <w:rPr>
          <w:b/>
          <w:bCs/>
        </w:rPr>
        <w:t>potreby obstarávateľa</w:t>
      </w:r>
      <w:r w:rsidR="00BC2544" w:rsidRPr="006A34E7">
        <w:rPr>
          <w:b/>
          <w:bCs/>
        </w:rPr>
        <w:t xml:space="preserve"> </w:t>
      </w:r>
      <w:r w:rsidR="00BC2544">
        <w:t xml:space="preserve"> </w:t>
      </w:r>
      <w:r w:rsidR="002E507B" w:rsidRPr="006A34E7">
        <w:rPr>
          <w:b/>
          <w:bCs/>
        </w:rPr>
        <w:t xml:space="preserve">a zabezpečenie vykonávania  odborných lekárskych preventívnych  prehliadok zamestnancov </w:t>
      </w:r>
      <w:r w:rsidR="00E92665">
        <w:rPr>
          <w:b/>
          <w:bCs/>
        </w:rPr>
        <w:t xml:space="preserve">pracujúcich so </w:t>
      </w:r>
      <w:r w:rsidR="002E507B" w:rsidRPr="006A34E7">
        <w:rPr>
          <w:b/>
          <w:bCs/>
        </w:rPr>
        <w:t>zobrazovacími jednotkami</w:t>
      </w:r>
      <w:r w:rsidR="002E507B" w:rsidRPr="00F81647">
        <w:t xml:space="preserve"> </w:t>
      </w:r>
      <w:r w:rsidR="002E507B">
        <w:t xml:space="preserve"> - </w:t>
      </w:r>
      <w:r w:rsidR="00BC2544">
        <w:t xml:space="preserve">v súlade  so  zákonom </w:t>
      </w:r>
      <w:r>
        <w:t xml:space="preserve"> č.</w:t>
      </w:r>
      <w:r w:rsidR="00BC2544">
        <w:t xml:space="preserve"> </w:t>
      </w:r>
      <w:r>
        <w:t xml:space="preserve">355/2007 Z. z. </w:t>
      </w:r>
      <w:r w:rsidR="00BC2544">
        <w:t xml:space="preserve"> </w:t>
      </w:r>
      <w:r w:rsidR="00BC2544">
        <w:rPr>
          <w:rFonts w:eastAsia="Times New Roman" w:cstheme="minorHAnsi"/>
          <w:lang w:eastAsia="cs-CZ"/>
        </w:rPr>
        <w:t>o ochrane, podpore a rozvoji verejného zdravia a o zmene a doplnení niektorých zákonov v znení neskorších predpisov, </w:t>
      </w:r>
      <w:r w:rsidR="00E2112A">
        <w:rPr>
          <w:rFonts w:eastAsia="Times New Roman" w:cstheme="minorHAnsi"/>
          <w:lang w:eastAsia="cs-CZ"/>
        </w:rPr>
        <w:t xml:space="preserve"> </w:t>
      </w:r>
      <w:r w:rsidR="00BC2544">
        <w:rPr>
          <w:rFonts w:eastAsia="Times New Roman" w:cstheme="minorHAnsi"/>
          <w:lang w:eastAsia="cs-CZ"/>
        </w:rPr>
        <w:t xml:space="preserve">v súlade so zákonom </w:t>
      </w:r>
      <w:r w:rsidR="00BC2544">
        <w:rPr>
          <w:rFonts w:eastAsia="Times New Roman" w:cstheme="minorHAnsi"/>
          <w:lang w:eastAsia="cs-CZ"/>
        </w:rPr>
        <w:br/>
        <w:t>č. 124/2006 Z. z. o bezpečnosti a ochrane zdravia pri práci a o zmene a doplnení niektorých zákonov v znení neskorších predpisov</w:t>
      </w:r>
      <w:r w:rsidR="002E507B">
        <w:rPr>
          <w:rFonts w:eastAsia="Times New Roman" w:cstheme="minorHAnsi"/>
          <w:lang w:eastAsia="cs-CZ"/>
        </w:rPr>
        <w:t xml:space="preserve"> a </w:t>
      </w:r>
      <w:r w:rsidR="00BC2544">
        <w:rPr>
          <w:rFonts w:eastAsia="Times New Roman" w:cstheme="minorHAnsi"/>
          <w:lang w:eastAsia="cs-CZ"/>
        </w:rPr>
        <w:t xml:space="preserve"> </w:t>
      </w:r>
      <w:r>
        <w:t>podľa § 7 nariadenia vlády SR č. 276/2006 Z.</w:t>
      </w:r>
      <w:r w:rsidR="00E92665">
        <w:t xml:space="preserve"> </w:t>
      </w:r>
      <w:r>
        <w:t xml:space="preserve">z.  </w:t>
      </w:r>
    </w:p>
    <w:p w14:paraId="24A85495" w14:textId="122490AA" w:rsidR="00F81647" w:rsidRDefault="00F81647" w:rsidP="00F81647">
      <w:r w:rsidRPr="00E03E64">
        <w:rPr>
          <w:b/>
          <w:bCs/>
        </w:rPr>
        <w:t>Počet zamestnancov:</w:t>
      </w:r>
      <w:r>
        <w:t xml:space="preserve"> cca 721.</w:t>
      </w:r>
    </w:p>
    <w:p w14:paraId="68C194E5" w14:textId="1FCE8D6C" w:rsidR="00F81647" w:rsidRDefault="00F81647" w:rsidP="00F81647">
      <w:r>
        <w:t>Vykonávanie PZS poskytovateľom zahŕňa:</w:t>
      </w:r>
    </w:p>
    <w:p w14:paraId="6579FAF1" w14:textId="1022314D" w:rsidR="00F81647" w:rsidRPr="00115C4B" w:rsidRDefault="00F81647" w:rsidP="00567DA7">
      <w:pPr>
        <w:pStyle w:val="Odsekzoznamu"/>
        <w:numPr>
          <w:ilvl w:val="0"/>
          <w:numId w:val="14"/>
        </w:numPr>
        <w:rPr>
          <w:b/>
          <w:bCs/>
        </w:rPr>
      </w:pPr>
      <w:r w:rsidRPr="00115C4B">
        <w:rPr>
          <w:b/>
          <w:bCs/>
        </w:rPr>
        <w:t>Implementáciu systému PZS;</w:t>
      </w:r>
    </w:p>
    <w:p w14:paraId="139CE305" w14:textId="1B64C7AE" w:rsidR="00F81647" w:rsidRPr="00115C4B" w:rsidRDefault="00F81647" w:rsidP="00567DA7">
      <w:pPr>
        <w:pStyle w:val="Odsekzoznamu"/>
        <w:numPr>
          <w:ilvl w:val="0"/>
          <w:numId w:val="14"/>
        </w:numPr>
        <w:rPr>
          <w:b/>
          <w:bCs/>
        </w:rPr>
      </w:pPr>
      <w:r w:rsidRPr="00115C4B">
        <w:rPr>
          <w:b/>
          <w:bCs/>
        </w:rPr>
        <w:t xml:space="preserve">Poradenskú a konzultačnú činnosť; </w:t>
      </w:r>
    </w:p>
    <w:p w14:paraId="0CD10507" w14:textId="2595B410" w:rsidR="00951835" w:rsidRDefault="00F81647" w:rsidP="00567DA7">
      <w:pPr>
        <w:pStyle w:val="Odsekzoznamu"/>
        <w:numPr>
          <w:ilvl w:val="0"/>
          <w:numId w:val="14"/>
        </w:numPr>
        <w:rPr>
          <w:b/>
          <w:bCs/>
        </w:rPr>
      </w:pPr>
      <w:r w:rsidRPr="00115C4B">
        <w:rPr>
          <w:b/>
          <w:bCs/>
        </w:rPr>
        <w:t>Dohľad nad pracovným prostredím a pracovnými podmienkami</w:t>
      </w:r>
      <w:r w:rsidR="00F17599">
        <w:rPr>
          <w:b/>
          <w:bCs/>
        </w:rPr>
        <w:t>;</w:t>
      </w:r>
    </w:p>
    <w:p w14:paraId="4AD022FA" w14:textId="7B2989F3" w:rsidR="00E92665" w:rsidRPr="00F17599" w:rsidRDefault="009820EE" w:rsidP="00567DA7">
      <w:pPr>
        <w:pStyle w:val="Odsekzoznamu"/>
        <w:numPr>
          <w:ilvl w:val="0"/>
          <w:numId w:val="14"/>
        </w:numPr>
        <w:rPr>
          <w:rFonts w:cstheme="minorHAnsi"/>
          <w:b/>
          <w:bCs/>
        </w:rPr>
      </w:pPr>
      <w:r w:rsidRPr="00F17599">
        <w:rPr>
          <w:rFonts w:cstheme="minorHAnsi"/>
          <w:b/>
          <w:bCs/>
          <w:shd w:val="clear" w:color="auto" w:fill="FFFFFF"/>
        </w:rPr>
        <w:t>V</w:t>
      </w:r>
      <w:r w:rsidR="00E92665" w:rsidRPr="00F17599">
        <w:rPr>
          <w:rFonts w:cstheme="minorHAnsi"/>
          <w:b/>
          <w:bCs/>
          <w:shd w:val="clear" w:color="auto" w:fill="FFFFFF"/>
        </w:rPr>
        <w:t xml:space="preserve">ykonávanie zdravotného dohľadu vrátane lekárskych </w:t>
      </w:r>
      <w:r w:rsidR="00D0756D" w:rsidRPr="00F17599">
        <w:rPr>
          <w:rFonts w:cstheme="minorHAnsi"/>
          <w:b/>
          <w:bCs/>
          <w:shd w:val="clear" w:color="auto" w:fill="FFFFFF"/>
        </w:rPr>
        <w:t>periodických</w:t>
      </w:r>
      <w:r w:rsidR="00E92665" w:rsidRPr="00F17599">
        <w:rPr>
          <w:rFonts w:cstheme="minorHAnsi"/>
          <w:b/>
          <w:bCs/>
          <w:shd w:val="clear" w:color="auto" w:fill="FFFFFF"/>
        </w:rPr>
        <w:t xml:space="preserve"> prehliadok vo vzťahu k práci </w:t>
      </w:r>
      <w:r w:rsidRPr="00F17599">
        <w:rPr>
          <w:rFonts w:cstheme="minorHAnsi"/>
          <w:b/>
          <w:bCs/>
          <w:shd w:val="clear" w:color="auto" w:fill="FFFFFF"/>
        </w:rPr>
        <w:t>so zobrazovacími jednotkami</w:t>
      </w:r>
      <w:r w:rsidR="00F17599">
        <w:rPr>
          <w:rFonts w:cstheme="minorHAnsi"/>
          <w:b/>
          <w:bCs/>
          <w:shd w:val="clear" w:color="auto" w:fill="FFFFFF"/>
        </w:rPr>
        <w:t>.</w:t>
      </w:r>
    </w:p>
    <w:p w14:paraId="122C700D" w14:textId="77777777" w:rsidR="00D0756D" w:rsidRPr="00D0756D" w:rsidRDefault="00D0756D" w:rsidP="009B48C1">
      <w:pPr>
        <w:pStyle w:val="Odsekzoznamu"/>
        <w:ind w:left="405"/>
        <w:rPr>
          <w:rFonts w:cstheme="minorHAnsi"/>
          <w:b/>
          <w:bCs/>
        </w:rPr>
      </w:pPr>
    </w:p>
    <w:p w14:paraId="3DBFDEB8" w14:textId="69969DC5" w:rsidR="00E42981" w:rsidRDefault="00383241" w:rsidP="00F17599">
      <w:pPr>
        <w:ind w:left="45"/>
        <w:jc w:val="both"/>
      </w:pPr>
      <w:r w:rsidRPr="00F17599">
        <w:rPr>
          <w:b/>
          <w:bCs/>
        </w:rPr>
        <w:t xml:space="preserve">1. </w:t>
      </w:r>
      <w:r w:rsidR="00F81647" w:rsidRPr="00F17599">
        <w:rPr>
          <w:b/>
          <w:bCs/>
        </w:rPr>
        <w:t>Implementáciou systému PZS</w:t>
      </w:r>
      <w:r w:rsidR="00F81647">
        <w:t xml:space="preserve"> sa rozumie povinnosť poskytovateľa zaviesť u objednávateľa v súlade so všeobecne záväznými právnymi predpismi kvalifikovaný systém PZS. V rámci implementácie bude poskytovateľ realizovať najmä nasledujúce aktivity: </w:t>
      </w:r>
    </w:p>
    <w:p w14:paraId="04BDE6C6" w14:textId="4FE2166E" w:rsidR="00F81647" w:rsidRPr="009067A5" w:rsidRDefault="00F81647" w:rsidP="00115C4B">
      <w:pPr>
        <w:pStyle w:val="Odsekzoznamu"/>
        <w:numPr>
          <w:ilvl w:val="0"/>
          <w:numId w:val="2"/>
        </w:numPr>
        <w:spacing w:after="0"/>
      </w:pPr>
      <w:r w:rsidRPr="009067A5">
        <w:t>Realizácia vstupnej analýzy pracovísk objednávateľa;</w:t>
      </w:r>
    </w:p>
    <w:p w14:paraId="044AF700" w14:textId="15C33870" w:rsidR="00F81647" w:rsidRPr="009067A5" w:rsidRDefault="00F81647" w:rsidP="00115C4B">
      <w:pPr>
        <w:pStyle w:val="Odsekzoznamu"/>
        <w:numPr>
          <w:ilvl w:val="0"/>
          <w:numId w:val="2"/>
        </w:numPr>
        <w:spacing w:after="0"/>
      </w:pPr>
      <w:r w:rsidRPr="009067A5">
        <w:t xml:space="preserve">Analýza zdravotných rizík pracovného prostredia; </w:t>
      </w:r>
    </w:p>
    <w:p w14:paraId="4AF26FE6" w14:textId="37F300BE" w:rsidR="00F81647" w:rsidRPr="009067A5" w:rsidRDefault="00F81647" w:rsidP="00115C4B">
      <w:pPr>
        <w:pStyle w:val="Odsekzoznamu"/>
        <w:numPr>
          <w:ilvl w:val="0"/>
          <w:numId w:val="2"/>
        </w:numPr>
        <w:spacing w:after="0"/>
      </w:pPr>
      <w:r w:rsidRPr="009067A5">
        <w:t xml:space="preserve">Realizácia orientačných meraní škodlivých faktorov pracovného prostredia; </w:t>
      </w:r>
    </w:p>
    <w:p w14:paraId="106FFE90" w14:textId="2771E809" w:rsidR="00F81647" w:rsidRPr="009067A5" w:rsidRDefault="00F81647" w:rsidP="00115C4B">
      <w:pPr>
        <w:pStyle w:val="Odsekzoznamu"/>
        <w:numPr>
          <w:ilvl w:val="0"/>
          <w:numId w:val="2"/>
        </w:numPr>
        <w:spacing w:after="0"/>
      </w:pPr>
      <w:r w:rsidRPr="009067A5">
        <w:t xml:space="preserve">Posúdenie súčasného zaradenia pracovných činností do kategórií; </w:t>
      </w:r>
    </w:p>
    <w:p w14:paraId="25D10DBB" w14:textId="2329C6FF" w:rsidR="00F81647" w:rsidRPr="009067A5" w:rsidRDefault="00F81647" w:rsidP="00115C4B">
      <w:pPr>
        <w:pStyle w:val="Odsekzoznamu"/>
        <w:numPr>
          <w:ilvl w:val="0"/>
          <w:numId w:val="2"/>
        </w:numPr>
        <w:spacing w:after="0"/>
      </w:pPr>
      <w:r w:rsidRPr="009067A5">
        <w:t>Spracovanie návrhu na zaradenie pracovných činností do kategórií podľa platných všeobecne záväzných právnych predpisov;</w:t>
      </w:r>
    </w:p>
    <w:p w14:paraId="2E7EA6B8" w14:textId="77777777" w:rsidR="00D0756D" w:rsidRDefault="00D0756D" w:rsidP="00567DA7">
      <w:pPr>
        <w:tabs>
          <w:tab w:val="left" w:pos="1350"/>
        </w:tabs>
        <w:autoSpaceDE w:val="0"/>
        <w:autoSpaceDN w:val="0"/>
        <w:adjustRightInd w:val="0"/>
        <w:spacing w:after="0" w:line="276" w:lineRule="auto"/>
        <w:ind w:right="22"/>
        <w:jc w:val="both"/>
      </w:pPr>
    </w:p>
    <w:p w14:paraId="3475FC82" w14:textId="717F23EA" w:rsidR="00E42981" w:rsidRDefault="00383241" w:rsidP="00F81647">
      <w:r>
        <w:rPr>
          <w:b/>
          <w:bCs/>
        </w:rPr>
        <w:t xml:space="preserve">2. </w:t>
      </w:r>
      <w:r w:rsidR="00F81647" w:rsidRPr="00E42981">
        <w:rPr>
          <w:b/>
          <w:bCs/>
        </w:rPr>
        <w:t xml:space="preserve">Poradenská a konzultačná činnosť </w:t>
      </w:r>
      <w:r w:rsidR="00F81647">
        <w:t xml:space="preserve">zahŕňa najmä: </w:t>
      </w:r>
    </w:p>
    <w:p w14:paraId="11AAFFE5" w14:textId="1A4A47D1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t>Oboznámenie objednávateľa s opatreniami nevyhnutnými na zosúladenie pracovných podmienok so všeobecne záväznými právnymi predpismi;</w:t>
      </w:r>
    </w:p>
    <w:p w14:paraId="555DB106" w14:textId="55F9D863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t xml:space="preserve">Vypracovanie plánu zlepšovania pracovných podmienok (návrhy a odporúčania pre organizáciu práce a usporiadanie pracovísk, minimalizáciu zdravotných rizík a pod.); </w:t>
      </w:r>
    </w:p>
    <w:p w14:paraId="3C029C64" w14:textId="1143D1F8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t xml:space="preserve">Programy ochrany a podpory zdravia (spolupráca pri tvorbe programov ochrany a podpory zdravia zamestnancov); </w:t>
      </w:r>
    </w:p>
    <w:p w14:paraId="06C78ACE" w14:textId="4D3362DD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t>Hodnotenie zdravotných rizík, spracovanie kategorizácie prác z hľadiska zdravotných rizík a posudkov o riziku minimálne raz ročne;</w:t>
      </w:r>
    </w:p>
    <w:p w14:paraId="09012B70" w14:textId="3B091FE4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t>Spracovanie výsledkov hodnotenia zdravotných rizík a opatrení vykonaných na ich minimalizáciu, ktoré je zamestnávateľ povinný predkladať RRÚVZ;</w:t>
      </w:r>
    </w:p>
    <w:p w14:paraId="5BC36A6F" w14:textId="0CF4C29B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t>Posúdenie systému evidencie a značenia prvej pomoci;</w:t>
      </w:r>
    </w:p>
    <w:p w14:paraId="3DD5B7F0" w14:textId="59E482E2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t>Traumatologický plán (návod na odovzdanie kvalifikovanej výzvy pre vyrozumenie rýchlej zdravotníckej pomoci v prípade úrazu zamestnanca alebo iného akútneho stavu);</w:t>
      </w:r>
    </w:p>
    <w:p w14:paraId="2E7E081F" w14:textId="7AA38E88" w:rsidR="00B56A76" w:rsidRPr="0074078A" w:rsidRDefault="00B56A76" w:rsidP="00F17599">
      <w:pPr>
        <w:pStyle w:val="Odsekzoznamu"/>
        <w:numPr>
          <w:ilvl w:val="0"/>
          <w:numId w:val="2"/>
        </w:numPr>
        <w:spacing w:after="0"/>
      </w:pPr>
      <w:r w:rsidRPr="00F17599">
        <w:t>Zabezpečiť spoluprácu pri aktualizácii interných predpisov v oblasti ochrany zdravia zamestnancov so zobrazovacími jednotkami</w:t>
      </w:r>
      <w:r w:rsidR="008E5125">
        <w:t>;</w:t>
      </w:r>
    </w:p>
    <w:p w14:paraId="17E88387" w14:textId="6F9FE686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lastRenderedPageBreak/>
        <w:t xml:space="preserve">Spolupráca so zástupcami zamestnancov, s komisiou BOZP, ÚVZ a RÚVZ, bezpečnostnotechnickou službou a pod. </w:t>
      </w:r>
      <w:r w:rsidR="008E5125">
        <w:t>.</w:t>
      </w:r>
    </w:p>
    <w:p w14:paraId="56B01D65" w14:textId="77777777" w:rsidR="00115C4B" w:rsidRPr="00F17599" w:rsidRDefault="00115C4B" w:rsidP="00F17599">
      <w:pPr>
        <w:pStyle w:val="Odsekzoznamu"/>
        <w:numPr>
          <w:ilvl w:val="0"/>
          <w:numId w:val="2"/>
        </w:numPr>
        <w:spacing w:after="0"/>
      </w:pPr>
    </w:p>
    <w:p w14:paraId="005FB043" w14:textId="450E841D" w:rsidR="00E42981" w:rsidRDefault="00383241" w:rsidP="00F17599">
      <w:pPr>
        <w:spacing w:after="0"/>
        <w:ind w:left="45"/>
      </w:pPr>
      <w:r w:rsidRPr="00F17599">
        <w:rPr>
          <w:b/>
          <w:bCs/>
        </w:rPr>
        <w:t xml:space="preserve">3. </w:t>
      </w:r>
      <w:r w:rsidR="00F81647" w:rsidRPr="00F17599">
        <w:rPr>
          <w:b/>
          <w:bCs/>
        </w:rPr>
        <w:t xml:space="preserve">Dohľad nad pracovným prostredím a pracovnými podmienkami </w:t>
      </w:r>
      <w:r w:rsidR="00F81647">
        <w:t xml:space="preserve">zahŕňa najmä: </w:t>
      </w:r>
    </w:p>
    <w:p w14:paraId="5CB4A54E" w14:textId="77777777" w:rsidR="00E14318" w:rsidRDefault="00F81647" w:rsidP="00F17599">
      <w:pPr>
        <w:pStyle w:val="Odsekzoznamu"/>
        <w:numPr>
          <w:ilvl w:val="0"/>
          <w:numId w:val="2"/>
        </w:numPr>
        <w:spacing w:after="0"/>
      </w:pPr>
      <w:r>
        <w:t xml:space="preserve">Vykonávanie previerok všetkých pracovísk objednávateľa odbornými pracovníkmi PZS min 1x ročne; </w:t>
      </w:r>
    </w:p>
    <w:p w14:paraId="12C1BA46" w14:textId="26ECB33C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t xml:space="preserve">Realizácia skríningových meraní škodlivých faktorov pracovného prostredia; </w:t>
      </w:r>
    </w:p>
    <w:p w14:paraId="6CA17380" w14:textId="34DE3AA7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t xml:space="preserve">Kontrola dodržiavania podmienok hygieny práce a fyziológie práce; </w:t>
      </w:r>
    </w:p>
    <w:p w14:paraId="02A236D2" w14:textId="42C5177E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t>Aktívna účasť pri objektivizácii rizikových faktorov realizovaných osobami s platným osvedčením o odbornej spôsobilosti na kvalitatívne a kvantitatívne hodnotenie faktorov pracovného prostredia, výber meracích ciest</w:t>
      </w:r>
      <w:r w:rsidR="00F17599">
        <w:t>.</w:t>
      </w:r>
    </w:p>
    <w:p w14:paraId="07C5AB44" w14:textId="77777777" w:rsidR="00383241" w:rsidRDefault="00383241" w:rsidP="00383241">
      <w:pPr>
        <w:spacing w:after="0"/>
      </w:pPr>
    </w:p>
    <w:p w14:paraId="25F7F45E" w14:textId="77777777" w:rsidR="00C56483" w:rsidRPr="00C56483" w:rsidRDefault="00C56483" w:rsidP="00C56483">
      <w:pPr>
        <w:spacing w:after="120" w:line="240" w:lineRule="auto"/>
        <w:ind w:left="45"/>
        <w:rPr>
          <w:b/>
          <w:bCs/>
        </w:rPr>
      </w:pPr>
      <w:r w:rsidRPr="00C56483">
        <w:rPr>
          <w:rFonts w:cstheme="minorHAnsi"/>
          <w:b/>
          <w:bCs/>
          <w:shd w:val="clear" w:color="auto" w:fill="FFFFFF"/>
        </w:rPr>
        <w:t xml:space="preserve">4. </w:t>
      </w:r>
      <w:r w:rsidR="00383241" w:rsidRPr="00C56483">
        <w:rPr>
          <w:b/>
          <w:bCs/>
        </w:rPr>
        <w:t xml:space="preserve">Vykonávanie zdravotného dohľadu vrátane lekárskych periodických prehliadok vo vzťahu </w:t>
      </w:r>
    </w:p>
    <w:p w14:paraId="5B0FD3FD" w14:textId="1A7F4242" w:rsidR="00383241" w:rsidRPr="00C56483" w:rsidRDefault="00C56483" w:rsidP="00C56483">
      <w:pPr>
        <w:spacing w:after="120" w:line="240" w:lineRule="auto"/>
        <w:ind w:left="45"/>
        <w:rPr>
          <w:b/>
          <w:bCs/>
        </w:rPr>
      </w:pPr>
      <w:r>
        <w:rPr>
          <w:b/>
          <w:bCs/>
        </w:rPr>
        <w:t xml:space="preserve">     </w:t>
      </w:r>
      <w:r w:rsidR="00383241" w:rsidRPr="00C56483">
        <w:rPr>
          <w:b/>
          <w:bCs/>
        </w:rPr>
        <w:t>k práci so zobrazovacími jednotkami</w:t>
      </w:r>
      <w:r>
        <w:rPr>
          <w:b/>
          <w:bCs/>
        </w:rPr>
        <w:t>:</w:t>
      </w:r>
    </w:p>
    <w:p w14:paraId="094482A8" w14:textId="77777777" w:rsidR="00383241" w:rsidRPr="00C56483" w:rsidRDefault="00383241" w:rsidP="00383241">
      <w:pPr>
        <w:pStyle w:val="Odsekzoznamu"/>
        <w:ind w:left="405"/>
        <w:rPr>
          <w:b/>
          <w:bCs/>
        </w:rPr>
      </w:pPr>
    </w:p>
    <w:p w14:paraId="2455102B" w14:textId="51725E1E" w:rsidR="00383241" w:rsidRPr="003D0A09" w:rsidRDefault="00383241" w:rsidP="00225A6F">
      <w:pPr>
        <w:pStyle w:val="Odsekzoznamu"/>
        <w:numPr>
          <w:ilvl w:val="0"/>
          <w:numId w:val="13"/>
        </w:numPr>
        <w:tabs>
          <w:tab w:val="left" w:pos="426"/>
        </w:tabs>
        <w:ind w:left="709" w:hanging="425"/>
        <w:rPr>
          <w:rFonts w:cstheme="minorHAnsi"/>
        </w:rPr>
      </w:pPr>
      <w:r w:rsidRPr="003D0A09">
        <w:rPr>
          <w:rFonts w:cstheme="minorHAnsi"/>
          <w:b/>
          <w:bCs/>
        </w:rPr>
        <w:t>Vstupná</w:t>
      </w:r>
      <w:r w:rsidRPr="003D0A09">
        <w:rPr>
          <w:rFonts w:cstheme="minorHAnsi"/>
        </w:rPr>
        <w:t xml:space="preserve"> - posúdenie zdravotnej spôsobilosti zamestnancov na prácu so zobrazovacími jednotkami </w:t>
      </w:r>
      <w:r w:rsidRPr="003D0A09">
        <w:rPr>
          <w:rFonts w:cstheme="minorHAnsi"/>
          <w:shd w:val="clear" w:color="auto" w:fill="FFFFFF"/>
        </w:rPr>
        <w:t xml:space="preserve">v </w:t>
      </w:r>
      <w:r w:rsidRPr="003D0A09">
        <w:rPr>
          <w:rFonts w:cstheme="minorHAnsi"/>
          <w:b/>
          <w:bCs/>
          <w:shd w:val="clear" w:color="auto" w:fill="FFFFFF"/>
        </w:rPr>
        <w:t>kategorizácii prác</w:t>
      </w:r>
      <w:r w:rsidRPr="003D0A09">
        <w:rPr>
          <w:rFonts w:cstheme="minorHAnsi"/>
          <w:shd w:val="clear" w:color="auto" w:fill="FFFFFF"/>
        </w:rPr>
        <w:t xml:space="preserve"> na základe splnenia určitých podmienok (práca s PC viac ako 4 hodiny za </w:t>
      </w:r>
      <w:r w:rsidR="0069579D">
        <w:rPr>
          <w:rFonts w:cstheme="minorHAnsi"/>
          <w:shd w:val="clear" w:color="auto" w:fill="FFFFFF"/>
        </w:rPr>
        <w:t>z</w:t>
      </w:r>
      <w:r w:rsidRPr="003D0A09">
        <w:rPr>
          <w:rFonts w:cstheme="minorHAnsi"/>
          <w:shd w:val="clear" w:color="auto" w:fill="FFFFFF"/>
        </w:rPr>
        <w:t xml:space="preserve">menu, používanie monitoru, dlhodobé nadmerné jednostranné zaťaženie a pod....), vrátane vypracovania správy </w:t>
      </w:r>
      <w:r w:rsidRPr="003D0A09">
        <w:rPr>
          <w:rFonts w:cstheme="minorHAnsi"/>
          <w:b/>
          <w:bCs/>
          <w:shd w:val="clear" w:color="auto" w:fill="FFFFFF"/>
        </w:rPr>
        <w:t>do 4 mesiacov od účinnosti zmluvy</w:t>
      </w:r>
      <w:r w:rsidR="003C4B61">
        <w:rPr>
          <w:rFonts w:cstheme="minorHAnsi"/>
          <w:b/>
          <w:bCs/>
          <w:shd w:val="clear" w:color="auto" w:fill="FFFFFF"/>
        </w:rPr>
        <w:t xml:space="preserve"> na poskytovanie služby</w:t>
      </w:r>
      <w:r w:rsidRPr="003D0A09">
        <w:rPr>
          <w:rFonts w:cstheme="minorHAnsi"/>
          <w:shd w:val="clear" w:color="auto" w:fill="FFFFFF"/>
        </w:rPr>
        <w:t xml:space="preserve">; </w:t>
      </w:r>
    </w:p>
    <w:p w14:paraId="6E5A10BE" w14:textId="6DB1A102" w:rsidR="00383241" w:rsidRPr="003D0A09" w:rsidRDefault="00383241" w:rsidP="00383241">
      <w:pPr>
        <w:pStyle w:val="Odsekzoznamu"/>
        <w:tabs>
          <w:tab w:val="left" w:pos="142"/>
        </w:tabs>
        <w:autoSpaceDE w:val="0"/>
        <w:autoSpaceDN w:val="0"/>
        <w:adjustRightInd w:val="0"/>
        <w:spacing w:after="0" w:line="276" w:lineRule="auto"/>
        <w:ind w:left="709" w:right="22" w:hanging="567"/>
        <w:jc w:val="both"/>
      </w:pPr>
      <w:r w:rsidRPr="003D0A09">
        <w:rPr>
          <w:rFonts w:cstheme="minorHAnsi"/>
          <w:shd w:val="clear" w:color="auto" w:fill="FFFFFF"/>
        </w:rPr>
        <w:t xml:space="preserve">    b)  </w:t>
      </w:r>
      <w:r w:rsidRPr="003D0A09">
        <w:rPr>
          <w:rFonts w:cstheme="minorHAnsi"/>
          <w:b/>
          <w:bCs/>
          <w:shd w:val="clear" w:color="auto" w:fill="FFFFFF"/>
        </w:rPr>
        <w:t>periodická</w:t>
      </w:r>
      <w:r w:rsidRPr="003D0A09">
        <w:rPr>
          <w:rFonts w:cstheme="minorHAnsi"/>
          <w:shd w:val="clear" w:color="auto" w:fill="FFFFFF"/>
        </w:rPr>
        <w:t xml:space="preserve"> - v pravidelných časových intervaloch podľa osobitného predpisu </w:t>
      </w:r>
      <w:r w:rsidRPr="003D0A09">
        <w:rPr>
          <w:rFonts w:cstheme="minorHAnsi"/>
          <w:b/>
          <w:bCs/>
          <w:shd w:val="clear" w:color="auto" w:fill="FFFFFF"/>
        </w:rPr>
        <w:t xml:space="preserve">vykonávať </w:t>
      </w:r>
      <w:r w:rsidRPr="003D0A09">
        <w:rPr>
          <w:rFonts w:cstheme="minorHAnsi"/>
          <w:shd w:val="clear" w:color="auto" w:fill="FFFFFF"/>
        </w:rPr>
        <w:t xml:space="preserve">periodické / opakované lekárske očné prehliadky </w:t>
      </w:r>
      <w:r w:rsidRPr="003D0A09">
        <w:t xml:space="preserve">vrátane vystavenia lekárskej správy a posudku ( </w:t>
      </w:r>
      <w:r w:rsidRPr="003D0A09">
        <w:rPr>
          <w:b/>
          <w:bCs/>
        </w:rPr>
        <w:t>1x za dva roky</w:t>
      </w:r>
      <w:r w:rsidRPr="003D0A09">
        <w:t xml:space="preserve">, </w:t>
      </w:r>
      <w:r w:rsidRPr="003D0A09">
        <w:rPr>
          <w:b/>
          <w:bCs/>
        </w:rPr>
        <w:t>do 12 mesiacov</w:t>
      </w:r>
      <w:r w:rsidRPr="003D0A09">
        <w:t xml:space="preserve"> </w:t>
      </w:r>
      <w:r w:rsidRPr="003C4B61">
        <w:rPr>
          <w:b/>
          <w:bCs/>
        </w:rPr>
        <w:t>od účinnosti zmluvy</w:t>
      </w:r>
      <w:r w:rsidR="003C4B61" w:rsidRPr="003C4B61">
        <w:rPr>
          <w:b/>
          <w:bCs/>
        </w:rPr>
        <w:t xml:space="preserve"> na poskytovanie služby</w:t>
      </w:r>
      <w:r w:rsidRPr="003D0A09">
        <w:t>);</w:t>
      </w:r>
    </w:p>
    <w:p w14:paraId="10414209" w14:textId="77D33FE5" w:rsidR="00383241" w:rsidRPr="003D0A09" w:rsidRDefault="003D0A09" w:rsidP="003D0A09">
      <w:pPr>
        <w:pStyle w:val="Odsekzoznamu"/>
        <w:tabs>
          <w:tab w:val="left" w:pos="142"/>
        </w:tabs>
        <w:autoSpaceDE w:val="0"/>
        <w:autoSpaceDN w:val="0"/>
        <w:adjustRightInd w:val="0"/>
        <w:spacing w:after="0" w:line="276" w:lineRule="auto"/>
        <w:ind w:left="709" w:right="22" w:hanging="567"/>
        <w:jc w:val="both"/>
        <w:rPr>
          <w:rFonts w:cstheme="minorHAnsi"/>
          <w:b/>
          <w:bCs/>
        </w:rPr>
      </w:pPr>
      <w:r>
        <w:rPr>
          <w:rFonts w:cstheme="minorHAnsi"/>
          <w:shd w:val="clear" w:color="auto" w:fill="FFFFFF"/>
        </w:rPr>
        <w:t xml:space="preserve">    </w:t>
      </w:r>
      <w:r w:rsidR="00383241" w:rsidRPr="003D0A09">
        <w:rPr>
          <w:rFonts w:cstheme="minorHAnsi"/>
          <w:shd w:val="clear" w:color="auto" w:fill="FFFFFF"/>
        </w:rPr>
        <w:t>c)</w:t>
      </w:r>
      <w:r>
        <w:rPr>
          <w:rFonts w:cstheme="minorHAnsi"/>
          <w:shd w:val="clear" w:color="auto" w:fill="FFFFFF"/>
        </w:rPr>
        <w:t xml:space="preserve"> </w:t>
      </w:r>
      <w:r w:rsidR="00383241" w:rsidRPr="003D0A09">
        <w:rPr>
          <w:rFonts w:cstheme="minorHAnsi"/>
          <w:shd w:val="clear" w:color="auto" w:fill="FFFFFF"/>
        </w:rPr>
        <w:t xml:space="preserve"> </w:t>
      </w:r>
      <w:r w:rsidR="00383241" w:rsidRPr="003D0A09">
        <w:rPr>
          <w:rFonts w:cstheme="minorHAnsi"/>
          <w:b/>
          <w:bCs/>
          <w:shd w:val="clear" w:color="auto" w:fill="FFFFFF"/>
        </w:rPr>
        <w:t xml:space="preserve">mimoriadna – </w:t>
      </w:r>
      <w:r w:rsidR="00383241" w:rsidRPr="003D0A09">
        <w:rPr>
          <w:rFonts w:cstheme="minorHAnsi"/>
          <w:shd w:val="clear" w:color="auto" w:fill="FFFFFF"/>
        </w:rPr>
        <w:t>v prípade zrakových ťažkostí už zistiteľných rizikových ukazovateľov vzniku choroby z povolania; ochorenia v súvislosti s prácou so zobrazovacími jednotkami</w:t>
      </w:r>
    </w:p>
    <w:p w14:paraId="4C5103E9" w14:textId="77777777" w:rsidR="00383241" w:rsidRDefault="00383241" w:rsidP="00383241">
      <w:pPr>
        <w:spacing w:after="0"/>
      </w:pPr>
    </w:p>
    <w:p w14:paraId="0CC71A17" w14:textId="7CEC6B9D" w:rsidR="00E42981" w:rsidRDefault="00F81647" w:rsidP="00F81647">
      <w:r w:rsidRPr="00E42981">
        <w:rPr>
          <w:b/>
          <w:bCs/>
        </w:rPr>
        <w:t>Iné doplňujúce informácie a požiadavky na poskytovanie PZS poskytovateľom:</w:t>
      </w:r>
      <w:r>
        <w:t xml:space="preserve"> </w:t>
      </w:r>
    </w:p>
    <w:p w14:paraId="4540D331" w14:textId="0DAFBAE7" w:rsidR="00E42981" w:rsidRDefault="00F81647" w:rsidP="00115C4B">
      <w:pPr>
        <w:jc w:val="both"/>
      </w:pPr>
      <w:r>
        <w:t xml:space="preserve">- Všetky osoby, prostredníctvom ktorých bude poskytovateľ zabezpečovať PZS budú spĺňať všetky odborné predpoklady na výkon im prislúchajúcich činností podľa tejto zmluvy v súlade s platnými a účinnými právnymi predpismi, sú bezúhonné a bez záznamu v registri trestov, budú dodržiavať všetky všeobecne záväzné právne predpisy o bezpečnosti a ochrane zdravia pri práci, o požiarnej ochrane a tiež interné predpisy objednávateľa, ktoré vecne súvisia s rozsahom vykonávaných služieb poskytovateľom a upravujú postupy fungovania objednávateľa. Tieto osoby budú tiež preškolené o interných prevádzkových a bezpečnostných zásadách, vyplývajúcich z charakteru činnosti v priestoroch objednávateľa a o prevádzke a zabezpečení ochrany pracoviska po pracovnej dobe. </w:t>
      </w:r>
    </w:p>
    <w:p w14:paraId="26D6C06C" w14:textId="6092E477" w:rsidR="00DB794E" w:rsidRDefault="003C4B61" w:rsidP="00115C4B">
      <w:pPr>
        <w:jc w:val="both"/>
      </w:pPr>
      <w:r>
        <w:t>- Verejný obstarávateľ požaduje p</w:t>
      </w:r>
      <w:r w:rsidRPr="003C4B61">
        <w:t>redloženie dokladu preukazujúceho skutočnosť, že uchádzač je oprávnený na vykonávanie činností pracovnej zdravotnej služby pre zamestnancov, ktorí vykonávajú práce zaradené do kategórií 1 (jeden) až 4 (štyri) vydaného Úradom verejného zdravotníctva Slovenskej republiky v zmysle zákona č. 355/2007 Z. z. o ochrane, podpore a rozvoji verejného zdravia a o zmene a doplnení niektorých zákonov v znení neskorších predpisov.</w:t>
      </w:r>
      <w:r w:rsidR="00E7067F">
        <w:t xml:space="preserve"> </w:t>
      </w:r>
      <w:r w:rsidR="00DB794E" w:rsidRPr="00DB794E">
        <w:t>Preukázanie schopnosti zabezpečenia plnenia predmetu zákazky v požadovanom rozsahu (čestným vyhlásením úspešného uchádzača)</w:t>
      </w:r>
    </w:p>
    <w:p w14:paraId="5F87BABB" w14:textId="77777777" w:rsidR="00CC17D0" w:rsidRDefault="00F81647" w:rsidP="00115C4B">
      <w:pPr>
        <w:jc w:val="both"/>
      </w:pPr>
      <w:r>
        <w:t>- Požadované služby musia byť poskytované v stabilnej kvalite, s jednoznačným definovaním právomocí a zodpovednosti. Musí byť zabezpečené, že pre dodržanie požadovanej kvality budú stanovené požiadavky ako uskutočňovať jednotlivé procesy, a to v súlade s internými predpismi verejného obstarávateľa a príslušnou legislatívou.</w:t>
      </w:r>
    </w:p>
    <w:p w14:paraId="33476D88" w14:textId="77777777" w:rsidR="00E42981" w:rsidRDefault="00F81647" w:rsidP="00115C4B">
      <w:pPr>
        <w:jc w:val="both"/>
      </w:pPr>
      <w:r>
        <w:lastRenderedPageBreak/>
        <w:t xml:space="preserve">- Poskytované služby musia byť poskytovateľom vykonávané počas celej doby trvania tejto zmluvy, riadne, včas, bez vád a s potrebnou odbornou starostlivosťou a k tomu zodpovedajúcou kvalitou podľa platných zákonov a interných predpisov objednávateľa. </w:t>
      </w:r>
    </w:p>
    <w:p w14:paraId="06C34E78" w14:textId="77777777" w:rsidR="00E42981" w:rsidRPr="00E7067F" w:rsidRDefault="00F81647" w:rsidP="00F81647">
      <w:pPr>
        <w:rPr>
          <w:b/>
          <w:bCs/>
        </w:rPr>
      </w:pPr>
      <w:r w:rsidRPr="00E7067F">
        <w:rPr>
          <w:b/>
          <w:bCs/>
        </w:rPr>
        <w:t xml:space="preserve">Platba za služby PZS bude paušálna mesačne pre cca </w:t>
      </w:r>
      <w:r w:rsidR="00E42981" w:rsidRPr="00E7067F">
        <w:rPr>
          <w:b/>
          <w:bCs/>
        </w:rPr>
        <w:t>721</w:t>
      </w:r>
      <w:r w:rsidRPr="00E7067F">
        <w:rPr>
          <w:b/>
          <w:bCs/>
        </w:rPr>
        <w:t xml:space="preserve"> zamestnancov.</w:t>
      </w:r>
    </w:p>
    <w:p w14:paraId="4A4A70A5" w14:textId="4761ABF2" w:rsidR="00570808" w:rsidRDefault="00383241" w:rsidP="00383241">
      <w:pPr>
        <w:jc w:val="both"/>
        <w:rPr>
          <w:color w:val="FF0000"/>
        </w:rPr>
      </w:pPr>
      <w:r w:rsidRPr="00A87ACD">
        <w:t>Výkon činnosti PZS</w:t>
      </w:r>
      <w:r w:rsidR="00570808" w:rsidRPr="00A87ACD">
        <w:t xml:space="preserve"> </w:t>
      </w:r>
      <w:r w:rsidR="00570808">
        <w:rPr>
          <w:rFonts w:ascii="Times New Roman" w:hAnsi="Times New Roman" w:cs="Times New Roman"/>
          <w:color w:val="000000"/>
        </w:rPr>
        <w:t>„</w:t>
      </w:r>
      <w:r w:rsidR="00570808">
        <w:t>Vykonávanie PZS poskytovateľom zahŕňa“:</w:t>
      </w:r>
    </w:p>
    <w:p w14:paraId="2A0922B1" w14:textId="77777777" w:rsidR="00570808" w:rsidRDefault="00383241" w:rsidP="00570808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98027E">
        <w:rPr>
          <w:color w:val="FF0000"/>
        </w:rPr>
        <w:t xml:space="preserve"> </w:t>
      </w:r>
      <w:r w:rsidRPr="00570808">
        <w:rPr>
          <w:rFonts w:ascii="Times New Roman" w:hAnsi="Times New Roman" w:cs="Times New Roman"/>
          <w:b/>
          <w:bCs/>
          <w:color w:val="000000"/>
        </w:rPr>
        <w:t>k bodu 1-3</w:t>
      </w:r>
      <w:r w:rsidR="00570808">
        <w:rPr>
          <w:rFonts w:ascii="Times New Roman" w:hAnsi="Times New Roman" w:cs="Times New Roman"/>
          <w:b/>
          <w:bCs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5F7B6F61" w14:textId="7517618E" w:rsidR="00383241" w:rsidRPr="00A87ACD" w:rsidRDefault="00383241" w:rsidP="00570808">
      <w:pPr>
        <w:spacing w:after="0"/>
        <w:jc w:val="both"/>
        <w:rPr>
          <w:rFonts w:ascii="Times New Roman" w:hAnsi="Times New Roman" w:cs="Times New Roman"/>
        </w:rPr>
      </w:pPr>
      <w:r w:rsidRPr="00A87ACD">
        <w:t xml:space="preserve">(kontinuálny proces) pre všetkých zamestnancov PPA (aktuálny stav 721 zamestnancov, počet môže byť pohyblivý +/- 25 zamestnancov); </w:t>
      </w:r>
      <w:r w:rsidR="00570808" w:rsidRPr="00A87ACD">
        <w:t xml:space="preserve">spolu </w:t>
      </w:r>
      <w:r w:rsidR="00570808" w:rsidRPr="00A87ACD">
        <w:rPr>
          <w:b/>
          <w:bCs/>
        </w:rPr>
        <w:t>15</w:t>
      </w:r>
      <w:r w:rsidR="00570808" w:rsidRPr="00A87ACD">
        <w:t xml:space="preserve"> lokalít</w:t>
      </w:r>
      <w:r w:rsidR="00A87ACD">
        <w:t>,</w:t>
      </w:r>
    </w:p>
    <w:p w14:paraId="2FA4C74D" w14:textId="77777777" w:rsidR="00570808" w:rsidRDefault="00570808" w:rsidP="00383241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DA124CF" w14:textId="6EDD020E" w:rsidR="00570808" w:rsidRDefault="00570808" w:rsidP="00570808">
      <w:pPr>
        <w:spacing w:after="0"/>
        <w:jc w:val="both"/>
      </w:pPr>
      <w:r w:rsidRPr="00570808">
        <w:rPr>
          <w:rFonts w:ascii="Times New Roman" w:hAnsi="Times New Roman" w:cs="Times New Roman"/>
          <w:b/>
          <w:bCs/>
          <w:color w:val="000000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 </w:t>
      </w:r>
      <w:r w:rsidRPr="00570808">
        <w:rPr>
          <w:rFonts w:ascii="Times New Roman" w:hAnsi="Times New Roman" w:cs="Times New Roman"/>
          <w:b/>
          <w:bCs/>
          <w:color w:val="000000"/>
        </w:rPr>
        <w:t>bodu</w:t>
      </w:r>
      <w:r>
        <w:rPr>
          <w:rFonts w:ascii="Times New Roman" w:hAnsi="Times New Roman" w:cs="Times New Roman"/>
          <w:b/>
          <w:bCs/>
          <w:color w:val="000000"/>
        </w:rPr>
        <w:t xml:space="preserve"> 4)</w:t>
      </w:r>
    </w:p>
    <w:p w14:paraId="702E3601" w14:textId="4703F888" w:rsidR="00383241" w:rsidRPr="00A87ACD" w:rsidRDefault="00383241" w:rsidP="00570808">
      <w:pPr>
        <w:spacing w:after="0" w:line="240" w:lineRule="auto"/>
        <w:rPr>
          <w:rFonts w:cstheme="minorHAnsi"/>
          <w:b/>
          <w:bCs/>
        </w:rPr>
      </w:pPr>
      <w:r w:rsidRPr="00A87ACD">
        <w:rPr>
          <w:rFonts w:cstheme="minorHAnsi"/>
          <w:b/>
          <w:bCs/>
          <w:shd w:val="clear" w:color="auto" w:fill="FFFFFF"/>
        </w:rPr>
        <w:t xml:space="preserve">Vykonávanie zdravotného dohľadu vrátane </w:t>
      </w:r>
      <w:r w:rsidRPr="00A87ACD">
        <w:rPr>
          <w:rFonts w:cstheme="minorHAnsi"/>
          <w:b/>
          <w:bCs/>
          <w:u w:val="single"/>
          <w:shd w:val="clear" w:color="auto" w:fill="FFFFFF"/>
        </w:rPr>
        <w:t>lekárskych</w:t>
      </w:r>
      <w:r w:rsidRPr="00A87ACD">
        <w:rPr>
          <w:rFonts w:cstheme="minorHAnsi"/>
          <w:b/>
          <w:bCs/>
          <w:shd w:val="clear" w:color="auto" w:fill="FFFFFF"/>
        </w:rPr>
        <w:t xml:space="preserve"> periodických prehliadok vo vzťahu k práci so zobrazovacími jednotkami</w:t>
      </w:r>
      <w:r w:rsidR="00570808" w:rsidRPr="00A87ACD">
        <w:rPr>
          <w:rFonts w:cstheme="minorHAnsi"/>
          <w:b/>
          <w:bCs/>
          <w:shd w:val="clear" w:color="auto" w:fill="FFFFFF"/>
        </w:rPr>
        <w:t xml:space="preserve"> – lekárske prehliadky vykonávané v piatich (5) lokalitách:</w:t>
      </w:r>
    </w:p>
    <w:p w14:paraId="5FA5358F" w14:textId="2ED9ECDE" w:rsidR="00383241" w:rsidRPr="00A87ACD" w:rsidRDefault="00383241" w:rsidP="00570808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</w:pPr>
      <w:r w:rsidRPr="00A87ACD">
        <w:t>Bratislava</w:t>
      </w:r>
      <w:r w:rsidR="00C14787">
        <w:t xml:space="preserve"> (Dunajská Streda) cca 410 zamestnancov,</w:t>
      </w:r>
    </w:p>
    <w:p w14:paraId="60048E68" w14:textId="3E004BB2" w:rsidR="00383241" w:rsidRPr="00A87ACD" w:rsidRDefault="00383241" w:rsidP="00570808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</w:pPr>
      <w:r w:rsidRPr="00A87ACD">
        <w:t>Nitra</w:t>
      </w:r>
      <w:r w:rsidR="00C14787">
        <w:t xml:space="preserve"> (Levice, Trnava, Nové Zámky) cca 112 zamestnancov,</w:t>
      </w:r>
    </w:p>
    <w:p w14:paraId="29D8155B" w14:textId="5D3098EB" w:rsidR="00383241" w:rsidRPr="00A87ACD" w:rsidRDefault="00383241" w:rsidP="00570808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/>
      </w:pPr>
      <w:r w:rsidRPr="00A87ACD">
        <w:t>Žilina</w:t>
      </w:r>
      <w:r w:rsidR="00C14787">
        <w:t xml:space="preserve"> (Dolný Kubín, Trenčín) cca 43 zamestnancov</w:t>
      </w:r>
    </w:p>
    <w:p w14:paraId="61B81B46" w14:textId="3A701A8C" w:rsidR="00383241" w:rsidRPr="00A87ACD" w:rsidRDefault="00383241" w:rsidP="00570808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/>
      </w:pPr>
      <w:r w:rsidRPr="00A87ACD">
        <w:t>Košice</w:t>
      </w:r>
      <w:r w:rsidR="00C14787">
        <w:t xml:space="preserve"> (Michalovce, Poprad, Prešov), cca 55 zamestnancov,</w:t>
      </w:r>
    </w:p>
    <w:p w14:paraId="6EFB36C0" w14:textId="6EA428E9" w:rsidR="00383241" w:rsidRPr="00A87ACD" w:rsidRDefault="00383241" w:rsidP="00570808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/>
      </w:pPr>
      <w:r w:rsidRPr="00A87ACD">
        <w:t>Zvolen</w:t>
      </w:r>
      <w:r w:rsidR="00C14787">
        <w:t xml:space="preserve"> (Rimavská Sobota) cca 41 zamestnancov</w:t>
      </w:r>
      <w:r w:rsidR="00925670">
        <w:t>.</w:t>
      </w:r>
    </w:p>
    <w:p w14:paraId="2E5F3B0E" w14:textId="77777777" w:rsidR="00570808" w:rsidRDefault="00570808" w:rsidP="00383241">
      <w:pPr>
        <w:autoSpaceDE w:val="0"/>
        <w:autoSpaceDN w:val="0"/>
        <w:adjustRightInd w:val="0"/>
        <w:rPr>
          <w:i/>
          <w:iCs/>
        </w:rPr>
      </w:pPr>
    </w:p>
    <w:p w14:paraId="156F86DA" w14:textId="77777777" w:rsidR="00E7067F" w:rsidRDefault="00383241" w:rsidP="00E7067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570808">
        <w:t xml:space="preserve">Poznámka: </w:t>
      </w:r>
      <w:bookmarkStart w:id="0" w:name="_Hlk159232769"/>
      <w:r w:rsidRPr="00570808">
        <w:rPr>
          <w:rFonts w:ascii="Times New Roman" w:hAnsi="Times New Roman" w:cs="Times New Roman"/>
          <w:color w:val="000000"/>
        </w:rPr>
        <w:t>Miesta dodania (adresy a</w:t>
      </w:r>
      <w:r w:rsidR="00C14787">
        <w:rPr>
          <w:rFonts w:ascii="Times New Roman" w:hAnsi="Times New Roman" w:cs="Times New Roman"/>
          <w:color w:val="000000"/>
        </w:rPr>
        <w:t> </w:t>
      </w:r>
      <w:r w:rsidRPr="00570808">
        <w:rPr>
          <w:rFonts w:ascii="Times New Roman" w:hAnsi="Times New Roman" w:cs="Times New Roman"/>
          <w:color w:val="000000"/>
        </w:rPr>
        <w:t xml:space="preserve">kontakty budú zaslané víťaznému uchádzačovi):                                                                                                               </w:t>
      </w:r>
      <w:bookmarkEnd w:id="0"/>
    </w:p>
    <w:p w14:paraId="28A47E6B" w14:textId="02D7753B" w:rsidR="00925670" w:rsidRPr="00E7067F" w:rsidRDefault="00C14787" w:rsidP="00E7067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b/>
          <w:bCs/>
        </w:rPr>
        <w:t xml:space="preserve"> Bod 4) sta</w:t>
      </w:r>
      <w:r w:rsidR="00925670">
        <w:rPr>
          <w:b/>
          <w:bCs/>
        </w:rPr>
        <w:t>v</w:t>
      </w:r>
      <w:r>
        <w:rPr>
          <w:b/>
          <w:bCs/>
        </w:rPr>
        <w:t xml:space="preserve"> zamestnancov </w:t>
      </w:r>
      <w:r w:rsidR="00925670">
        <w:rPr>
          <w:b/>
          <w:bCs/>
        </w:rPr>
        <w:t>721</w:t>
      </w:r>
      <w:r>
        <w:rPr>
          <w:b/>
          <w:bCs/>
        </w:rPr>
        <w:t xml:space="preserve"> </w:t>
      </w:r>
      <w:r w:rsidR="00E7067F">
        <w:rPr>
          <w:rFonts w:ascii="Times New Roman" w:hAnsi="Times New Roman" w:cs="Times New Roman"/>
          <w:color w:val="000000"/>
        </w:rPr>
        <w:t xml:space="preserve">- </w:t>
      </w:r>
      <w:r w:rsidR="00E7067F">
        <w:t>z</w:t>
      </w:r>
      <w:r w:rsidR="00925670">
        <w:t> uvedeného je na MD a RD – 60 zamestnancov</w:t>
      </w:r>
    </w:p>
    <w:p w14:paraId="31FE242B" w14:textId="77777777" w:rsidR="00F81647" w:rsidRDefault="00F81647" w:rsidP="00F81647">
      <w:pPr>
        <w:jc w:val="both"/>
      </w:pPr>
    </w:p>
    <w:p w14:paraId="792DE9C4" w14:textId="51F0044C" w:rsidR="001B1520" w:rsidRDefault="001B1520"/>
    <w:p w14:paraId="7FE1BFD5" w14:textId="1289419F" w:rsidR="00CC17D0" w:rsidRDefault="00CC17D0"/>
    <w:p w14:paraId="36A73253" w14:textId="47427185" w:rsidR="00CC17D0" w:rsidRDefault="00CC17D0"/>
    <w:p w14:paraId="5B09CD36" w14:textId="22127EEA" w:rsidR="00CC17D0" w:rsidRDefault="00CC17D0"/>
    <w:p w14:paraId="3A9B98DF" w14:textId="7E446FE2" w:rsidR="00CC17D0" w:rsidRDefault="00CC17D0"/>
    <w:p w14:paraId="22853F3E" w14:textId="6CD7F707" w:rsidR="00CC17D0" w:rsidRDefault="00CC17D0"/>
    <w:p w14:paraId="342CA8A7" w14:textId="304ED1BB" w:rsidR="00CC17D0" w:rsidRDefault="00CC17D0"/>
    <w:p w14:paraId="5AD0BC36" w14:textId="14D1562F" w:rsidR="00CC17D0" w:rsidRDefault="00CC17D0"/>
    <w:p w14:paraId="3DE41880" w14:textId="728CAEA7" w:rsidR="00CC17D0" w:rsidRDefault="00CC17D0"/>
    <w:p w14:paraId="1A1539CD" w14:textId="3B572E23" w:rsidR="00CC17D0" w:rsidRDefault="00CC17D0"/>
    <w:p w14:paraId="1A91C531" w14:textId="3EAD496D" w:rsidR="00CC17D0" w:rsidRDefault="00CC17D0"/>
    <w:p w14:paraId="18E6A681" w14:textId="638E5669" w:rsidR="00B56A76" w:rsidRDefault="00B56A76"/>
    <w:p w14:paraId="6695F925" w14:textId="2283FC13" w:rsidR="00B56A76" w:rsidRDefault="00B56A76"/>
    <w:p w14:paraId="615EDC08" w14:textId="0F2C0B08" w:rsidR="00CC17D0" w:rsidRDefault="00CC17D0"/>
    <w:sectPr w:rsidR="00CC17D0">
      <w:footerReference w:type="even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6A115" w14:textId="77777777" w:rsidR="00664050" w:rsidRDefault="00664050" w:rsidP="00115C4B">
      <w:pPr>
        <w:spacing w:after="0" w:line="240" w:lineRule="auto"/>
      </w:pPr>
      <w:r>
        <w:separator/>
      </w:r>
    </w:p>
  </w:endnote>
  <w:endnote w:type="continuationSeparator" w:id="0">
    <w:p w14:paraId="001B2F33" w14:textId="77777777" w:rsidR="00664050" w:rsidRDefault="00664050" w:rsidP="00115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E9E2" w14:textId="3380688A" w:rsidR="00115C4B" w:rsidRDefault="00115C4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374E9F" wp14:editId="03A4910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0"/>
              <wp:wrapSquare wrapText="bothSides"/>
              <wp:docPr id="2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99AFD0" w14:textId="4AFAA37E" w:rsidR="00115C4B" w:rsidRPr="00115C4B" w:rsidRDefault="00115C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115C4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74E9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    INTERNÉ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899AFD0" w14:textId="4AFAA37E" w:rsidR="00115C4B" w:rsidRPr="00115C4B" w:rsidRDefault="00115C4B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115C4B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6BD1B" w14:textId="32D4DD8A" w:rsidR="00115C4B" w:rsidRDefault="00115C4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43C43C" wp14:editId="7BB8C13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0"/>
              <wp:wrapSquare wrapText="bothSides"/>
              <wp:docPr id="1" name="Textové pole 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5095FE" w14:textId="48971467" w:rsidR="00115C4B" w:rsidRPr="00115C4B" w:rsidRDefault="00115C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115C4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3C43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    INTERNÉ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25095FE" w14:textId="48971467" w:rsidR="00115C4B" w:rsidRPr="00115C4B" w:rsidRDefault="00115C4B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115C4B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D1343" w14:textId="77777777" w:rsidR="00664050" w:rsidRDefault="00664050" w:rsidP="00115C4B">
      <w:pPr>
        <w:spacing w:after="0" w:line="240" w:lineRule="auto"/>
      </w:pPr>
      <w:r>
        <w:separator/>
      </w:r>
    </w:p>
  </w:footnote>
  <w:footnote w:type="continuationSeparator" w:id="0">
    <w:p w14:paraId="7967C02C" w14:textId="77777777" w:rsidR="00664050" w:rsidRDefault="00664050" w:rsidP="00115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0661"/>
    <w:multiLevelType w:val="hybridMultilevel"/>
    <w:tmpl w:val="C1F0C66C"/>
    <w:lvl w:ilvl="0" w:tplc="0D1AF7D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B8C2AE9"/>
    <w:multiLevelType w:val="hybridMultilevel"/>
    <w:tmpl w:val="C5F03782"/>
    <w:lvl w:ilvl="0" w:tplc="0D1AF7D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A5C2E"/>
    <w:multiLevelType w:val="multilevel"/>
    <w:tmpl w:val="41A6F13A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pStyle w:val="Cislo-2-text"/>
      <w:lvlText w:val="%3.%4.%5"/>
      <w:lvlJc w:val="left"/>
      <w:pPr>
        <w:tabs>
          <w:tab w:val="num" w:pos="3970"/>
        </w:tabs>
        <w:ind w:left="3970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 w15:restartNumberingAfterBreak="0">
    <w:nsid w:val="1D4F0E3B"/>
    <w:multiLevelType w:val="multilevel"/>
    <w:tmpl w:val="4C944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5127A"/>
    <w:multiLevelType w:val="hybridMultilevel"/>
    <w:tmpl w:val="7BFE547A"/>
    <w:lvl w:ilvl="0" w:tplc="88827C0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7A64429"/>
    <w:multiLevelType w:val="hybridMultilevel"/>
    <w:tmpl w:val="1D3C02FE"/>
    <w:lvl w:ilvl="0" w:tplc="0ABC2544">
      <w:start w:val="4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B0F5F79"/>
    <w:multiLevelType w:val="hybridMultilevel"/>
    <w:tmpl w:val="032A9FD6"/>
    <w:lvl w:ilvl="0" w:tplc="EE26CC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64E45"/>
    <w:multiLevelType w:val="hybridMultilevel"/>
    <w:tmpl w:val="43E033D8"/>
    <w:lvl w:ilvl="0" w:tplc="041B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3C0958B3"/>
    <w:multiLevelType w:val="hybridMultilevel"/>
    <w:tmpl w:val="96DE4A66"/>
    <w:lvl w:ilvl="0" w:tplc="34F89CB8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FBB2DB4"/>
    <w:multiLevelType w:val="hybridMultilevel"/>
    <w:tmpl w:val="43E033D8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44DB3A06"/>
    <w:multiLevelType w:val="hybridMultilevel"/>
    <w:tmpl w:val="380A4D24"/>
    <w:lvl w:ilvl="0" w:tplc="34F89CB8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508D66C8"/>
    <w:multiLevelType w:val="hybridMultilevel"/>
    <w:tmpl w:val="C9B6F3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957F3"/>
    <w:multiLevelType w:val="hybridMultilevel"/>
    <w:tmpl w:val="A05467F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55B27"/>
    <w:multiLevelType w:val="hybridMultilevel"/>
    <w:tmpl w:val="70CCDA56"/>
    <w:lvl w:ilvl="0" w:tplc="0D1AF7D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C5159"/>
    <w:multiLevelType w:val="hybridMultilevel"/>
    <w:tmpl w:val="3998ECAA"/>
    <w:lvl w:ilvl="0" w:tplc="889A244E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44FDF"/>
    <w:multiLevelType w:val="hybridMultilevel"/>
    <w:tmpl w:val="A524EAE6"/>
    <w:lvl w:ilvl="0" w:tplc="0D1AF7D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832F4"/>
    <w:multiLevelType w:val="hybridMultilevel"/>
    <w:tmpl w:val="75EE8AF8"/>
    <w:lvl w:ilvl="0" w:tplc="E1DC37A8">
      <w:start w:val="4"/>
      <w:numFmt w:val="decimal"/>
      <w:lvlText w:val="%1"/>
      <w:lvlJc w:val="left"/>
      <w:pPr>
        <w:ind w:left="40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78BF0F2E"/>
    <w:multiLevelType w:val="hybridMultilevel"/>
    <w:tmpl w:val="27147F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15"/>
  </w:num>
  <w:num w:numId="5">
    <w:abstractNumId w:val="1"/>
  </w:num>
  <w:num w:numId="6">
    <w:abstractNumId w:val="11"/>
  </w:num>
  <w:num w:numId="7">
    <w:abstractNumId w:val="1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14"/>
  </w:num>
  <w:num w:numId="12">
    <w:abstractNumId w:val="8"/>
  </w:num>
  <w:num w:numId="13">
    <w:abstractNumId w:val="4"/>
  </w:num>
  <w:num w:numId="14">
    <w:abstractNumId w:val="7"/>
  </w:num>
  <w:num w:numId="15">
    <w:abstractNumId w:val="12"/>
  </w:num>
  <w:num w:numId="16">
    <w:abstractNumId w:val="9"/>
  </w:num>
  <w:num w:numId="17">
    <w:abstractNumId w:val="16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47"/>
    <w:rsid w:val="0008263A"/>
    <w:rsid w:val="00104960"/>
    <w:rsid w:val="00115C4B"/>
    <w:rsid w:val="001422DF"/>
    <w:rsid w:val="001B1520"/>
    <w:rsid w:val="00225A6F"/>
    <w:rsid w:val="0028300F"/>
    <w:rsid w:val="002E507B"/>
    <w:rsid w:val="003718FB"/>
    <w:rsid w:val="00383241"/>
    <w:rsid w:val="00387C25"/>
    <w:rsid w:val="003B7389"/>
    <w:rsid w:val="003C4B61"/>
    <w:rsid w:val="003D0A09"/>
    <w:rsid w:val="00475C0E"/>
    <w:rsid w:val="004F4909"/>
    <w:rsid w:val="00530EB0"/>
    <w:rsid w:val="00567DA7"/>
    <w:rsid w:val="00570808"/>
    <w:rsid w:val="005776FA"/>
    <w:rsid w:val="005D4A63"/>
    <w:rsid w:val="00664050"/>
    <w:rsid w:val="0069579D"/>
    <w:rsid w:val="006A34E7"/>
    <w:rsid w:val="006D1474"/>
    <w:rsid w:val="0074078A"/>
    <w:rsid w:val="00790E9B"/>
    <w:rsid w:val="007B6944"/>
    <w:rsid w:val="008346BD"/>
    <w:rsid w:val="008C486D"/>
    <w:rsid w:val="008E5125"/>
    <w:rsid w:val="009067A5"/>
    <w:rsid w:val="00925670"/>
    <w:rsid w:val="00951835"/>
    <w:rsid w:val="0098027E"/>
    <w:rsid w:val="009820EE"/>
    <w:rsid w:val="009B48C1"/>
    <w:rsid w:val="00A14188"/>
    <w:rsid w:val="00A87ACD"/>
    <w:rsid w:val="00AF7A08"/>
    <w:rsid w:val="00B56A76"/>
    <w:rsid w:val="00B8565D"/>
    <w:rsid w:val="00BC2544"/>
    <w:rsid w:val="00C14787"/>
    <w:rsid w:val="00C56483"/>
    <w:rsid w:val="00CC17D0"/>
    <w:rsid w:val="00D0756D"/>
    <w:rsid w:val="00D4505D"/>
    <w:rsid w:val="00DB794E"/>
    <w:rsid w:val="00DF6D7F"/>
    <w:rsid w:val="00E03E64"/>
    <w:rsid w:val="00E14318"/>
    <w:rsid w:val="00E2112A"/>
    <w:rsid w:val="00E42981"/>
    <w:rsid w:val="00E7067F"/>
    <w:rsid w:val="00E92665"/>
    <w:rsid w:val="00EB1675"/>
    <w:rsid w:val="00F17599"/>
    <w:rsid w:val="00F525EA"/>
    <w:rsid w:val="00F7584F"/>
    <w:rsid w:val="00F8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3FED7"/>
  <w15:chartTrackingRefBased/>
  <w15:docId w15:val="{E53389C5-6961-40AE-8CBA-4DC9BCC3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1647"/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CC17D0"/>
    <w:pPr>
      <w:keepNext/>
      <w:keepLines/>
      <w:numPr>
        <w:numId w:val="9"/>
      </w:numPr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color w:val="2E74B5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C17D0"/>
    <w:pPr>
      <w:keepNext/>
      <w:keepLines/>
      <w:numPr>
        <w:ilvl w:val="1"/>
        <w:numId w:val="9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="Times New Roman" w:hAnsi="Times New Roman" w:cs="Times New Roman"/>
      <w:b/>
      <w:color w:val="2E74B5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81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115C4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15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5C4B"/>
  </w:style>
  <w:style w:type="paragraph" w:styleId="Pta">
    <w:name w:val="footer"/>
    <w:basedOn w:val="Normlny"/>
    <w:link w:val="PtaChar"/>
    <w:uiPriority w:val="99"/>
    <w:unhideWhenUsed/>
    <w:rsid w:val="00115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5C4B"/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E14318"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CC17D0"/>
    <w:rPr>
      <w:rFonts w:ascii="Times New Roman" w:eastAsia="Times New Roman" w:hAnsi="Times New Roman" w:cs="Times New Roman"/>
      <w:b/>
      <w:color w:val="2E74B5"/>
      <w:sz w:val="24"/>
      <w:szCs w:val="32"/>
      <w:shd w:val="clear" w:color="auto" w:fill="DEEAF6"/>
    </w:rPr>
  </w:style>
  <w:style w:type="character" w:customStyle="1" w:styleId="Nadpis2Char">
    <w:name w:val="Nadpis 2 Char"/>
    <w:basedOn w:val="Predvolenpsmoodseku"/>
    <w:link w:val="Nadpis2"/>
    <w:uiPriority w:val="9"/>
    <w:rsid w:val="00CC17D0"/>
    <w:rPr>
      <w:rFonts w:ascii="Times New Roman" w:eastAsia="Times New Roman" w:hAnsi="Times New Roman" w:cs="Times New Roman"/>
      <w:b/>
      <w:color w:val="2E74B5"/>
      <w:sz w:val="24"/>
      <w:szCs w:val="26"/>
    </w:rPr>
  </w:style>
  <w:style w:type="paragraph" w:customStyle="1" w:styleId="Cislo-1-nadpis">
    <w:name w:val="Cislo-1-nadpis"/>
    <w:basedOn w:val="Normlny"/>
    <w:qFormat/>
    <w:rsid w:val="00CC17D0"/>
    <w:pPr>
      <w:numPr>
        <w:ilvl w:val="2"/>
        <w:numId w:val="9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Calibri" w:hAnsi="Times New Roman" w:cs="Times New Roman"/>
      <w:b/>
    </w:rPr>
  </w:style>
  <w:style w:type="paragraph" w:customStyle="1" w:styleId="Cislo-2-text">
    <w:name w:val="Cislo-2-text"/>
    <w:basedOn w:val="Cislo-1-nadpis"/>
    <w:qFormat/>
    <w:rsid w:val="00CC17D0"/>
    <w:pPr>
      <w:numPr>
        <w:ilvl w:val="4"/>
      </w:numPr>
      <w:tabs>
        <w:tab w:val="clear" w:pos="3970"/>
        <w:tab w:val="num" w:pos="709"/>
      </w:tabs>
      <w:ind w:left="709"/>
      <w:contextualSpacing/>
    </w:pPr>
    <w:rPr>
      <w:b w:val="0"/>
    </w:rPr>
  </w:style>
  <w:style w:type="paragraph" w:customStyle="1" w:styleId="Cislo-4-a-text">
    <w:name w:val="Cislo-4-a-text"/>
    <w:basedOn w:val="Normlny"/>
    <w:qFormat/>
    <w:rsid w:val="00CC17D0"/>
    <w:pPr>
      <w:numPr>
        <w:ilvl w:val="5"/>
        <w:numId w:val="9"/>
      </w:numPr>
      <w:tabs>
        <w:tab w:val="clear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Calibri" w:hAnsi="Times New Roman" w:cs="Times New Roman"/>
    </w:rPr>
  </w:style>
  <w:style w:type="paragraph" w:customStyle="1" w:styleId="Default">
    <w:name w:val="Default"/>
    <w:rsid w:val="00CC17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475C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5C0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5C0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5C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5C0E"/>
    <w:rPr>
      <w:b/>
      <w:bCs/>
      <w:sz w:val="20"/>
      <w:szCs w:val="20"/>
    </w:rPr>
  </w:style>
  <w:style w:type="character" w:styleId="Vrazn">
    <w:name w:val="Strong"/>
    <w:basedOn w:val="Predvolenpsmoodseku"/>
    <w:uiPriority w:val="22"/>
    <w:qFormat/>
    <w:rsid w:val="00F758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73A5D-E177-472A-84BA-225F16F1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6168</Characters>
  <Application>Microsoft Office Word</Application>
  <DocSecurity>4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Seböová Mária</dc:creator>
  <cp:keywords/>
  <dc:description/>
  <cp:lastModifiedBy>Ďurechová Sokolíková Andrea</cp:lastModifiedBy>
  <cp:revision>2</cp:revision>
  <cp:lastPrinted>2024-02-26T07:56:00Z</cp:lastPrinted>
  <dcterms:created xsi:type="dcterms:W3CDTF">2024-03-01T09:32:00Z</dcterms:created>
  <dcterms:modified xsi:type="dcterms:W3CDTF">2024-03-01T09:32:00Z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2024-02-09T09:31:55Z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4a23d019-8117-441c-942b-113ea7dd01ee</vt:lpwstr>
  </property>
  <property fmtid="{D5CDD505-2E9C-101B-9397-08002B2CF9AE}" pid="11" name="MSIP_Label_54743a8a-75f7-4ac9-9741-a35bd0337f21_ContentBits">
    <vt:lpwstr>2</vt:lpwstr>
  </property>
</Properties>
</file>