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3EA5" w14:textId="3D331F86" w:rsidR="009B743E" w:rsidRPr="00A6020D" w:rsidRDefault="0091029F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35F720F9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4C9B0FF9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4B8D2E9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1802869" w14:textId="77777777" w:rsidR="009B743E" w:rsidRPr="0099493F" w:rsidRDefault="00E279DF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Ťahaný</w:t>
            </w:r>
            <w:r w:rsidR="00313B83" w:rsidRPr="00313B8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postrekovač</w:t>
            </w:r>
          </w:p>
        </w:tc>
      </w:tr>
      <w:tr w:rsidR="009B743E" w14:paraId="1A109B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3C09666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6F159C3" w14:textId="77777777" w:rsidR="0091029F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3E56CA2E" w14:textId="0EC42CA4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2971BC2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0A1DBB95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31B1F961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B743E" w:rsidRPr="00B704C5" w14:paraId="5718BC21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3B8C533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271E987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0B18D32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AF620E4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F58C209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4CB00E0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6A1B38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BA3242F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1302415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9179636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8EA63C5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1B72" w:rsidRPr="00B704C5" w14:paraId="766A7B7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49C1C2" w14:textId="013A1FC6" w:rsidR="002C1B72" w:rsidRPr="003C3DA3" w:rsidRDefault="002C1B7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19B1B13" w14:textId="1D158640" w:rsidR="002C1B72" w:rsidRPr="00CD66D8" w:rsidRDefault="002C1B7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01AE22A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891E9CB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0C2F140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744AFF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86DC273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05C98DE6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Ťahaný postrekovač s objemom nádrže min. 4 000 l so suchým ukazovateľom hladiny.</w:t>
      </w:r>
    </w:p>
    <w:p w14:paraId="2055550C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Nádrž z polypropylénu vytvarovaná pre kvalitné miešanie a preplachovanie zabraňujúca usádzaniu rezíduí.</w:t>
      </w:r>
    </w:p>
    <w:p w14:paraId="04AC7272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proofErr w:type="spellStart"/>
      <w:r w:rsidRPr="0009136E">
        <w:rPr>
          <w:rFonts w:asciiTheme="minorHAnsi" w:hAnsiTheme="minorHAnsi" w:cs="Arial CE"/>
          <w:sz w:val="22"/>
        </w:rPr>
        <w:t>Preplachová</w:t>
      </w:r>
      <w:proofErr w:type="spellEnd"/>
      <w:r w:rsidRPr="0009136E">
        <w:rPr>
          <w:rFonts w:asciiTheme="minorHAnsi" w:hAnsiTheme="minorHAnsi" w:cs="Arial CE"/>
          <w:sz w:val="22"/>
        </w:rPr>
        <w:t xml:space="preserve"> nádrž s objemom 400l, nádrž na umývanie rúk s objemom 20l.</w:t>
      </w:r>
    </w:p>
    <w:p w14:paraId="66AF4505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 xml:space="preserve">Oceľové postrekové ramená s tlmičmi a pružením </w:t>
      </w:r>
    </w:p>
    <w:p w14:paraId="6CF7C733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 xml:space="preserve">Posuvná náprava pre šírku kolies od 150- do 210 cm </w:t>
      </w:r>
    </w:p>
    <w:p w14:paraId="78A1EF6D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Odpruženie nápravy</w:t>
      </w:r>
    </w:p>
    <w:p w14:paraId="776B2B32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Vzduchové brzdy s parkovacou brzdou max. rýchlosť 40 km/hod.</w:t>
      </w:r>
    </w:p>
    <w:p w14:paraId="65650E14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Zapojenie do spodného závesu.</w:t>
      </w:r>
    </w:p>
    <w:p w14:paraId="70DA0B46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Guľový záves K80</w:t>
      </w:r>
    </w:p>
    <w:p w14:paraId="77EF7FDA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Kolesá min. 300/95R46</w:t>
      </w:r>
    </w:p>
    <w:p w14:paraId="3A08BF1D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 xml:space="preserve">Blatníky pre </w:t>
      </w:r>
      <w:proofErr w:type="spellStart"/>
      <w:r w:rsidRPr="0009136E">
        <w:rPr>
          <w:rFonts w:asciiTheme="minorHAnsi" w:hAnsiTheme="minorHAnsi" w:cs="Arial CE"/>
          <w:sz w:val="22"/>
        </w:rPr>
        <w:t>flotačné</w:t>
      </w:r>
      <w:proofErr w:type="spellEnd"/>
      <w:r w:rsidRPr="0009136E">
        <w:rPr>
          <w:rFonts w:asciiTheme="minorHAnsi" w:hAnsiTheme="minorHAnsi" w:cs="Arial CE"/>
          <w:sz w:val="22"/>
        </w:rPr>
        <w:t xml:space="preserve"> kolesá </w:t>
      </w:r>
    </w:p>
    <w:p w14:paraId="7C988B2E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Systém postrekovania s jedným piestovo membránovým čerpadlom (min. 280 l/min).</w:t>
      </w:r>
    </w:p>
    <w:p w14:paraId="03206724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 xml:space="preserve">Postrekové ramená min. 18 / 12 m. so 6 sekciami </w:t>
      </w:r>
    </w:p>
    <w:p w14:paraId="0D217446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Tlaková cirkulácia</w:t>
      </w:r>
    </w:p>
    <w:p w14:paraId="57764AA4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Elektro-hydraulické ovládanie postrekových ramien - sklápanie, výškové nastavenie, náklon ramien, variabilná geometria ramien</w:t>
      </w:r>
    </w:p>
    <w:p w14:paraId="701A62A9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 xml:space="preserve">Päťnásobný držiak dýz </w:t>
      </w:r>
    </w:p>
    <w:p w14:paraId="3F47F04B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Základné ovládanie s multifunkčnou pákou (cez 3 pólový konektor)</w:t>
      </w:r>
    </w:p>
    <w:p w14:paraId="45DA53AC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 xml:space="preserve">Ovládanie postrekovača cez ISOBUS s </w:t>
      </w:r>
      <w:proofErr w:type="spellStart"/>
      <w:r w:rsidRPr="0009136E">
        <w:rPr>
          <w:rFonts w:asciiTheme="minorHAnsi" w:hAnsiTheme="minorHAnsi" w:cs="Arial CE"/>
          <w:sz w:val="22"/>
        </w:rPr>
        <w:t>Joistickom</w:t>
      </w:r>
      <w:proofErr w:type="spellEnd"/>
      <w:r w:rsidRPr="0009136E">
        <w:rPr>
          <w:rFonts w:asciiTheme="minorHAnsi" w:hAnsiTheme="minorHAnsi" w:cs="Arial CE"/>
          <w:sz w:val="22"/>
        </w:rPr>
        <w:t xml:space="preserve"> </w:t>
      </w:r>
    </w:p>
    <w:p w14:paraId="63C8D2EF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Box na ochranný odev.</w:t>
      </w:r>
    </w:p>
    <w:p w14:paraId="2A5118C8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Induktor na chemikálie s oplachovacou hlavou, celkový objem min. 50 l.</w:t>
      </w:r>
    </w:p>
    <w:p w14:paraId="04307119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Striekacia pištoľ pre induktor na chemikálie</w:t>
      </w:r>
    </w:p>
    <w:p w14:paraId="516F87A6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 xml:space="preserve">Automatické ovládanie výšky ramien </w:t>
      </w:r>
    </w:p>
    <w:p w14:paraId="3EB3D4A7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lastRenderedPageBreak/>
        <w:t>Zavesenie ramien pre prácu v kopcovitom teréne.</w:t>
      </w:r>
    </w:p>
    <w:p w14:paraId="13F1F359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Doraz postrekových ramien</w:t>
      </w:r>
    </w:p>
    <w:p w14:paraId="4411474B" w14:textId="77777777" w:rsidR="00E279DF" w:rsidRPr="0009136E" w:rsidRDefault="00E279DF" w:rsidP="00E279DF">
      <w:pPr>
        <w:pStyle w:val="Odsekzoznamu"/>
        <w:numPr>
          <w:ilvl w:val="0"/>
          <w:numId w:val="8"/>
        </w:numPr>
        <w:spacing w:after="0" w:line="240" w:lineRule="auto"/>
        <w:rPr>
          <w:rFonts w:asciiTheme="minorHAnsi" w:hAnsiTheme="minorHAnsi" w:cs="Arial CE"/>
          <w:sz w:val="22"/>
        </w:rPr>
      </w:pPr>
      <w:r w:rsidRPr="0009136E">
        <w:rPr>
          <w:rFonts w:asciiTheme="minorHAnsi" w:hAnsiTheme="minorHAnsi" w:cs="Arial CE"/>
          <w:sz w:val="22"/>
        </w:rPr>
        <w:t>EU cestná homologizácia.</w:t>
      </w:r>
    </w:p>
    <w:p w14:paraId="65E8D74B" w14:textId="77777777" w:rsidR="009B743E" w:rsidRPr="0009136E" w:rsidRDefault="009B743E" w:rsidP="00E86327">
      <w:pPr>
        <w:jc w:val="both"/>
        <w:rPr>
          <w:rFonts w:asciiTheme="minorHAnsi" w:hAnsiTheme="minorHAnsi" w:cs="Calibri"/>
          <w:sz w:val="22"/>
          <w:szCs w:val="22"/>
        </w:rPr>
      </w:pPr>
    </w:p>
    <w:p w14:paraId="30984A4A" w14:textId="77777777" w:rsidR="00EB13EC" w:rsidRDefault="00EB13E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D66BDE4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498FB8D5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29B29786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590DB8" w14:textId="42107AAF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7B98D54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0FF4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D20E1C0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61FC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E20497C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626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943B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24F96" w14:textId="77777777" w:rsidR="0091029F" w:rsidRDefault="009102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D076C7" w14:textId="77777777" w:rsidR="0091029F" w:rsidRDefault="009102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BFA6F" w14:textId="77777777" w:rsidR="0091029F" w:rsidRDefault="009102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819D8" w14:textId="77777777" w:rsidR="0091029F" w:rsidRDefault="009102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BFB30" w14:textId="77777777" w:rsidR="0091029F" w:rsidRPr="00E86327" w:rsidRDefault="009102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24615005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0D3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B17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47A576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A36AF3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74A9FE8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E54087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09E94C32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61CC2C6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28691101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61BE1C7E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57F267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4CD2" w14:textId="77777777" w:rsidR="009B743E" w:rsidRDefault="009B743E" w:rsidP="007E20AA">
      <w:r>
        <w:separator/>
      </w:r>
    </w:p>
  </w:endnote>
  <w:endnote w:type="continuationSeparator" w:id="0">
    <w:p w14:paraId="029908ED" w14:textId="77777777" w:rsidR="009B743E" w:rsidRDefault="009B743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E067" w14:textId="77777777" w:rsidR="009B743E" w:rsidRDefault="009B743E" w:rsidP="007E20AA">
      <w:r>
        <w:separator/>
      </w:r>
    </w:p>
  </w:footnote>
  <w:footnote w:type="continuationSeparator" w:id="0">
    <w:p w14:paraId="5FE1B602" w14:textId="77777777" w:rsidR="009B743E" w:rsidRDefault="009B743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B253" w14:textId="72CC2380" w:rsidR="009B743E" w:rsidRDefault="009B743E" w:rsidP="007E20AA">
    <w:pPr>
      <w:pStyle w:val="Hlavika"/>
      <w:jc w:val="right"/>
    </w:pPr>
    <w:r>
      <w:t xml:space="preserve">Príloha č. </w:t>
    </w:r>
    <w:r w:rsidR="0091029F">
      <w:t>2</w:t>
    </w:r>
    <w:r>
      <w:t xml:space="preserve"> </w:t>
    </w:r>
  </w:p>
  <w:p w14:paraId="3952D01A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83AD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19FA5E70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505B951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7A32EF8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A4DB212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8E01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EE26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21D3"/>
    <w:multiLevelType w:val="hybridMultilevel"/>
    <w:tmpl w:val="9C9A6F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46080">
    <w:abstractNumId w:val="3"/>
  </w:num>
  <w:num w:numId="2" w16cid:durableId="1184787131">
    <w:abstractNumId w:val="7"/>
  </w:num>
  <w:num w:numId="3" w16cid:durableId="511847085">
    <w:abstractNumId w:val="2"/>
  </w:num>
  <w:num w:numId="4" w16cid:durableId="460995804">
    <w:abstractNumId w:val="0"/>
  </w:num>
  <w:num w:numId="5" w16cid:durableId="1048258601">
    <w:abstractNumId w:val="5"/>
  </w:num>
  <w:num w:numId="6" w16cid:durableId="1021928886">
    <w:abstractNumId w:val="6"/>
  </w:num>
  <w:num w:numId="7" w16cid:durableId="1193693733">
    <w:abstractNumId w:val="4"/>
  </w:num>
  <w:num w:numId="8" w16cid:durableId="151973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9136E"/>
    <w:rsid w:val="000E5C94"/>
    <w:rsid w:val="0010105B"/>
    <w:rsid w:val="0011272A"/>
    <w:rsid w:val="001900DA"/>
    <w:rsid w:val="00204529"/>
    <w:rsid w:val="002814AE"/>
    <w:rsid w:val="00291D4D"/>
    <w:rsid w:val="002C1B72"/>
    <w:rsid w:val="002C51C5"/>
    <w:rsid w:val="002E13EB"/>
    <w:rsid w:val="00313B83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635"/>
    <w:rsid w:val="004A77A7"/>
    <w:rsid w:val="004C5F1F"/>
    <w:rsid w:val="004D0D33"/>
    <w:rsid w:val="004D196D"/>
    <w:rsid w:val="004F186E"/>
    <w:rsid w:val="00500BFB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763F8E"/>
    <w:rsid w:val="00795E87"/>
    <w:rsid w:val="007B1B2D"/>
    <w:rsid w:val="007E20AA"/>
    <w:rsid w:val="007F45DE"/>
    <w:rsid w:val="00820E57"/>
    <w:rsid w:val="0083184B"/>
    <w:rsid w:val="008938A9"/>
    <w:rsid w:val="008D1000"/>
    <w:rsid w:val="0091029F"/>
    <w:rsid w:val="00970DD2"/>
    <w:rsid w:val="009913D3"/>
    <w:rsid w:val="0099493F"/>
    <w:rsid w:val="009A4A6D"/>
    <w:rsid w:val="009B743E"/>
    <w:rsid w:val="00A109B6"/>
    <w:rsid w:val="00A41D7B"/>
    <w:rsid w:val="00A5483E"/>
    <w:rsid w:val="00A6020D"/>
    <w:rsid w:val="00AB15F5"/>
    <w:rsid w:val="00AE4F79"/>
    <w:rsid w:val="00B025F1"/>
    <w:rsid w:val="00B24D53"/>
    <w:rsid w:val="00B26EBE"/>
    <w:rsid w:val="00B300BE"/>
    <w:rsid w:val="00B30B4C"/>
    <w:rsid w:val="00B704C5"/>
    <w:rsid w:val="00B825F6"/>
    <w:rsid w:val="00BA0B47"/>
    <w:rsid w:val="00BE43FC"/>
    <w:rsid w:val="00C4534D"/>
    <w:rsid w:val="00CB79C7"/>
    <w:rsid w:val="00CD66D8"/>
    <w:rsid w:val="00D13623"/>
    <w:rsid w:val="00D24379"/>
    <w:rsid w:val="00D432E5"/>
    <w:rsid w:val="00DA7DA7"/>
    <w:rsid w:val="00DB12F9"/>
    <w:rsid w:val="00DB6343"/>
    <w:rsid w:val="00E01EB6"/>
    <w:rsid w:val="00E16246"/>
    <w:rsid w:val="00E279DF"/>
    <w:rsid w:val="00E86327"/>
    <w:rsid w:val="00E952C2"/>
    <w:rsid w:val="00EB13EC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F255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F83D-84AC-43DF-A0C2-9F2031DE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24</cp:revision>
  <cp:lastPrinted>2021-01-12T15:08:00Z</cp:lastPrinted>
  <dcterms:created xsi:type="dcterms:W3CDTF">2022-05-28T17:20:00Z</dcterms:created>
  <dcterms:modified xsi:type="dcterms:W3CDTF">2024-03-05T08:24:00Z</dcterms:modified>
</cp:coreProperties>
</file>