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E2D31BE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463918" w:rsidRPr="00816AAF">
        <w:rPr>
          <w:rFonts w:eastAsia="Times New Roman" w:cstheme="minorHAnsi"/>
          <w:b/>
          <w:bCs/>
          <w:color w:val="000000"/>
          <w:lang w:eastAsia="sk-SK"/>
        </w:rPr>
        <w:t>Mechanická kefa na zlepšenie životných podmienok ustajnených zvierat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0CDC" w14:textId="77777777" w:rsidR="00031495" w:rsidRDefault="00031495" w:rsidP="00B83AD5">
      <w:pPr>
        <w:spacing w:after="0" w:line="240" w:lineRule="auto"/>
      </w:pPr>
      <w:r>
        <w:separator/>
      </w:r>
    </w:p>
  </w:endnote>
  <w:endnote w:type="continuationSeparator" w:id="0">
    <w:p w14:paraId="6D690B57" w14:textId="77777777" w:rsidR="00031495" w:rsidRDefault="0003149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0B4F" w14:textId="77777777" w:rsidR="00031495" w:rsidRDefault="00031495" w:rsidP="00B83AD5">
      <w:pPr>
        <w:spacing w:after="0" w:line="240" w:lineRule="auto"/>
      </w:pPr>
      <w:r>
        <w:separator/>
      </w:r>
    </w:p>
  </w:footnote>
  <w:footnote w:type="continuationSeparator" w:id="0">
    <w:p w14:paraId="2F884272" w14:textId="77777777" w:rsidR="00031495" w:rsidRDefault="0003149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16</cp:revision>
  <dcterms:created xsi:type="dcterms:W3CDTF">2022-01-21T13:18:00Z</dcterms:created>
  <dcterms:modified xsi:type="dcterms:W3CDTF">2024-02-22T13:23:00Z</dcterms:modified>
</cp:coreProperties>
</file>