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42E155D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r w:rsidR="005F2F30">
        <w:rPr>
          <w:rFonts w:asciiTheme="minorHAnsi" w:hAnsiTheme="minorHAnsi" w:cstheme="minorHAnsi"/>
          <w:b/>
          <w:sz w:val="28"/>
          <w:szCs w:val="28"/>
        </w:rPr>
        <w:t>Samochodný postrekovač</w:t>
      </w:r>
      <w:r w:rsidR="001B7488" w:rsidRPr="00FD3FF6">
        <w:rPr>
          <w:rFonts w:asciiTheme="minorHAnsi" w:hAnsiTheme="minorHAnsi" w:cstheme="minorHAnsi"/>
          <w:sz w:val="24"/>
          <w:szCs w:val="24"/>
        </w:rPr>
        <w:t>,</w:t>
      </w:r>
      <w:r w:rsidR="00514EAA" w:rsidRPr="00FD3FF6">
        <w:rPr>
          <w:rFonts w:asciiTheme="minorHAnsi" w:hAnsiTheme="minorHAnsi"/>
          <w:b/>
          <w:sz w:val="40"/>
          <w:szCs w:val="40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s.r.o,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5F2F30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2024-03-12T10:09:00Z</dcterms:modified>
</cp:coreProperties>
</file>