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21D72" w14:textId="62F33125" w:rsidR="00D132BC" w:rsidRPr="009A6685" w:rsidRDefault="00D132BC" w:rsidP="00D132BC">
      <w:pPr>
        <w:jc w:val="both"/>
        <w:rPr>
          <w:rFonts w:ascii="Arial Narrow" w:hAnsi="Arial Narrow"/>
          <w:b/>
          <w:bCs/>
          <w:iCs/>
          <w:sz w:val="22"/>
        </w:rPr>
      </w:pPr>
      <w:bookmarkStart w:id="0" w:name="_GoBack"/>
      <w:bookmarkEnd w:id="0"/>
      <w:r w:rsidRPr="009A6685">
        <w:rPr>
          <w:rFonts w:ascii="Arial Narrow" w:hAnsi="Arial Narrow"/>
          <w:b/>
          <w:bCs/>
          <w:iCs/>
          <w:sz w:val="22"/>
        </w:rPr>
        <w:t>Časť 3: Zabezpečovanie uchovávania a dodávania humánnych liekov povolených podľa § 46 ods. 1 zákona č. 362/2011 Z. z. o liekoch a zdravotníckych pomôckach a o zmene a doplnení niektorých zákonov v znení neskorších predpisov  (ďalej len „zákon o liekoch“) alebo povolené na terapeutické použitie humánneho lieku určeného pre jedného pacienta alebo skupinu pacientov podľa § 46 ods. 3 a 4 tohto zákona na</w:t>
      </w:r>
      <w:r w:rsidRPr="009A6685">
        <w:rPr>
          <w:rFonts w:ascii="Arial Narrow" w:hAnsi="Arial Narrow"/>
          <w:b/>
          <w:sz w:val="22"/>
        </w:rPr>
        <w:t xml:space="preserve"> liečbu ochorenia spôsobeného koronavírusom 2019 (COVID-19) (ďalej len „lieky“)</w:t>
      </w:r>
      <w:r w:rsidRPr="009A6685">
        <w:rPr>
          <w:rFonts w:ascii="Arial Narrow" w:hAnsi="Arial Narrow"/>
          <w:b/>
          <w:bCs/>
          <w:iCs/>
          <w:sz w:val="22"/>
        </w:rPr>
        <w:t xml:space="preserve">  </w:t>
      </w:r>
    </w:p>
    <w:p w14:paraId="262719B0" w14:textId="0FF08418" w:rsidR="00D132BC" w:rsidRDefault="00D132BC" w:rsidP="00412C7C">
      <w:pPr>
        <w:spacing w:after="0"/>
        <w:rPr>
          <w:rFonts w:ascii="Arial Narrow" w:hAnsi="Arial Narrow"/>
          <w:sz w:val="22"/>
        </w:rPr>
      </w:pPr>
    </w:p>
    <w:p w14:paraId="190852EE" w14:textId="0F43DBCC" w:rsidR="00D132BC" w:rsidRDefault="00D132BC" w:rsidP="00412C7C">
      <w:pPr>
        <w:spacing w:after="0"/>
        <w:rPr>
          <w:rFonts w:ascii="Arial Narrow" w:hAnsi="Arial Narrow"/>
          <w:sz w:val="22"/>
        </w:rPr>
      </w:pPr>
    </w:p>
    <w:tbl>
      <w:tblPr>
        <w:tblStyle w:val="Mriekatabuky"/>
        <w:tblW w:w="0" w:type="auto"/>
        <w:jc w:val="center"/>
        <w:tblLook w:val="04A0" w:firstRow="1" w:lastRow="0" w:firstColumn="1" w:lastColumn="0" w:noHBand="0" w:noVBand="1"/>
      </w:tblPr>
      <w:tblGrid>
        <w:gridCol w:w="756"/>
        <w:gridCol w:w="1540"/>
        <w:gridCol w:w="1480"/>
        <w:gridCol w:w="1219"/>
        <w:gridCol w:w="1279"/>
        <w:gridCol w:w="986"/>
        <w:gridCol w:w="816"/>
        <w:gridCol w:w="986"/>
      </w:tblGrid>
      <w:tr w:rsidR="00D132BC" w:rsidRPr="009A6685" w14:paraId="5AA9F9B3" w14:textId="77777777" w:rsidTr="00077E6F">
        <w:trPr>
          <w:jc w:val="center"/>
        </w:trPr>
        <w:tc>
          <w:tcPr>
            <w:tcW w:w="855" w:type="dxa"/>
          </w:tcPr>
          <w:p w14:paraId="493FAC78" w14:textId="77777777" w:rsidR="00D132BC" w:rsidRPr="009A6685" w:rsidRDefault="00D132BC" w:rsidP="00077E6F">
            <w:pPr>
              <w:jc w:val="center"/>
              <w:rPr>
                <w:rFonts w:ascii="Arial Narrow" w:hAnsi="Arial Narrow"/>
                <w:b/>
                <w:sz w:val="22"/>
                <w:szCs w:val="22"/>
              </w:rPr>
            </w:pPr>
            <w:r w:rsidRPr="009A6685">
              <w:rPr>
                <w:rFonts w:ascii="Arial Narrow" w:hAnsi="Arial Narrow"/>
                <w:b/>
                <w:sz w:val="22"/>
                <w:szCs w:val="22"/>
              </w:rPr>
              <w:t>P.č.</w:t>
            </w:r>
          </w:p>
        </w:tc>
        <w:tc>
          <w:tcPr>
            <w:tcW w:w="1358" w:type="dxa"/>
          </w:tcPr>
          <w:p w14:paraId="2AC8600C" w14:textId="77777777" w:rsidR="00D132BC" w:rsidRPr="009A6685" w:rsidRDefault="00D132BC" w:rsidP="00077E6F">
            <w:pPr>
              <w:jc w:val="center"/>
              <w:rPr>
                <w:rFonts w:ascii="Arial Narrow" w:hAnsi="Arial Narrow"/>
                <w:b/>
                <w:sz w:val="22"/>
                <w:szCs w:val="22"/>
              </w:rPr>
            </w:pPr>
            <w:r w:rsidRPr="009A6685">
              <w:rPr>
                <w:rFonts w:ascii="Arial Narrow" w:hAnsi="Arial Narrow"/>
                <w:b/>
                <w:sz w:val="22"/>
                <w:szCs w:val="22"/>
              </w:rPr>
              <w:t>Názov položky</w:t>
            </w:r>
          </w:p>
        </w:tc>
        <w:tc>
          <w:tcPr>
            <w:tcW w:w="1474" w:type="dxa"/>
          </w:tcPr>
          <w:p w14:paraId="641967C7" w14:textId="77777777" w:rsidR="00D132BC" w:rsidRPr="009A6685" w:rsidRDefault="00D132BC" w:rsidP="00077E6F">
            <w:pPr>
              <w:jc w:val="center"/>
              <w:rPr>
                <w:rFonts w:ascii="Arial Narrow" w:hAnsi="Arial Narrow"/>
                <w:b/>
                <w:sz w:val="22"/>
                <w:szCs w:val="22"/>
              </w:rPr>
            </w:pPr>
            <w:r w:rsidRPr="009A6685">
              <w:rPr>
                <w:rFonts w:ascii="Arial Narrow" w:hAnsi="Arial Narrow"/>
                <w:b/>
                <w:sz w:val="22"/>
                <w:szCs w:val="22"/>
              </w:rPr>
              <w:t>Merná jednotka</w:t>
            </w:r>
          </w:p>
        </w:tc>
        <w:tc>
          <w:tcPr>
            <w:tcW w:w="1171" w:type="dxa"/>
          </w:tcPr>
          <w:p w14:paraId="3DAF18B5" w14:textId="77777777" w:rsidR="00D132BC" w:rsidRPr="009A6685" w:rsidRDefault="00D132BC" w:rsidP="00077E6F">
            <w:pPr>
              <w:jc w:val="center"/>
              <w:rPr>
                <w:rFonts w:ascii="Arial Narrow" w:hAnsi="Arial Narrow"/>
                <w:b/>
                <w:sz w:val="22"/>
                <w:szCs w:val="22"/>
              </w:rPr>
            </w:pPr>
            <w:r w:rsidRPr="009A6685">
              <w:rPr>
                <w:rFonts w:ascii="Arial Narrow" w:hAnsi="Arial Narrow"/>
                <w:b/>
                <w:sz w:val="22"/>
                <w:szCs w:val="22"/>
              </w:rPr>
              <w:t>Jednotková cena v Eur bez DPH</w:t>
            </w:r>
          </w:p>
        </w:tc>
        <w:tc>
          <w:tcPr>
            <w:tcW w:w="1244" w:type="dxa"/>
          </w:tcPr>
          <w:p w14:paraId="0153A250" w14:textId="77777777" w:rsidR="00D132BC" w:rsidRPr="009A6685" w:rsidRDefault="00D132BC" w:rsidP="00077E6F">
            <w:pPr>
              <w:jc w:val="center"/>
              <w:rPr>
                <w:rFonts w:ascii="Arial Narrow" w:hAnsi="Arial Narrow"/>
                <w:b/>
                <w:sz w:val="22"/>
                <w:szCs w:val="22"/>
              </w:rPr>
            </w:pPr>
            <w:r w:rsidRPr="009A6685">
              <w:rPr>
                <w:rFonts w:ascii="Arial Narrow" w:hAnsi="Arial Narrow"/>
                <w:b/>
                <w:sz w:val="22"/>
                <w:szCs w:val="22"/>
              </w:rPr>
              <w:t>Maximálne odhadované množstvo mernej jednotky pre daný názov položky</w:t>
            </w:r>
            <w:r w:rsidRPr="00DA7D61">
              <w:rPr>
                <w:rStyle w:val="Odkaznapoznmkupodiarou"/>
                <w:rFonts w:ascii="Arial Narrow" w:hAnsi="Arial Narrow"/>
                <w:b/>
                <w:sz w:val="22"/>
                <w:szCs w:val="22"/>
              </w:rPr>
              <w:footnoteReference w:id="1"/>
            </w:r>
            <w:r w:rsidRPr="009A6685">
              <w:rPr>
                <w:rFonts w:ascii="Arial Narrow" w:hAnsi="Arial Narrow"/>
                <w:b/>
                <w:sz w:val="22"/>
                <w:szCs w:val="22"/>
              </w:rPr>
              <w:t xml:space="preserve"> za 48 mesiacov</w:t>
            </w:r>
          </w:p>
        </w:tc>
        <w:tc>
          <w:tcPr>
            <w:tcW w:w="1022" w:type="dxa"/>
          </w:tcPr>
          <w:p w14:paraId="00868047" w14:textId="77777777" w:rsidR="00D132BC" w:rsidRPr="009A6685" w:rsidRDefault="00D132BC" w:rsidP="00077E6F">
            <w:pPr>
              <w:jc w:val="center"/>
              <w:rPr>
                <w:rFonts w:ascii="Arial Narrow" w:hAnsi="Arial Narrow"/>
                <w:b/>
                <w:sz w:val="22"/>
                <w:szCs w:val="22"/>
              </w:rPr>
            </w:pPr>
            <w:r w:rsidRPr="009A6685">
              <w:rPr>
                <w:rFonts w:ascii="Arial Narrow" w:hAnsi="Arial Narrow"/>
                <w:b/>
                <w:sz w:val="22"/>
                <w:szCs w:val="22"/>
              </w:rPr>
              <w:t>Celková cena v Eur bez DPH</w:t>
            </w:r>
          </w:p>
        </w:tc>
        <w:tc>
          <w:tcPr>
            <w:tcW w:w="916" w:type="dxa"/>
          </w:tcPr>
          <w:p w14:paraId="42F3D386" w14:textId="77777777" w:rsidR="00D132BC" w:rsidRPr="009A6685" w:rsidRDefault="00D132BC" w:rsidP="00077E6F">
            <w:pPr>
              <w:jc w:val="center"/>
              <w:rPr>
                <w:rFonts w:ascii="Arial Narrow" w:hAnsi="Arial Narrow"/>
                <w:b/>
                <w:sz w:val="22"/>
                <w:szCs w:val="22"/>
              </w:rPr>
            </w:pPr>
            <w:r w:rsidRPr="009A6685">
              <w:rPr>
                <w:rFonts w:ascii="Arial Narrow" w:hAnsi="Arial Narrow"/>
                <w:b/>
                <w:sz w:val="22"/>
                <w:szCs w:val="22"/>
              </w:rPr>
              <w:t>DPH v Eur</w:t>
            </w:r>
          </w:p>
        </w:tc>
        <w:tc>
          <w:tcPr>
            <w:tcW w:w="1022" w:type="dxa"/>
          </w:tcPr>
          <w:p w14:paraId="1F0695B5" w14:textId="77777777" w:rsidR="00D132BC" w:rsidRPr="009A6685" w:rsidRDefault="00D132BC" w:rsidP="00077E6F">
            <w:pPr>
              <w:jc w:val="center"/>
              <w:rPr>
                <w:rFonts w:ascii="Arial Narrow" w:hAnsi="Arial Narrow"/>
                <w:b/>
                <w:sz w:val="22"/>
                <w:szCs w:val="22"/>
              </w:rPr>
            </w:pPr>
            <w:r w:rsidRPr="009A6685">
              <w:rPr>
                <w:rFonts w:ascii="Arial Narrow" w:hAnsi="Arial Narrow"/>
                <w:b/>
                <w:sz w:val="22"/>
                <w:szCs w:val="22"/>
              </w:rPr>
              <w:t>Celková cena v Eur s DPH</w:t>
            </w:r>
          </w:p>
        </w:tc>
      </w:tr>
      <w:tr w:rsidR="00D132BC" w:rsidRPr="00DA7D61" w14:paraId="6393EC30" w14:textId="77777777" w:rsidTr="00077E6F">
        <w:trPr>
          <w:jc w:val="center"/>
        </w:trPr>
        <w:tc>
          <w:tcPr>
            <w:tcW w:w="855" w:type="dxa"/>
          </w:tcPr>
          <w:p w14:paraId="45DD23AA" w14:textId="77777777" w:rsidR="00D132BC" w:rsidRPr="00DA7D61" w:rsidRDefault="00D132BC" w:rsidP="00077E6F">
            <w:pPr>
              <w:jc w:val="center"/>
              <w:rPr>
                <w:rFonts w:ascii="Arial Narrow" w:hAnsi="Arial Narrow"/>
                <w:b/>
                <w:sz w:val="22"/>
                <w:szCs w:val="22"/>
              </w:rPr>
            </w:pPr>
            <w:r w:rsidRPr="00DA7D61">
              <w:rPr>
                <w:rFonts w:ascii="Arial Narrow" w:hAnsi="Arial Narrow"/>
                <w:b/>
                <w:sz w:val="22"/>
                <w:szCs w:val="22"/>
              </w:rPr>
              <w:t>1.</w:t>
            </w:r>
          </w:p>
        </w:tc>
        <w:tc>
          <w:tcPr>
            <w:tcW w:w="1358" w:type="dxa"/>
          </w:tcPr>
          <w:p w14:paraId="4FAE1037" w14:textId="77777777" w:rsidR="00D132BC" w:rsidRPr="00DA7D61" w:rsidRDefault="00D132BC" w:rsidP="00077E6F">
            <w:pPr>
              <w:jc w:val="center"/>
              <w:rPr>
                <w:rFonts w:ascii="Arial Narrow" w:hAnsi="Arial Narrow"/>
                <w:b/>
                <w:sz w:val="22"/>
                <w:szCs w:val="22"/>
              </w:rPr>
            </w:pPr>
            <w:r w:rsidRPr="00DA7D61">
              <w:rPr>
                <w:rFonts w:ascii="Arial Narrow" w:hAnsi="Arial Narrow"/>
                <w:bCs/>
                <w:iCs/>
                <w:sz w:val="22"/>
                <w:szCs w:val="22"/>
              </w:rPr>
              <w:t>Dodávanie v rámci distribúcie a rozvozov</w:t>
            </w:r>
          </w:p>
        </w:tc>
        <w:tc>
          <w:tcPr>
            <w:tcW w:w="1474" w:type="dxa"/>
          </w:tcPr>
          <w:p w14:paraId="63B0F78D" w14:textId="77777777" w:rsidR="00D132BC" w:rsidRPr="00DA7D61" w:rsidRDefault="00D132BC" w:rsidP="00077E6F">
            <w:pPr>
              <w:jc w:val="center"/>
              <w:rPr>
                <w:rFonts w:ascii="Arial Narrow" w:hAnsi="Arial Narrow"/>
                <w:sz w:val="22"/>
                <w:szCs w:val="22"/>
              </w:rPr>
            </w:pPr>
            <w:r w:rsidRPr="00DA7D61">
              <w:rPr>
                <w:rFonts w:ascii="Arial Narrow" w:hAnsi="Arial Narrow"/>
                <w:sz w:val="22"/>
                <w:szCs w:val="22"/>
              </w:rPr>
              <w:t>1 km rozvozu (plánovaný)</w:t>
            </w:r>
          </w:p>
        </w:tc>
        <w:tc>
          <w:tcPr>
            <w:tcW w:w="1171" w:type="dxa"/>
          </w:tcPr>
          <w:p w14:paraId="1715D9CE" w14:textId="77777777" w:rsidR="00D132BC" w:rsidRPr="00DA7D61" w:rsidRDefault="00D132BC" w:rsidP="00077E6F">
            <w:pPr>
              <w:rPr>
                <w:rFonts w:ascii="Arial Narrow" w:hAnsi="Arial Narrow"/>
                <w:b/>
                <w:sz w:val="22"/>
                <w:szCs w:val="22"/>
              </w:rPr>
            </w:pPr>
          </w:p>
        </w:tc>
        <w:tc>
          <w:tcPr>
            <w:tcW w:w="1244" w:type="dxa"/>
          </w:tcPr>
          <w:p w14:paraId="3C5177CC" w14:textId="77777777" w:rsidR="00D132BC" w:rsidRPr="00DA7D61" w:rsidRDefault="00D132BC" w:rsidP="00077E6F">
            <w:pPr>
              <w:rPr>
                <w:rFonts w:ascii="Arial Narrow" w:hAnsi="Arial Narrow"/>
                <w:b/>
                <w:sz w:val="22"/>
                <w:szCs w:val="22"/>
              </w:rPr>
            </w:pPr>
            <w:r w:rsidRPr="00DA7D61">
              <w:rPr>
                <w:rFonts w:ascii="Arial Narrow" w:hAnsi="Arial Narrow"/>
                <w:b/>
                <w:sz w:val="22"/>
                <w:szCs w:val="22"/>
              </w:rPr>
              <w:t>4 502 212,00 km</w:t>
            </w:r>
          </w:p>
        </w:tc>
        <w:tc>
          <w:tcPr>
            <w:tcW w:w="1022" w:type="dxa"/>
          </w:tcPr>
          <w:p w14:paraId="1C6D9D49" w14:textId="77777777" w:rsidR="00D132BC" w:rsidRPr="00DA7D61" w:rsidRDefault="00D132BC" w:rsidP="00077E6F">
            <w:pPr>
              <w:rPr>
                <w:rFonts w:ascii="Arial Narrow" w:hAnsi="Arial Narrow"/>
                <w:b/>
                <w:sz w:val="22"/>
                <w:szCs w:val="22"/>
              </w:rPr>
            </w:pPr>
          </w:p>
        </w:tc>
        <w:tc>
          <w:tcPr>
            <w:tcW w:w="916" w:type="dxa"/>
          </w:tcPr>
          <w:p w14:paraId="3437BAA2" w14:textId="77777777" w:rsidR="00D132BC" w:rsidRPr="00DA7D61" w:rsidRDefault="00D132BC" w:rsidP="00077E6F">
            <w:pPr>
              <w:rPr>
                <w:rFonts w:ascii="Arial Narrow" w:hAnsi="Arial Narrow"/>
                <w:b/>
                <w:sz w:val="22"/>
                <w:szCs w:val="22"/>
              </w:rPr>
            </w:pPr>
          </w:p>
        </w:tc>
        <w:tc>
          <w:tcPr>
            <w:tcW w:w="1022" w:type="dxa"/>
          </w:tcPr>
          <w:p w14:paraId="58FFACC5" w14:textId="77777777" w:rsidR="00D132BC" w:rsidRPr="00DA7D61" w:rsidRDefault="00D132BC" w:rsidP="00077E6F">
            <w:pPr>
              <w:rPr>
                <w:rFonts w:ascii="Arial Narrow" w:hAnsi="Arial Narrow"/>
                <w:b/>
                <w:sz w:val="22"/>
                <w:szCs w:val="22"/>
              </w:rPr>
            </w:pPr>
          </w:p>
        </w:tc>
      </w:tr>
      <w:tr w:rsidR="00D132BC" w:rsidRPr="00DA7D61" w14:paraId="316139A4" w14:textId="77777777" w:rsidTr="00077E6F">
        <w:trPr>
          <w:jc w:val="center"/>
        </w:trPr>
        <w:tc>
          <w:tcPr>
            <w:tcW w:w="855" w:type="dxa"/>
          </w:tcPr>
          <w:p w14:paraId="3CD8D97C" w14:textId="77777777" w:rsidR="00D132BC" w:rsidRPr="00DA7D61" w:rsidRDefault="00D132BC" w:rsidP="00077E6F">
            <w:pPr>
              <w:jc w:val="center"/>
              <w:rPr>
                <w:rFonts w:ascii="Arial Narrow" w:hAnsi="Arial Narrow"/>
                <w:b/>
                <w:sz w:val="22"/>
                <w:szCs w:val="22"/>
              </w:rPr>
            </w:pPr>
            <w:r w:rsidRPr="00DA7D61">
              <w:rPr>
                <w:rFonts w:ascii="Arial Narrow" w:hAnsi="Arial Narrow"/>
                <w:b/>
                <w:sz w:val="22"/>
                <w:szCs w:val="22"/>
              </w:rPr>
              <w:t>2.</w:t>
            </w:r>
          </w:p>
        </w:tc>
        <w:tc>
          <w:tcPr>
            <w:tcW w:w="1358" w:type="dxa"/>
          </w:tcPr>
          <w:p w14:paraId="661C4109" w14:textId="77777777" w:rsidR="00D132BC" w:rsidRPr="00DA7D61" w:rsidRDefault="00D132BC" w:rsidP="00077E6F">
            <w:pPr>
              <w:contextualSpacing/>
              <w:jc w:val="center"/>
              <w:rPr>
                <w:rFonts w:ascii="Arial Narrow" w:hAnsi="Arial Narrow"/>
                <w:bCs/>
                <w:iCs/>
                <w:sz w:val="22"/>
                <w:szCs w:val="22"/>
              </w:rPr>
            </w:pPr>
            <w:r w:rsidRPr="00DA7D61">
              <w:rPr>
                <w:rFonts w:ascii="Arial Narrow" w:hAnsi="Arial Narrow"/>
                <w:bCs/>
                <w:iCs/>
                <w:sz w:val="22"/>
                <w:szCs w:val="22"/>
              </w:rPr>
              <w:t xml:space="preserve">Uchovávanie </w:t>
            </w:r>
          </w:p>
          <w:p w14:paraId="64F7F20D" w14:textId="77777777" w:rsidR="00D132BC" w:rsidRPr="00DA7D61" w:rsidRDefault="00D132BC" w:rsidP="00077E6F">
            <w:pPr>
              <w:rPr>
                <w:rFonts w:ascii="Arial Narrow" w:hAnsi="Arial Narrow"/>
                <w:b/>
                <w:sz w:val="22"/>
                <w:szCs w:val="22"/>
              </w:rPr>
            </w:pPr>
          </w:p>
        </w:tc>
        <w:tc>
          <w:tcPr>
            <w:tcW w:w="1474" w:type="dxa"/>
          </w:tcPr>
          <w:p w14:paraId="170DB943" w14:textId="77777777" w:rsidR="00D132BC" w:rsidRPr="00DA7D61" w:rsidRDefault="00D132BC" w:rsidP="00077E6F">
            <w:pPr>
              <w:jc w:val="center"/>
              <w:rPr>
                <w:rFonts w:ascii="Arial Narrow" w:hAnsi="Arial Narrow"/>
                <w:sz w:val="22"/>
                <w:szCs w:val="22"/>
              </w:rPr>
            </w:pPr>
            <w:r w:rsidRPr="00DA7D61">
              <w:rPr>
                <w:rFonts w:ascii="Arial Narrow" w:hAnsi="Arial Narrow"/>
                <w:sz w:val="22"/>
                <w:szCs w:val="22"/>
              </w:rPr>
              <w:t>1 uskladnené balenie</w:t>
            </w:r>
          </w:p>
        </w:tc>
        <w:tc>
          <w:tcPr>
            <w:tcW w:w="1171" w:type="dxa"/>
          </w:tcPr>
          <w:p w14:paraId="0488FF55" w14:textId="77777777" w:rsidR="00D132BC" w:rsidRPr="00DA7D61" w:rsidRDefault="00D132BC" w:rsidP="00077E6F">
            <w:pPr>
              <w:rPr>
                <w:rFonts w:ascii="Arial Narrow" w:hAnsi="Arial Narrow"/>
                <w:b/>
                <w:sz w:val="22"/>
                <w:szCs w:val="22"/>
              </w:rPr>
            </w:pPr>
          </w:p>
        </w:tc>
        <w:tc>
          <w:tcPr>
            <w:tcW w:w="1244" w:type="dxa"/>
          </w:tcPr>
          <w:p w14:paraId="16B81801" w14:textId="77777777" w:rsidR="00D132BC" w:rsidRPr="00DA7D61" w:rsidRDefault="00D132BC" w:rsidP="00077E6F">
            <w:pPr>
              <w:rPr>
                <w:rFonts w:ascii="Arial Narrow" w:hAnsi="Arial Narrow"/>
                <w:b/>
                <w:iCs/>
                <w:sz w:val="22"/>
                <w:szCs w:val="22"/>
              </w:rPr>
            </w:pPr>
            <w:r w:rsidRPr="00DA7D61">
              <w:rPr>
                <w:rFonts w:ascii="Arial Narrow" w:hAnsi="Arial Narrow"/>
                <w:b/>
                <w:iCs/>
                <w:sz w:val="22"/>
                <w:szCs w:val="22"/>
              </w:rPr>
              <w:t>1 512 336,00 balení</w:t>
            </w:r>
          </w:p>
          <w:p w14:paraId="2F7D93B7" w14:textId="77777777" w:rsidR="00D132BC" w:rsidRPr="00DA7D61" w:rsidRDefault="00D132BC" w:rsidP="00077E6F">
            <w:pPr>
              <w:rPr>
                <w:rFonts w:ascii="Arial Narrow" w:hAnsi="Arial Narrow"/>
                <w:b/>
                <w:iCs/>
                <w:sz w:val="22"/>
                <w:szCs w:val="22"/>
              </w:rPr>
            </w:pPr>
          </w:p>
          <w:p w14:paraId="7F98938A" w14:textId="77777777" w:rsidR="00D132BC" w:rsidRPr="00DA7D61" w:rsidRDefault="00D132BC" w:rsidP="00077E6F">
            <w:pPr>
              <w:rPr>
                <w:rFonts w:ascii="Arial Narrow" w:hAnsi="Arial Narrow"/>
                <w:b/>
                <w:sz w:val="22"/>
                <w:szCs w:val="22"/>
              </w:rPr>
            </w:pPr>
            <w:r w:rsidRPr="00DA7D61">
              <w:rPr>
                <w:rFonts w:ascii="Arial Narrow" w:hAnsi="Arial Narrow"/>
                <w:b/>
                <w:sz w:val="22"/>
                <w:szCs w:val="22"/>
              </w:rPr>
              <w:t>(</w:t>
            </w:r>
            <w:r w:rsidRPr="00DA7D61">
              <w:rPr>
                <w:rFonts w:ascii="Arial Narrow" w:hAnsi="Arial Narrow"/>
                <w:b/>
                <w:iCs/>
                <w:sz w:val="22"/>
                <w:szCs w:val="22"/>
              </w:rPr>
              <w:t xml:space="preserve">31 507,00 </w:t>
            </w:r>
            <w:r w:rsidRPr="00DA7D61">
              <w:rPr>
                <w:rFonts w:ascii="Arial Narrow" w:hAnsi="Arial Narrow"/>
                <w:b/>
                <w:sz w:val="22"/>
                <w:szCs w:val="22"/>
              </w:rPr>
              <w:t xml:space="preserve">balení mesačne po dobu 48 mesiacov) </w:t>
            </w:r>
          </w:p>
        </w:tc>
        <w:tc>
          <w:tcPr>
            <w:tcW w:w="1022" w:type="dxa"/>
          </w:tcPr>
          <w:p w14:paraId="1B6120F4" w14:textId="77777777" w:rsidR="00D132BC" w:rsidRPr="00DA7D61" w:rsidRDefault="00D132BC" w:rsidP="00077E6F">
            <w:pPr>
              <w:rPr>
                <w:rFonts w:ascii="Arial Narrow" w:hAnsi="Arial Narrow"/>
                <w:b/>
                <w:sz w:val="22"/>
                <w:szCs w:val="22"/>
              </w:rPr>
            </w:pPr>
          </w:p>
        </w:tc>
        <w:tc>
          <w:tcPr>
            <w:tcW w:w="916" w:type="dxa"/>
          </w:tcPr>
          <w:p w14:paraId="7839E204" w14:textId="77777777" w:rsidR="00D132BC" w:rsidRPr="00DA7D61" w:rsidRDefault="00D132BC" w:rsidP="00077E6F">
            <w:pPr>
              <w:rPr>
                <w:rFonts w:ascii="Arial Narrow" w:hAnsi="Arial Narrow"/>
                <w:b/>
                <w:sz w:val="22"/>
                <w:szCs w:val="22"/>
              </w:rPr>
            </w:pPr>
          </w:p>
        </w:tc>
        <w:tc>
          <w:tcPr>
            <w:tcW w:w="1022" w:type="dxa"/>
          </w:tcPr>
          <w:p w14:paraId="5FA0A831" w14:textId="77777777" w:rsidR="00D132BC" w:rsidRPr="00DA7D61" w:rsidRDefault="00D132BC" w:rsidP="00077E6F">
            <w:pPr>
              <w:rPr>
                <w:rFonts w:ascii="Arial Narrow" w:hAnsi="Arial Narrow"/>
                <w:b/>
                <w:sz w:val="22"/>
                <w:szCs w:val="22"/>
              </w:rPr>
            </w:pPr>
          </w:p>
        </w:tc>
      </w:tr>
      <w:tr w:rsidR="00D132BC" w:rsidRPr="00DA7D61" w14:paraId="2E4B1F65" w14:textId="77777777" w:rsidTr="00077E6F">
        <w:trPr>
          <w:jc w:val="center"/>
        </w:trPr>
        <w:tc>
          <w:tcPr>
            <w:tcW w:w="855" w:type="dxa"/>
          </w:tcPr>
          <w:p w14:paraId="79ED1A3F" w14:textId="77777777" w:rsidR="00D132BC" w:rsidRPr="00DA7D61" w:rsidRDefault="00D132BC" w:rsidP="00077E6F">
            <w:pPr>
              <w:jc w:val="center"/>
              <w:rPr>
                <w:rFonts w:ascii="Arial Narrow" w:hAnsi="Arial Narrow"/>
                <w:b/>
                <w:sz w:val="22"/>
                <w:szCs w:val="22"/>
              </w:rPr>
            </w:pPr>
            <w:r w:rsidRPr="00DA7D61">
              <w:rPr>
                <w:rFonts w:ascii="Arial Narrow" w:hAnsi="Arial Narrow"/>
                <w:b/>
                <w:sz w:val="22"/>
                <w:szCs w:val="22"/>
              </w:rPr>
              <w:t>3.</w:t>
            </w:r>
          </w:p>
        </w:tc>
        <w:tc>
          <w:tcPr>
            <w:tcW w:w="1358" w:type="dxa"/>
          </w:tcPr>
          <w:p w14:paraId="1814E2A4" w14:textId="77777777" w:rsidR="00D132BC" w:rsidRPr="00DA7D61" w:rsidRDefault="00D132BC" w:rsidP="00077E6F">
            <w:pPr>
              <w:rPr>
                <w:rFonts w:ascii="Arial Narrow" w:hAnsi="Arial Narrow"/>
                <w:sz w:val="22"/>
                <w:szCs w:val="22"/>
              </w:rPr>
            </w:pPr>
            <w:r w:rsidRPr="00DA7D61">
              <w:rPr>
                <w:rFonts w:ascii="Arial Narrow" w:hAnsi="Arial Narrow"/>
                <w:sz w:val="22"/>
                <w:szCs w:val="22"/>
              </w:rPr>
              <w:t>Administratíva</w:t>
            </w:r>
          </w:p>
        </w:tc>
        <w:tc>
          <w:tcPr>
            <w:tcW w:w="1474" w:type="dxa"/>
          </w:tcPr>
          <w:p w14:paraId="74477BE0" w14:textId="77777777" w:rsidR="00D132BC" w:rsidRPr="00DA7D61" w:rsidRDefault="00D132BC" w:rsidP="00077E6F">
            <w:pPr>
              <w:jc w:val="center"/>
              <w:rPr>
                <w:rFonts w:ascii="Arial Narrow" w:hAnsi="Arial Narrow"/>
                <w:sz w:val="22"/>
                <w:szCs w:val="22"/>
              </w:rPr>
            </w:pPr>
            <w:r w:rsidRPr="00DA7D61">
              <w:rPr>
                <w:rFonts w:ascii="Arial Narrow" w:hAnsi="Arial Narrow"/>
                <w:sz w:val="22"/>
                <w:szCs w:val="22"/>
              </w:rPr>
              <w:t>1 osobohodina administratívnej činnosti</w:t>
            </w:r>
          </w:p>
        </w:tc>
        <w:tc>
          <w:tcPr>
            <w:tcW w:w="1171" w:type="dxa"/>
          </w:tcPr>
          <w:p w14:paraId="75683975" w14:textId="77777777" w:rsidR="00D132BC" w:rsidRPr="00DA7D61" w:rsidRDefault="00D132BC" w:rsidP="00077E6F">
            <w:pPr>
              <w:rPr>
                <w:rFonts w:ascii="Arial Narrow" w:hAnsi="Arial Narrow"/>
                <w:b/>
                <w:sz w:val="22"/>
                <w:szCs w:val="22"/>
              </w:rPr>
            </w:pPr>
          </w:p>
        </w:tc>
        <w:tc>
          <w:tcPr>
            <w:tcW w:w="1244" w:type="dxa"/>
          </w:tcPr>
          <w:p w14:paraId="3A712BB9" w14:textId="77777777" w:rsidR="00D132BC" w:rsidRPr="00DA7D61" w:rsidRDefault="00D132BC" w:rsidP="00077E6F">
            <w:pPr>
              <w:rPr>
                <w:rFonts w:ascii="Arial Narrow" w:hAnsi="Arial Narrow"/>
                <w:b/>
                <w:sz w:val="22"/>
                <w:szCs w:val="22"/>
              </w:rPr>
            </w:pPr>
            <w:r w:rsidRPr="00DA7D61">
              <w:rPr>
                <w:rFonts w:ascii="Arial Narrow" w:hAnsi="Arial Narrow"/>
                <w:b/>
                <w:sz w:val="22"/>
                <w:szCs w:val="22"/>
              </w:rPr>
              <w:t>20 290,80 osobohodín</w:t>
            </w:r>
          </w:p>
          <w:p w14:paraId="22A7398A" w14:textId="77777777" w:rsidR="00D132BC" w:rsidRPr="00DA7D61" w:rsidRDefault="00D132BC" w:rsidP="00077E6F">
            <w:pPr>
              <w:rPr>
                <w:rFonts w:ascii="Arial Narrow" w:hAnsi="Arial Narrow"/>
                <w:b/>
                <w:sz w:val="22"/>
                <w:szCs w:val="22"/>
              </w:rPr>
            </w:pPr>
          </w:p>
        </w:tc>
        <w:tc>
          <w:tcPr>
            <w:tcW w:w="1022" w:type="dxa"/>
          </w:tcPr>
          <w:p w14:paraId="04573B1A" w14:textId="77777777" w:rsidR="00D132BC" w:rsidRPr="00DA7D61" w:rsidRDefault="00D132BC" w:rsidP="00077E6F">
            <w:pPr>
              <w:rPr>
                <w:rFonts w:ascii="Arial Narrow" w:hAnsi="Arial Narrow"/>
                <w:b/>
                <w:sz w:val="22"/>
                <w:szCs w:val="22"/>
              </w:rPr>
            </w:pPr>
          </w:p>
        </w:tc>
        <w:tc>
          <w:tcPr>
            <w:tcW w:w="916" w:type="dxa"/>
          </w:tcPr>
          <w:p w14:paraId="2183115D" w14:textId="77777777" w:rsidR="00D132BC" w:rsidRPr="00DA7D61" w:rsidRDefault="00D132BC" w:rsidP="00077E6F">
            <w:pPr>
              <w:rPr>
                <w:rFonts w:ascii="Arial Narrow" w:hAnsi="Arial Narrow"/>
                <w:b/>
                <w:sz w:val="22"/>
                <w:szCs w:val="22"/>
              </w:rPr>
            </w:pPr>
          </w:p>
        </w:tc>
        <w:tc>
          <w:tcPr>
            <w:tcW w:w="1022" w:type="dxa"/>
          </w:tcPr>
          <w:p w14:paraId="3C3DEA1D" w14:textId="77777777" w:rsidR="00D132BC" w:rsidRPr="00DA7D61" w:rsidRDefault="00D132BC" w:rsidP="00077E6F">
            <w:pPr>
              <w:rPr>
                <w:rFonts w:ascii="Arial Narrow" w:hAnsi="Arial Narrow"/>
                <w:b/>
                <w:sz w:val="22"/>
                <w:szCs w:val="22"/>
              </w:rPr>
            </w:pPr>
          </w:p>
        </w:tc>
      </w:tr>
      <w:tr w:rsidR="00D132BC" w:rsidRPr="00DA7D61" w14:paraId="15098C7F" w14:textId="77777777" w:rsidTr="00077E6F">
        <w:trPr>
          <w:jc w:val="center"/>
        </w:trPr>
        <w:tc>
          <w:tcPr>
            <w:tcW w:w="855" w:type="dxa"/>
          </w:tcPr>
          <w:p w14:paraId="13003CC3" w14:textId="77777777" w:rsidR="00D132BC" w:rsidRPr="00DA7D61" w:rsidRDefault="00D132BC" w:rsidP="00077E6F">
            <w:pPr>
              <w:jc w:val="center"/>
              <w:rPr>
                <w:rFonts w:ascii="Arial Narrow" w:hAnsi="Arial Narrow"/>
                <w:b/>
                <w:sz w:val="22"/>
                <w:szCs w:val="22"/>
              </w:rPr>
            </w:pPr>
            <w:r w:rsidRPr="00DA7D61">
              <w:rPr>
                <w:rFonts w:ascii="Arial Narrow" w:hAnsi="Arial Narrow"/>
                <w:b/>
                <w:sz w:val="22"/>
                <w:szCs w:val="22"/>
              </w:rPr>
              <w:t>4.</w:t>
            </w:r>
          </w:p>
        </w:tc>
        <w:tc>
          <w:tcPr>
            <w:tcW w:w="1358" w:type="dxa"/>
          </w:tcPr>
          <w:p w14:paraId="0B27BADE" w14:textId="77777777" w:rsidR="00D132BC" w:rsidRPr="00DA7D61" w:rsidRDefault="00D132BC" w:rsidP="00077E6F">
            <w:pPr>
              <w:jc w:val="center"/>
              <w:rPr>
                <w:rFonts w:ascii="Arial Narrow" w:hAnsi="Arial Narrow"/>
                <w:b/>
                <w:sz w:val="22"/>
                <w:szCs w:val="22"/>
              </w:rPr>
            </w:pPr>
            <w:r w:rsidRPr="00DA7D61">
              <w:rPr>
                <w:rFonts w:ascii="Arial Narrow" w:hAnsi="Arial Narrow"/>
                <w:bCs/>
                <w:iCs/>
                <w:sz w:val="22"/>
                <w:szCs w:val="22"/>
              </w:rPr>
              <w:t>Manipulácia s liekom</w:t>
            </w:r>
          </w:p>
        </w:tc>
        <w:tc>
          <w:tcPr>
            <w:tcW w:w="1474" w:type="dxa"/>
          </w:tcPr>
          <w:p w14:paraId="0E3888B4" w14:textId="77777777" w:rsidR="00D132BC" w:rsidRPr="00DA7D61" w:rsidRDefault="00D132BC" w:rsidP="00077E6F">
            <w:pPr>
              <w:jc w:val="center"/>
              <w:rPr>
                <w:rFonts w:ascii="Arial Narrow" w:hAnsi="Arial Narrow"/>
                <w:sz w:val="22"/>
                <w:szCs w:val="22"/>
              </w:rPr>
            </w:pPr>
            <w:r w:rsidRPr="00DA7D61">
              <w:rPr>
                <w:rFonts w:ascii="Arial Narrow" w:hAnsi="Arial Narrow"/>
                <w:sz w:val="22"/>
                <w:szCs w:val="22"/>
              </w:rPr>
              <w:t xml:space="preserve">manipulácia lieku/1 </w:t>
            </w:r>
            <w:r w:rsidRPr="00DA7D61">
              <w:rPr>
                <w:rFonts w:ascii="Arial Narrow" w:hAnsi="Arial Narrow"/>
                <w:sz w:val="22"/>
                <w:szCs w:val="22"/>
              </w:rPr>
              <w:lastRenderedPageBreak/>
              <w:t>vyexpedované balenie</w:t>
            </w:r>
          </w:p>
        </w:tc>
        <w:tc>
          <w:tcPr>
            <w:tcW w:w="1171" w:type="dxa"/>
          </w:tcPr>
          <w:p w14:paraId="29E121C1" w14:textId="77777777" w:rsidR="00D132BC" w:rsidRPr="00DA7D61" w:rsidRDefault="00D132BC" w:rsidP="00077E6F">
            <w:pPr>
              <w:rPr>
                <w:rFonts w:ascii="Arial Narrow" w:hAnsi="Arial Narrow"/>
                <w:sz w:val="22"/>
                <w:szCs w:val="22"/>
              </w:rPr>
            </w:pPr>
            <w:r w:rsidRPr="00DA7D61">
              <w:rPr>
                <w:rFonts w:ascii="Arial Narrow" w:hAnsi="Arial Narrow"/>
                <w:sz w:val="22"/>
                <w:szCs w:val="22"/>
              </w:rPr>
              <w:lastRenderedPageBreak/>
              <w:t>4,20</w:t>
            </w:r>
            <w:r w:rsidRPr="00DA7D61">
              <w:rPr>
                <w:rStyle w:val="Odkaznapoznmkupodiarou"/>
                <w:rFonts w:ascii="Arial Narrow" w:hAnsi="Arial Narrow"/>
                <w:sz w:val="22"/>
                <w:szCs w:val="22"/>
              </w:rPr>
              <w:footnoteReference w:id="2"/>
            </w:r>
          </w:p>
          <w:p w14:paraId="3CD8C414" w14:textId="77777777" w:rsidR="00D132BC" w:rsidRPr="00DA7D61" w:rsidRDefault="00D132BC" w:rsidP="00077E6F">
            <w:pPr>
              <w:jc w:val="center"/>
              <w:rPr>
                <w:rFonts w:ascii="Arial Narrow" w:hAnsi="Arial Narrow"/>
                <w:sz w:val="22"/>
                <w:szCs w:val="22"/>
              </w:rPr>
            </w:pPr>
          </w:p>
        </w:tc>
        <w:tc>
          <w:tcPr>
            <w:tcW w:w="1244" w:type="dxa"/>
          </w:tcPr>
          <w:p w14:paraId="62E6FA5F" w14:textId="77777777" w:rsidR="00D132BC" w:rsidRPr="00DA7D61" w:rsidRDefault="00D132BC" w:rsidP="00077E6F">
            <w:pPr>
              <w:rPr>
                <w:rFonts w:ascii="Arial Narrow" w:hAnsi="Arial Narrow"/>
                <w:b/>
                <w:sz w:val="22"/>
                <w:szCs w:val="22"/>
              </w:rPr>
            </w:pPr>
            <w:r w:rsidRPr="00DA7D61">
              <w:rPr>
                <w:rFonts w:ascii="Arial Narrow" w:hAnsi="Arial Narrow"/>
                <w:b/>
                <w:iCs/>
                <w:sz w:val="22"/>
                <w:szCs w:val="22"/>
              </w:rPr>
              <w:t>31 507,00 balení</w:t>
            </w:r>
            <w:r w:rsidRPr="00DA7D61">
              <w:rPr>
                <w:rStyle w:val="Odkaznapoznmkupodiarou"/>
                <w:rFonts w:ascii="Arial Narrow" w:hAnsi="Arial Narrow"/>
                <w:sz w:val="22"/>
                <w:szCs w:val="22"/>
              </w:rPr>
              <w:footnoteReference w:id="3"/>
            </w:r>
          </w:p>
        </w:tc>
        <w:tc>
          <w:tcPr>
            <w:tcW w:w="1022" w:type="dxa"/>
          </w:tcPr>
          <w:p w14:paraId="521FF6D0" w14:textId="77777777" w:rsidR="00D132BC" w:rsidRPr="00DA7D61" w:rsidRDefault="00D132BC" w:rsidP="00077E6F">
            <w:pPr>
              <w:rPr>
                <w:rFonts w:ascii="Arial Narrow" w:hAnsi="Arial Narrow"/>
                <w:b/>
                <w:sz w:val="22"/>
                <w:szCs w:val="22"/>
              </w:rPr>
            </w:pPr>
          </w:p>
        </w:tc>
        <w:tc>
          <w:tcPr>
            <w:tcW w:w="916" w:type="dxa"/>
          </w:tcPr>
          <w:p w14:paraId="2F4C5D69" w14:textId="77777777" w:rsidR="00D132BC" w:rsidRPr="00DA7D61" w:rsidRDefault="00D132BC" w:rsidP="00077E6F">
            <w:pPr>
              <w:rPr>
                <w:rFonts w:ascii="Arial Narrow" w:hAnsi="Arial Narrow"/>
                <w:b/>
                <w:sz w:val="22"/>
                <w:szCs w:val="22"/>
              </w:rPr>
            </w:pPr>
          </w:p>
        </w:tc>
        <w:tc>
          <w:tcPr>
            <w:tcW w:w="1022" w:type="dxa"/>
          </w:tcPr>
          <w:p w14:paraId="1FA84270" w14:textId="77777777" w:rsidR="00D132BC" w:rsidRPr="00DA7D61" w:rsidRDefault="00D132BC" w:rsidP="00077E6F">
            <w:pPr>
              <w:rPr>
                <w:rFonts w:ascii="Arial Narrow" w:hAnsi="Arial Narrow"/>
                <w:b/>
                <w:sz w:val="22"/>
                <w:szCs w:val="22"/>
              </w:rPr>
            </w:pPr>
          </w:p>
        </w:tc>
      </w:tr>
      <w:tr w:rsidR="00D132BC" w:rsidRPr="00DA7D61" w14:paraId="1E052B67" w14:textId="77777777" w:rsidTr="00077E6F">
        <w:trPr>
          <w:jc w:val="center"/>
        </w:trPr>
        <w:tc>
          <w:tcPr>
            <w:tcW w:w="855" w:type="dxa"/>
          </w:tcPr>
          <w:p w14:paraId="2A5F9464" w14:textId="77777777" w:rsidR="00D132BC" w:rsidRPr="00DA7D61" w:rsidRDefault="00D132BC" w:rsidP="00077E6F">
            <w:pPr>
              <w:jc w:val="center"/>
              <w:rPr>
                <w:rFonts w:ascii="Arial Narrow" w:hAnsi="Arial Narrow"/>
                <w:b/>
                <w:sz w:val="22"/>
                <w:szCs w:val="22"/>
              </w:rPr>
            </w:pPr>
            <w:r w:rsidRPr="00DA7D61">
              <w:rPr>
                <w:rFonts w:ascii="Arial Narrow" w:hAnsi="Arial Narrow"/>
                <w:b/>
                <w:sz w:val="22"/>
                <w:szCs w:val="22"/>
              </w:rPr>
              <w:t>5.</w:t>
            </w:r>
          </w:p>
        </w:tc>
        <w:tc>
          <w:tcPr>
            <w:tcW w:w="1358" w:type="dxa"/>
          </w:tcPr>
          <w:p w14:paraId="2FCC9945" w14:textId="77777777" w:rsidR="00D132BC" w:rsidRPr="00DA7D61" w:rsidRDefault="00D132BC" w:rsidP="00077E6F">
            <w:pPr>
              <w:jc w:val="center"/>
              <w:rPr>
                <w:rFonts w:ascii="Arial Narrow" w:hAnsi="Arial Narrow"/>
                <w:bCs/>
                <w:iCs/>
                <w:sz w:val="22"/>
                <w:szCs w:val="22"/>
              </w:rPr>
            </w:pPr>
            <w:r w:rsidRPr="00DA7D61">
              <w:rPr>
                <w:rFonts w:ascii="Arial Narrow" w:hAnsi="Arial Narrow"/>
                <w:sz w:val="22"/>
                <w:szCs w:val="22"/>
              </w:rPr>
              <w:t>Zneškodňovanie  odpadu</w:t>
            </w:r>
          </w:p>
        </w:tc>
        <w:tc>
          <w:tcPr>
            <w:tcW w:w="1474" w:type="dxa"/>
          </w:tcPr>
          <w:p w14:paraId="5720B6D8" w14:textId="77777777" w:rsidR="00D132BC" w:rsidRPr="00DA7D61" w:rsidRDefault="00D132BC" w:rsidP="00077E6F">
            <w:pPr>
              <w:jc w:val="center"/>
              <w:rPr>
                <w:rFonts w:ascii="Arial Narrow" w:hAnsi="Arial Narrow"/>
                <w:sz w:val="22"/>
                <w:szCs w:val="22"/>
              </w:rPr>
            </w:pPr>
            <w:r w:rsidRPr="00DA7D61">
              <w:rPr>
                <w:rFonts w:ascii="Arial Narrow" w:hAnsi="Arial Narrow"/>
                <w:sz w:val="22"/>
                <w:szCs w:val="22"/>
              </w:rPr>
              <w:t>1 kg</w:t>
            </w:r>
          </w:p>
        </w:tc>
        <w:tc>
          <w:tcPr>
            <w:tcW w:w="1171" w:type="dxa"/>
          </w:tcPr>
          <w:p w14:paraId="1D1360F3" w14:textId="77777777" w:rsidR="00D132BC" w:rsidRPr="00DA7D61" w:rsidRDefault="00D132BC" w:rsidP="00077E6F">
            <w:pPr>
              <w:jc w:val="center"/>
              <w:rPr>
                <w:rFonts w:ascii="Arial Narrow" w:hAnsi="Arial Narrow"/>
                <w:sz w:val="22"/>
                <w:szCs w:val="22"/>
              </w:rPr>
            </w:pPr>
          </w:p>
        </w:tc>
        <w:tc>
          <w:tcPr>
            <w:tcW w:w="1244" w:type="dxa"/>
          </w:tcPr>
          <w:p w14:paraId="0B7B1403" w14:textId="77777777" w:rsidR="00D132BC" w:rsidRPr="00DA7D61" w:rsidRDefault="00D132BC" w:rsidP="00077E6F">
            <w:pPr>
              <w:rPr>
                <w:rFonts w:ascii="Arial Narrow" w:hAnsi="Arial Narrow"/>
                <w:b/>
                <w:sz w:val="22"/>
                <w:szCs w:val="22"/>
              </w:rPr>
            </w:pPr>
            <w:r w:rsidRPr="00DA7D61">
              <w:rPr>
                <w:rFonts w:ascii="Arial Narrow" w:hAnsi="Arial Narrow"/>
                <w:b/>
                <w:sz w:val="22"/>
                <w:szCs w:val="22"/>
              </w:rPr>
              <w:t xml:space="preserve">1890,42 kg </w:t>
            </w:r>
            <w:r w:rsidRPr="00DA7D61">
              <w:rPr>
                <w:rStyle w:val="Odkaznapoznmkupodiarou"/>
                <w:rFonts w:ascii="Arial Narrow" w:hAnsi="Arial Narrow"/>
                <w:sz w:val="22"/>
                <w:szCs w:val="22"/>
              </w:rPr>
              <w:footnoteReference w:id="4"/>
            </w:r>
          </w:p>
          <w:p w14:paraId="0BBB6061" w14:textId="77777777" w:rsidR="00D132BC" w:rsidRPr="00DA7D61" w:rsidRDefault="00D132BC" w:rsidP="00077E6F">
            <w:pPr>
              <w:rPr>
                <w:rFonts w:ascii="Arial Narrow" w:hAnsi="Arial Narrow"/>
                <w:b/>
                <w:sz w:val="22"/>
                <w:szCs w:val="22"/>
              </w:rPr>
            </w:pPr>
          </w:p>
          <w:p w14:paraId="2E6D1FF0" w14:textId="77777777" w:rsidR="00D132BC" w:rsidRPr="00DA7D61" w:rsidRDefault="00D132BC" w:rsidP="00077E6F">
            <w:pPr>
              <w:rPr>
                <w:rFonts w:ascii="Arial Narrow" w:hAnsi="Arial Narrow"/>
                <w:b/>
                <w:sz w:val="22"/>
                <w:szCs w:val="22"/>
              </w:rPr>
            </w:pPr>
          </w:p>
          <w:p w14:paraId="2B6F0498" w14:textId="77777777" w:rsidR="00D132BC" w:rsidRPr="00DA7D61" w:rsidRDefault="00D132BC" w:rsidP="00077E6F">
            <w:pPr>
              <w:rPr>
                <w:rFonts w:ascii="Arial Narrow" w:hAnsi="Arial Narrow"/>
                <w:b/>
                <w:sz w:val="22"/>
                <w:szCs w:val="22"/>
              </w:rPr>
            </w:pPr>
          </w:p>
        </w:tc>
        <w:tc>
          <w:tcPr>
            <w:tcW w:w="1022" w:type="dxa"/>
          </w:tcPr>
          <w:p w14:paraId="5D0FFCDB" w14:textId="77777777" w:rsidR="00D132BC" w:rsidRPr="00DA7D61" w:rsidRDefault="00D132BC" w:rsidP="00077E6F">
            <w:pPr>
              <w:rPr>
                <w:rFonts w:ascii="Arial Narrow" w:hAnsi="Arial Narrow"/>
                <w:b/>
                <w:sz w:val="22"/>
                <w:szCs w:val="22"/>
              </w:rPr>
            </w:pPr>
          </w:p>
        </w:tc>
        <w:tc>
          <w:tcPr>
            <w:tcW w:w="916" w:type="dxa"/>
          </w:tcPr>
          <w:p w14:paraId="49643BE5" w14:textId="77777777" w:rsidR="00D132BC" w:rsidRPr="00DA7D61" w:rsidRDefault="00D132BC" w:rsidP="00077E6F">
            <w:pPr>
              <w:rPr>
                <w:rFonts w:ascii="Arial Narrow" w:hAnsi="Arial Narrow"/>
                <w:b/>
                <w:sz w:val="22"/>
                <w:szCs w:val="22"/>
              </w:rPr>
            </w:pPr>
          </w:p>
        </w:tc>
        <w:tc>
          <w:tcPr>
            <w:tcW w:w="1022" w:type="dxa"/>
          </w:tcPr>
          <w:p w14:paraId="255A8DF8" w14:textId="77777777" w:rsidR="00D132BC" w:rsidRPr="00DA7D61" w:rsidRDefault="00D132BC" w:rsidP="00077E6F">
            <w:pPr>
              <w:rPr>
                <w:rFonts w:ascii="Arial Narrow" w:hAnsi="Arial Narrow"/>
                <w:b/>
                <w:sz w:val="22"/>
                <w:szCs w:val="22"/>
              </w:rPr>
            </w:pPr>
          </w:p>
        </w:tc>
      </w:tr>
      <w:tr w:rsidR="00D132BC" w:rsidRPr="00DA7D61" w14:paraId="770E674F" w14:textId="77777777" w:rsidTr="00077E6F">
        <w:tblPrEx>
          <w:jc w:val="left"/>
        </w:tblPrEx>
        <w:tc>
          <w:tcPr>
            <w:tcW w:w="855" w:type="dxa"/>
          </w:tcPr>
          <w:p w14:paraId="475ECCC2" w14:textId="77777777" w:rsidR="00D132BC" w:rsidRPr="00DA7D61" w:rsidRDefault="00D132BC" w:rsidP="00077E6F">
            <w:pPr>
              <w:jc w:val="center"/>
              <w:rPr>
                <w:rFonts w:ascii="Arial Narrow" w:hAnsi="Arial Narrow"/>
                <w:b/>
                <w:sz w:val="22"/>
                <w:szCs w:val="22"/>
              </w:rPr>
            </w:pPr>
            <w:r w:rsidRPr="00DA7D61">
              <w:rPr>
                <w:rFonts w:ascii="Arial Narrow" w:hAnsi="Arial Narrow"/>
                <w:b/>
                <w:sz w:val="22"/>
                <w:szCs w:val="22"/>
              </w:rPr>
              <w:t>6.</w:t>
            </w:r>
          </w:p>
        </w:tc>
        <w:tc>
          <w:tcPr>
            <w:tcW w:w="5247" w:type="dxa"/>
            <w:gridSpan w:val="4"/>
          </w:tcPr>
          <w:p w14:paraId="1AE20D1D" w14:textId="77777777" w:rsidR="00D132BC" w:rsidRPr="00DA7D61" w:rsidRDefault="00D132BC" w:rsidP="00077E6F">
            <w:pPr>
              <w:rPr>
                <w:rFonts w:ascii="Arial Narrow" w:hAnsi="Arial Narrow"/>
                <w:b/>
                <w:sz w:val="22"/>
                <w:szCs w:val="22"/>
              </w:rPr>
            </w:pPr>
            <w:r w:rsidRPr="00DA7D61">
              <w:rPr>
                <w:rFonts w:ascii="Arial Narrow" w:hAnsi="Arial Narrow"/>
                <w:b/>
                <w:sz w:val="22"/>
                <w:szCs w:val="22"/>
              </w:rPr>
              <w:t>Súčet</w:t>
            </w:r>
          </w:p>
        </w:tc>
        <w:tc>
          <w:tcPr>
            <w:tcW w:w="1022" w:type="dxa"/>
          </w:tcPr>
          <w:p w14:paraId="6D1DD4D1" w14:textId="77777777" w:rsidR="00D132BC" w:rsidRPr="00DA7D61" w:rsidRDefault="00D132BC" w:rsidP="00077E6F">
            <w:pPr>
              <w:rPr>
                <w:rFonts w:ascii="Arial Narrow" w:hAnsi="Arial Narrow"/>
                <w:b/>
                <w:sz w:val="22"/>
                <w:szCs w:val="22"/>
              </w:rPr>
            </w:pPr>
          </w:p>
        </w:tc>
        <w:tc>
          <w:tcPr>
            <w:tcW w:w="916" w:type="dxa"/>
          </w:tcPr>
          <w:p w14:paraId="2C7A5A7A" w14:textId="77777777" w:rsidR="00D132BC" w:rsidRPr="00DA7D61" w:rsidRDefault="00D132BC" w:rsidP="00077E6F">
            <w:pPr>
              <w:rPr>
                <w:rFonts w:ascii="Arial Narrow" w:hAnsi="Arial Narrow"/>
                <w:b/>
                <w:sz w:val="22"/>
                <w:szCs w:val="22"/>
              </w:rPr>
            </w:pPr>
          </w:p>
        </w:tc>
        <w:tc>
          <w:tcPr>
            <w:tcW w:w="1022" w:type="dxa"/>
          </w:tcPr>
          <w:p w14:paraId="6CEDBA3B" w14:textId="77777777" w:rsidR="00D132BC" w:rsidRPr="00DA7D61" w:rsidRDefault="00D132BC" w:rsidP="00077E6F">
            <w:pPr>
              <w:rPr>
                <w:rFonts w:ascii="Arial Narrow" w:hAnsi="Arial Narrow"/>
                <w:b/>
                <w:sz w:val="22"/>
                <w:szCs w:val="22"/>
              </w:rPr>
            </w:pPr>
          </w:p>
        </w:tc>
      </w:tr>
    </w:tbl>
    <w:p w14:paraId="3953E3F2" w14:textId="084214E8" w:rsidR="00D132BC" w:rsidRDefault="00D132BC" w:rsidP="00412C7C">
      <w:pPr>
        <w:spacing w:after="0"/>
        <w:rPr>
          <w:rFonts w:ascii="Arial Narrow" w:hAnsi="Arial Narrow"/>
          <w:sz w:val="22"/>
        </w:rPr>
      </w:pPr>
    </w:p>
    <w:p w14:paraId="6A28ABF2" w14:textId="77777777" w:rsidR="00D132BC" w:rsidRDefault="00D132BC" w:rsidP="00412C7C">
      <w:pPr>
        <w:spacing w:after="0"/>
        <w:rPr>
          <w:rFonts w:ascii="Arial Narrow" w:hAnsi="Arial Narrow"/>
          <w:sz w:val="22"/>
        </w:rPr>
      </w:pPr>
    </w:p>
    <w:p w14:paraId="45812DE3" w14:textId="167BCAFD" w:rsidR="00412C7C" w:rsidRDefault="00412C7C" w:rsidP="00412C7C">
      <w:pPr>
        <w:spacing w:after="0"/>
        <w:rPr>
          <w:rFonts w:ascii="Arial Narrow" w:hAnsi="Arial Narrow"/>
          <w:sz w:val="22"/>
        </w:rPr>
      </w:pPr>
      <w:r>
        <w:rPr>
          <w:rFonts w:ascii="Arial Narrow" w:hAnsi="Arial Narrow"/>
          <w:sz w:val="22"/>
        </w:rPr>
        <w:t>V .......................................... dňa: .........................................</w:t>
      </w:r>
      <w:r>
        <w:rPr>
          <w:rFonts w:ascii="Arial Narrow" w:hAnsi="Arial Narrow"/>
          <w:sz w:val="22"/>
        </w:rPr>
        <w:tab/>
      </w:r>
      <w:r>
        <w:rPr>
          <w:rFonts w:ascii="Arial Narrow" w:hAnsi="Arial Narrow"/>
          <w:sz w:val="22"/>
        </w:rPr>
        <w:tab/>
      </w:r>
      <w:r>
        <w:rPr>
          <w:rFonts w:ascii="Arial Narrow" w:hAnsi="Arial Narrow"/>
          <w:sz w:val="22"/>
        </w:rPr>
        <w:tab/>
        <w:t xml:space="preserve">           </w:t>
      </w:r>
    </w:p>
    <w:p w14:paraId="07CA3B6E" w14:textId="77777777" w:rsidR="00412C7C" w:rsidRDefault="00412C7C" w:rsidP="00412C7C">
      <w:pPr>
        <w:spacing w:after="0"/>
        <w:rPr>
          <w:rFonts w:ascii="Arial Narrow" w:hAnsi="Arial Narrow"/>
          <w:sz w:val="22"/>
        </w:rPr>
      </w:pPr>
    </w:p>
    <w:p w14:paraId="745695E4" w14:textId="77777777" w:rsidR="00412C7C" w:rsidRDefault="00412C7C" w:rsidP="00412C7C">
      <w:pPr>
        <w:spacing w:after="0"/>
        <w:rPr>
          <w:rFonts w:ascii="Arial Narrow" w:hAnsi="Arial Narrow"/>
          <w:sz w:val="22"/>
        </w:rPr>
      </w:pPr>
    </w:p>
    <w:p w14:paraId="38C14F1A" w14:textId="77777777" w:rsidR="00412C7C" w:rsidRDefault="00412C7C" w:rsidP="00412C7C">
      <w:pPr>
        <w:spacing w:after="0"/>
        <w:ind w:left="4248"/>
        <w:rPr>
          <w:rFonts w:ascii="Arial Narrow" w:eastAsia="Times New Roman" w:hAnsi="Arial Narrow"/>
          <w:sz w:val="22"/>
        </w:rPr>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6B047B46" w14:textId="77777777" w:rsidR="00412C7C" w:rsidRDefault="00412C7C" w:rsidP="00412C7C">
      <w:pPr>
        <w:spacing w:after="0"/>
        <w:ind w:left="4963"/>
        <w:rPr>
          <w:rFonts w:ascii="Arial Narrow" w:hAnsi="Arial Narrow"/>
          <w:sz w:val="22"/>
        </w:rPr>
      </w:pPr>
      <w:r>
        <w:rPr>
          <w:rFonts w:ascii="Arial Narrow" w:hAnsi="Arial Narrow"/>
          <w:sz w:val="22"/>
        </w:rPr>
        <w:t xml:space="preserve">pečiatka a podpis osoby oprávnenej </w:t>
      </w:r>
    </w:p>
    <w:p w14:paraId="25FA1CAD" w14:textId="77777777" w:rsidR="00412C7C" w:rsidRDefault="00412C7C" w:rsidP="00412C7C">
      <w:pPr>
        <w:spacing w:after="0"/>
        <w:ind w:left="4963" w:firstLine="709"/>
        <w:rPr>
          <w:rFonts w:ascii="Arial Narrow" w:hAnsi="Arial Narrow"/>
          <w:sz w:val="22"/>
        </w:rPr>
      </w:pPr>
      <w:r>
        <w:rPr>
          <w:rFonts w:ascii="Arial Narrow" w:hAnsi="Arial Narrow"/>
          <w:sz w:val="22"/>
        </w:rPr>
        <w:t>konať za uchádzača</w:t>
      </w:r>
    </w:p>
    <w:p w14:paraId="24F94B42" w14:textId="2B93FAB1" w:rsidR="00412C7C" w:rsidRDefault="00412C7C" w:rsidP="004C28C4">
      <w:pPr>
        <w:spacing w:after="0" w:line="240" w:lineRule="auto"/>
        <w:rPr>
          <w:rFonts w:ascii="Arial Narrow" w:hAnsi="Arial Narrow"/>
          <w:color w:val="000000"/>
          <w:szCs w:val="20"/>
        </w:rPr>
      </w:pPr>
    </w:p>
    <w:p w14:paraId="670522B4" w14:textId="44B6CC89" w:rsidR="005D5DE0" w:rsidRDefault="005D5DE0" w:rsidP="004C28C4">
      <w:pPr>
        <w:spacing w:after="0" w:line="240" w:lineRule="auto"/>
        <w:rPr>
          <w:rFonts w:ascii="Arial Narrow" w:hAnsi="Arial Narrow"/>
          <w:color w:val="000000"/>
          <w:szCs w:val="20"/>
        </w:rPr>
      </w:pPr>
    </w:p>
    <w:p w14:paraId="33D16C3A" w14:textId="57A27174" w:rsidR="005D5DE0" w:rsidRDefault="005D5DE0" w:rsidP="004C28C4">
      <w:pPr>
        <w:spacing w:after="0" w:line="240" w:lineRule="auto"/>
        <w:rPr>
          <w:rFonts w:ascii="Arial Narrow" w:hAnsi="Arial Narrow"/>
          <w:color w:val="000000"/>
          <w:szCs w:val="20"/>
        </w:rPr>
      </w:pPr>
    </w:p>
    <w:sectPr w:rsidR="005D5DE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493F8" w14:textId="77777777" w:rsidR="004C28C4" w:rsidRDefault="004C28C4" w:rsidP="004C28C4">
      <w:pPr>
        <w:spacing w:after="0" w:line="240" w:lineRule="auto"/>
      </w:pPr>
      <w:r>
        <w:separator/>
      </w:r>
    </w:p>
  </w:endnote>
  <w:endnote w:type="continuationSeparator" w:id="0">
    <w:p w14:paraId="67241C38" w14:textId="77777777" w:rsidR="004C28C4" w:rsidRDefault="004C28C4" w:rsidP="004C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53432" w14:textId="77777777" w:rsidR="004C28C4" w:rsidRDefault="004C28C4" w:rsidP="004C28C4">
      <w:pPr>
        <w:spacing w:after="0" w:line="240" w:lineRule="auto"/>
      </w:pPr>
      <w:r>
        <w:separator/>
      </w:r>
    </w:p>
  </w:footnote>
  <w:footnote w:type="continuationSeparator" w:id="0">
    <w:p w14:paraId="39577E7E" w14:textId="77777777" w:rsidR="004C28C4" w:rsidRDefault="004C28C4" w:rsidP="004C28C4">
      <w:pPr>
        <w:spacing w:after="0" w:line="240" w:lineRule="auto"/>
      </w:pPr>
      <w:r>
        <w:continuationSeparator/>
      </w:r>
    </w:p>
  </w:footnote>
  <w:footnote w:id="1">
    <w:p w14:paraId="7E9E47E4" w14:textId="77777777" w:rsidR="00D132BC" w:rsidRPr="00DA7D61" w:rsidRDefault="00D132BC" w:rsidP="00D132BC">
      <w:pPr>
        <w:pStyle w:val="Textpoznmkypodiarou"/>
        <w:jc w:val="both"/>
        <w:rPr>
          <w:rFonts w:ascii="Arial Narrow" w:hAnsi="Arial Narrow"/>
        </w:rPr>
      </w:pPr>
      <w:r w:rsidRPr="00DA7D61">
        <w:rPr>
          <w:rStyle w:val="Odkaznapoznmkupodiarou"/>
          <w:rFonts w:ascii="Arial Narrow" w:hAnsi="Arial Narrow"/>
        </w:rPr>
        <w:footnoteRef/>
      </w:r>
      <w:r w:rsidRPr="00DA7D61">
        <w:rPr>
          <w:rFonts w:ascii="Arial Narrow" w:hAnsi="Arial Narrow"/>
        </w:rPr>
        <w:t xml:space="preserve"> Stĺpec „Maximálne odhadované množstvo mernej jednotky pre daný názov položky za 48 mesiacov“ obsahuje maximálne množstvá predpokladané zo strany MZ SR počas trvania rámcovej dohody, pričom plnenie tejto rámcovej dohody bude prebiehať podľa aktuálnych potrieb MZ SR. MZ SR nie je povinné vyčerpať celé odhadované množstvo rámcovej dohody.</w:t>
      </w:r>
    </w:p>
  </w:footnote>
  <w:footnote w:id="2">
    <w:p w14:paraId="19390252" w14:textId="77777777" w:rsidR="00D132BC" w:rsidRPr="00DA7D61" w:rsidRDefault="00D132BC" w:rsidP="00D132BC">
      <w:pPr>
        <w:pStyle w:val="Textpoznmkypodiarou"/>
        <w:jc w:val="both"/>
        <w:rPr>
          <w:rFonts w:ascii="Arial Narrow" w:hAnsi="Arial Narrow"/>
        </w:rPr>
      </w:pPr>
      <w:r w:rsidRPr="00DA7D61">
        <w:rPr>
          <w:rStyle w:val="Odkaznapoznmkupodiarou"/>
          <w:rFonts w:ascii="Arial Narrow" w:hAnsi="Arial Narrow"/>
        </w:rPr>
        <w:footnoteRef/>
      </w:r>
      <w:r w:rsidRPr="00DA7D61">
        <w:rPr>
          <w:rFonts w:ascii="Arial Narrow" w:hAnsi="Arial Narrow"/>
        </w:rPr>
        <w:t xml:space="preserve"> Jednotková cena v Eur bez DPH názvu položky Manipulácia s liekom je predvyplnená verejným obstarávateľom a uchádzači nie sú oprávnení jej hodnotu znižovať alebo zvyšovať.</w:t>
      </w:r>
    </w:p>
  </w:footnote>
  <w:footnote w:id="3">
    <w:p w14:paraId="3B1ACD72" w14:textId="77777777" w:rsidR="00D132BC" w:rsidRPr="00DA7D61" w:rsidRDefault="00D132BC" w:rsidP="00D132BC">
      <w:pPr>
        <w:pStyle w:val="Textpoznmkypodiarou"/>
        <w:tabs>
          <w:tab w:val="left" w:pos="614"/>
        </w:tabs>
        <w:jc w:val="both"/>
        <w:rPr>
          <w:rFonts w:ascii="Arial Narrow" w:hAnsi="Arial Narrow"/>
        </w:rPr>
      </w:pPr>
      <w:r w:rsidRPr="00DA7D61">
        <w:rPr>
          <w:rStyle w:val="Odkaznapoznmkupodiarou"/>
          <w:rFonts w:ascii="Arial Narrow" w:hAnsi="Arial Narrow"/>
        </w:rPr>
        <w:footnoteRef/>
      </w:r>
      <w:r w:rsidRPr="00DA7D61">
        <w:rPr>
          <w:rFonts w:ascii="Arial Narrow" w:hAnsi="Arial Narrow"/>
        </w:rPr>
        <w:t xml:space="preserve"> </w:t>
      </w:r>
      <w:bookmarkStart w:id="1" w:name="_Hlk156912246"/>
      <w:r w:rsidRPr="00DA7D61">
        <w:rPr>
          <w:rFonts w:ascii="Arial Narrow" w:hAnsi="Arial Narrow"/>
        </w:rPr>
        <w:t>Každé balenie môže byť počas doby 48 mesiacov dodané iba jedenkrát (nejedná sa o pravidelne sa opakujúci finančný náklad).</w:t>
      </w:r>
      <w:bookmarkEnd w:id="1"/>
    </w:p>
  </w:footnote>
  <w:footnote w:id="4">
    <w:p w14:paraId="0E485719" w14:textId="77777777" w:rsidR="00D132BC" w:rsidRDefault="00D132BC" w:rsidP="00D132BC">
      <w:pPr>
        <w:pStyle w:val="Textpoznmkypodiarou"/>
        <w:tabs>
          <w:tab w:val="left" w:pos="614"/>
        </w:tabs>
        <w:jc w:val="both"/>
      </w:pPr>
      <w:r w:rsidRPr="00DA7D61">
        <w:rPr>
          <w:rStyle w:val="Odkaznapoznmkupodiarou"/>
          <w:rFonts w:ascii="Arial Narrow" w:hAnsi="Arial Narrow"/>
        </w:rPr>
        <w:footnoteRef/>
      </w:r>
      <w:r w:rsidRPr="00DA7D61">
        <w:rPr>
          <w:rFonts w:ascii="Arial Narrow" w:hAnsi="Arial Narrow"/>
        </w:rPr>
        <w:t xml:space="preserve"> </w:t>
      </w:r>
      <w:bookmarkStart w:id="2" w:name="_Hlk156912305"/>
      <w:r w:rsidRPr="00DA7D61">
        <w:rPr>
          <w:rFonts w:ascii="Arial Narrow" w:hAnsi="Arial Narrow"/>
        </w:rPr>
        <w:t>Každé balenie môže byť počas doby 48 mesiacov zneškodnené iba jedenkrát (nejedná sa o pravidelne opakujúci sa finančný náklad, ide o jednorazové zneškodnenie, ktoré však môže byť vykonané až po splnení podmienok stanovených v článku III.,bode 22 tejto rámcovej dohody.)</w:t>
      </w:r>
      <w:r w:rsidRPr="00B0542A">
        <w:t xml:space="preserve"> </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C173F" w14:textId="09FC603A" w:rsidR="004C28C4" w:rsidRPr="00927EB0" w:rsidRDefault="004C28C4" w:rsidP="00E31FE3">
    <w:pPr>
      <w:spacing w:after="0" w:line="240" w:lineRule="auto"/>
      <w:jc w:val="right"/>
      <w:rPr>
        <w:rFonts w:ascii="Arial Narrow" w:hAnsi="Arial Narrow"/>
        <w:color w:val="000000"/>
        <w:szCs w:val="20"/>
      </w:rPr>
    </w:pPr>
    <w:r>
      <w:rPr>
        <w:rFonts w:ascii="Arial Narrow" w:hAnsi="Arial Narrow"/>
        <w:color w:val="000000"/>
        <w:szCs w:val="20"/>
      </w:rPr>
      <w:t>Príloha č. 4</w:t>
    </w:r>
    <w:r w:rsidR="0039193E">
      <w:rPr>
        <w:rFonts w:ascii="Arial Narrow" w:hAnsi="Arial Narrow"/>
        <w:color w:val="000000"/>
        <w:szCs w:val="20"/>
      </w:rPr>
      <w:t xml:space="preserve"> SP</w:t>
    </w:r>
    <w:r>
      <w:rPr>
        <w:rFonts w:ascii="Arial Narrow" w:hAnsi="Arial Narrow"/>
        <w:color w:val="000000"/>
        <w:szCs w:val="20"/>
      </w:rPr>
      <w:t xml:space="preserve">: </w:t>
    </w:r>
    <w:r w:rsidRPr="00927EB0">
      <w:rPr>
        <w:rFonts w:ascii="Arial Narrow" w:hAnsi="Arial Narrow"/>
        <w:color w:val="000000"/>
        <w:szCs w:val="20"/>
      </w:rPr>
      <w:t>Vzor štruktúrovaného rozpočtu ceny</w:t>
    </w:r>
    <w:r w:rsidR="00D132BC">
      <w:rPr>
        <w:rFonts w:ascii="Arial Narrow" w:hAnsi="Arial Narrow"/>
        <w:color w:val="000000"/>
        <w:szCs w:val="20"/>
      </w:rPr>
      <w:t>_časť3_lieky</w:t>
    </w:r>
  </w:p>
  <w:p w14:paraId="62049C6F" w14:textId="77777777" w:rsidR="004C28C4" w:rsidRDefault="004C28C4">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C4"/>
    <w:rsid w:val="00297A83"/>
    <w:rsid w:val="00376197"/>
    <w:rsid w:val="0039193E"/>
    <w:rsid w:val="00412C7C"/>
    <w:rsid w:val="004C28C4"/>
    <w:rsid w:val="005D5DE0"/>
    <w:rsid w:val="009C4DE2"/>
    <w:rsid w:val="00AF1FA6"/>
    <w:rsid w:val="00C91DF8"/>
    <w:rsid w:val="00D132BC"/>
    <w:rsid w:val="00E31FE3"/>
    <w:rsid w:val="00FB44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251FCB"/>
  <w15:chartTrackingRefBased/>
  <w15:docId w15:val="{FA289071-901E-4FB0-AD74-2CBA087A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28C4"/>
    <w:pPr>
      <w:spacing w:after="200" w:line="276" w:lineRule="auto"/>
    </w:pPr>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C28C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C28C4"/>
    <w:rPr>
      <w:rFonts w:ascii="Times New Roman" w:eastAsia="Calibri" w:hAnsi="Times New Roman" w:cs="Times New Roman"/>
      <w:sz w:val="20"/>
    </w:rPr>
  </w:style>
  <w:style w:type="paragraph" w:styleId="Pta">
    <w:name w:val="footer"/>
    <w:basedOn w:val="Normlny"/>
    <w:link w:val="PtaChar"/>
    <w:uiPriority w:val="99"/>
    <w:unhideWhenUsed/>
    <w:rsid w:val="004C28C4"/>
    <w:pPr>
      <w:tabs>
        <w:tab w:val="center" w:pos="4536"/>
        <w:tab w:val="right" w:pos="9072"/>
      </w:tabs>
      <w:spacing w:after="0" w:line="240" w:lineRule="auto"/>
    </w:pPr>
  </w:style>
  <w:style w:type="character" w:customStyle="1" w:styleId="PtaChar">
    <w:name w:val="Päta Char"/>
    <w:basedOn w:val="Predvolenpsmoodseku"/>
    <w:link w:val="Pta"/>
    <w:uiPriority w:val="99"/>
    <w:rsid w:val="004C28C4"/>
    <w:rPr>
      <w:rFonts w:ascii="Times New Roman" w:eastAsia="Calibri" w:hAnsi="Times New Roman" w:cs="Times New Roman"/>
      <w:sz w:val="20"/>
    </w:rPr>
  </w:style>
  <w:style w:type="table" w:styleId="Mriekatabuky">
    <w:name w:val="Table Grid"/>
    <w:basedOn w:val="Normlnatabuka"/>
    <w:uiPriority w:val="39"/>
    <w:rsid w:val="005D5DE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5D5DE0"/>
    <w:pPr>
      <w:pBdr>
        <w:top w:val="nil"/>
        <w:left w:val="nil"/>
        <w:bottom w:val="nil"/>
        <w:right w:val="nil"/>
        <w:between w:val="nil"/>
        <w:bar w:val="nil"/>
      </w:pBdr>
      <w:spacing w:after="0" w:line="240" w:lineRule="auto"/>
    </w:pPr>
    <w:rPr>
      <w:rFonts w:eastAsia="Arial Unicode MS" w:cs="Arial Unicode MS"/>
      <w:color w:val="000000"/>
      <w:szCs w:val="20"/>
      <w:u w:color="000000"/>
      <w:bdr w:val="nil"/>
      <w:lang w:eastAsia="sk-SK"/>
    </w:rPr>
  </w:style>
  <w:style w:type="character" w:customStyle="1" w:styleId="TextpoznmkypodiarouChar">
    <w:name w:val="Text poznámky pod čiarou Char"/>
    <w:basedOn w:val="Predvolenpsmoodseku"/>
    <w:link w:val="Textpoznmkypodiarou"/>
    <w:uiPriority w:val="99"/>
    <w:semiHidden/>
    <w:rsid w:val="005D5DE0"/>
    <w:rPr>
      <w:rFonts w:ascii="Times New Roman" w:eastAsia="Arial Unicode MS" w:hAnsi="Times New Roman" w:cs="Arial Unicode MS"/>
      <w:color w:val="000000"/>
      <w:sz w:val="20"/>
      <w:szCs w:val="20"/>
      <w:u w:color="000000"/>
      <w:bdr w:val="nil"/>
      <w:lang w:eastAsia="sk-SK"/>
    </w:rPr>
  </w:style>
  <w:style w:type="character" w:styleId="Odkaznapoznmkupodiarou">
    <w:name w:val="footnote reference"/>
    <w:basedOn w:val="Predvolenpsmoodseku"/>
    <w:uiPriority w:val="99"/>
    <w:semiHidden/>
    <w:unhideWhenUsed/>
    <w:rsid w:val="005D5DE0"/>
    <w:rPr>
      <w:vertAlign w:val="superscript"/>
    </w:rPr>
  </w:style>
  <w:style w:type="character" w:customStyle="1" w:styleId="ui-provider">
    <w:name w:val="ui-provider"/>
    <w:basedOn w:val="Predvolenpsmoodseku"/>
    <w:rsid w:val="005D5DE0"/>
  </w:style>
  <w:style w:type="paragraph" w:styleId="Zarkazkladnhotextu">
    <w:name w:val="Body Text Indent"/>
    <w:link w:val="ZarkazkladnhotextuChar"/>
    <w:rsid w:val="005D5DE0"/>
    <w:pPr>
      <w:pBdr>
        <w:top w:val="nil"/>
        <w:left w:val="nil"/>
        <w:bottom w:val="nil"/>
        <w:right w:val="nil"/>
        <w:between w:val="nil"/>
        <w:bar w:val="nil"/>
      </w:pBdr>
      <w:spacing w:after="120" w:line="240" w:lineRule="auto"/>
      <w:ind w:left="283"/>
    </w:pPr>
    <w:rPr>
      <w:rFonts w:ascii="Times New Roman" w:eastAsia="Times New Roman" w:hAnsi="Times New Roman" w:cs="Times New Roman"/>
      <w:color w:val="000000"/>
      <w:sz w:val="24"/>
      <w:szCs w:val="24"/>
      <w:u w:color="000000"/>
      <w:bdr w:val="nil"/>
      <w:lang w:eastAsia="sk-SK"/>
    </w:rPr>
  </w:style>
  <w:style w:type="character" w:customStyle="1" w:styleId="ZarkazkladnhotextuChar">
    <w:name w:val="Zarážka základného textu Char"/>
    <w:basedOn w:val="Predvolenpsmoodseku"/>
    <w:link w:val="Zarkazkladnhotextu"/>
    <w:rsid w:val="005D5DE0"/>
    <w:rPr>
      <w:rFonts w:ascii="Times New Roman" w:eastAsia="Times New Roman" w:hAnsi="Times New Roman" w:cs="Times New Roman"/>
      <w:color w:val="000000"/>
      <w:sz w:val="24"/>
      <w:szCs w:val="24"/>
      <w:u w:color="000000"/>
      <w:bdr w:val="ni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37B5DC0BF1248AD0DC7D298B0AEF1" ma:contentTypeVersion="11" ma:contentTypeDescription="Create a new document." ma:contentTypeScope="" ma:versionID="35360f9480b161e6ae81096ea056b9ea">
  <xsd:schema xmlns:xsd="http://www.w3.org/2001/XMLSchema" xmlns:xs="http://www.w3.org/2001/XMLSchema" xmlns:p="http://schemas.microsoft.com/office/2006/metadata/properties" xmlns:ns3="6b6a6cf6-d6fd-4a10-b651-07d66ce1f7ec" targetNamespace="http://schemas.microsoft.com/office/2006/metadata/properties" ma:root="true" ma:fieldsID="d7540467085533df7a2de70791d0090e" ns3:_="">
    <xsd:import namespace="6b6a6cf6-d6fd-4a10-b651-07d66ce1f7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a6cf6-d6fd-4a10-b651-07d66ce1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9702A-9BA3-4CC4-86CB-F850C01BC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a6cf6-d6fd-4a10-b651-07d66ce1f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002F9F-4C23-4267-9672-0448F222E1A6}">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b6a6cf6-d6fd-4a10-b651-07d66ce1f7ec"/>
    <ds:schemaRef ds:uri="http://www.w3.org/XML/1998/namespace"/>
  </ds:schemaRefs>
</ds:datastoreItem>
</file>

<file path=customXml/itemProps3.xml><?xml version="1.0" encoding="utf-8"?>
<ds:datastoreItem xmlns:ds="http://schemas.openxmlformats.org/officeDocument/2006/customXml" ds:itemID="{9170AE84-0DEE-495E-AB5D-0281A3645B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207</Words>
  <Characters>1184</Characters>
  <Application>Microsoft Office Word</Application>
  <DocSecurity>0</DocSecurity>
  <Lines>9</Lines>
  <Paragraphs>2</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Nociar Zuzana</cp:lastModifiedBy>
  <cp:revision>11</cp:revision>
  <dcterms:created xsi:type="dcterms:W3CDTF">2022-10-31T13:19:00Z</dcterms:created>
  <dcterms:modified xsi:type="dcterms:W3CDTF">2024-02-21T13:38:00Z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0x01010052837B5DC0BF1248AD0DC7D298B0AEF1</vt:lpwstr>
  </property>
</Properties>
</file>