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BB17A" w14:textId="77777777" w:rsidR="003046F7" w:rsidRPr="003046F7" w:rsidRDefault="00675917" w:rsidP="009C7448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bookmarkStart w:id="0" w:name="_GoBack"/>
      <w:bookmarkEnd w:id="0"/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          Príloha č. 3</w:t>
      </w:r>
      <w:r w:rsidR="003046F7"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58B457B5" w14:textId="77777777"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1995920D" w14:textId="77777777"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1A10AFAD" w14:textId="77777777" w:rsidR="003046F7" w:rsidRPr="003046F7" w:rsidRDefault="007B7B8F" w:rsidP="007B7B8F">
      <w:pPr>
        <w:keepNext/>
        <w:keepLines/>
        <w:spacing w:after="251" w:line="252" w:lineRule="exact"/>
        <w:jc w:val="center"/>
        <w:outlineLvl w:val="1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bookmarkStart w:id="1" w:name="bookmark1"/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Kritérium na vyhodnotenie ponúk, pravidlá uplatňovania kritéria na vyhodnotenie ponúk a pravidlá elektronickej aukcie </w:t>
      </w:r>
    </w:p>
    <w:p w14:paraId="0D30471C" w14:textId="77777777" w:rsidR="003046F7" w:rsidRPr="003046F7" w:rsidRDefault="003046F7" w:rsidP="003046F7">
      <w:pPr>
        <w:widowControl/>
        <w:spacing w:before="120" w:after="120"/>
        <w:ind w:left="3686" w:hanging="3686"/>
        <w:jc w:val="center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val="x-none" w:bidi="ar-SA"/>
        </w:rPr>
        <w:t>Ponuky sa vyhodnocujú na základe kritéria</w:t>
      </w: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 xml:space="preserve"> na vyhodnotenie ponúk</w:t>
      </w:r>
    </w:p>
    <w:p w14:paraId="1024A6AF" w14:textId="77777777" w:rsidR="007B7B8F" w:rsidRDefault="003046F7" w:rsidP="00F755A6">
      <w:pPr>
        <w:spacing w:after="250" w:line="250" w:lineRule="exact"/>
        <w:jc w:val="center"/>
        <w:rPr>
          <w:rFonts w:ascii="Arial Narrow" w:eastAsia="Calibri" w:hAnsi="Arial Narrow"/>
          <w:vanish/>
          <w:sz w:val="22"/>
          <w:szCs w:val="22"/>
          <w:highlight w:val="yellow"/>
        </w:rPr>
      </w:pPr>
      <w:r w:rsidRPr="003046F7">
        <w:rPr>
          <w:rFonts w:ascii="Arial Narrow" w:eastAsia="Arial Narrow" w:hAnsi="Arial Narrow" w:cs="Arial Narrow"/>
          <w:sz w:val="22"/>
          <w:szCs w:val="22"/>
        </w:rPr>
        <w:t xml:space="preserve">„Najnižšia </w:t>
      </w:r>
      <w:r w:rsidR="008411B7">
        <w:rPr>
          <w:rFonts w:ascii="Arial Narrow" w:eastAsia="Arial Narrow" w:hAnsi="Arial Narrow" w:cs="Arial Narrow"/>
          <w:sz w:val="22"/>
          <w:szCs w:val="22"/>
        </w:rPr>
        <w:t xml:space="preserve">celková 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cena </w:t>
      </w:r>
      <w:r w:rsidR="00675917">
        <w:rPr>
          <w:rFonts w:ascii="Arial Narrow" w:eastAsia="Arial Narrow" w:hAnsi="Arial Narrow" w:cs="Arial Narrow"/>
          <w:sz w:val="22"/>
          <w:szCs w:val="22"/>
        </w:rPr>
        <w:t xml:space="preserve">za skupinu 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vyjadrená v</w:t>
      </w:r>
      <w:r w:rsidR="00F755A6">
        <w:rPr>
          <w:rFonts w:ascii="Arial Narrow" w:eastAsia="Arial Narrow" w:hAnsi="Arial Narrow" w:cs="Arial Narrow"/>
          <w:sz w:val="22"/>
          <w:szCs w:val="22"/>
        </w:rPr>
        <w:t> 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EUR</w:t>
      </w:r>
      <w:r w:rsidR="00883205">
        <w:rPr>
          <w:rFonts w:ascii="Arial Narrow" w:eastAsia="Arial Narrow" w:hAnsi="Arial Narrow" w:cs="Arial Narrow"/>
          <w:sz w:val="22"/>
          <w:szCs w:val="22"/>
        </w:rPr>
        <w:t xml:space="preserve"> s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 DPH</w:t>
      </w:r>
      <w:r w:rsidRPr="003046F7">
        <w:rPr>
          <w:rFonts w:ascii="Arial Narrow" w:eastAsia="Arial Narrow" w:hAnsi="Arial Narrow" w:cs="Arial Narrow"/>
          <w:sz w:val="22"/>
          <w:szCs w:val="22"/>
        </w:rPr>
        <w:t>“</w:t>
      </w:r>
      <w:bookmarkEnd w:id="1"/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>7</w:t>
      </w:r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ab/>
      </w:r>
    </w:p>
    <w:p w14:paraId="691B532D" w14:textId="77777777"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highlight w:val="yellow"/>
        </w:rPr>
      </w:pPr>
    </w:p>
    <w:p w14:paraId="5852C9C0" w14:textId="148F6197" w:rsidR="007B7B8F" w:rsidRPr="00F755A6" w:rsidRDefault="007B7B8F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Komisia na vyhodnotenie ponúk prostredníctvom systému </w:t>
      </w:r>
      <w:r w:rsidR="00675917">
        <w:rPr>
          <w:rFonts w:ascii="Arial Narrow" w:eastAsia="Calibri" w:hAnsi="Arial Narrow"/>
          <w:sz w:val="22"/>
          <w:szCs w:val="22"/>
          <w:lang w:val="sk-SK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 xml:space="preserve"> automatizovaným spôsobom v súlade so zákonom č. 343/2015 Z. z. o verejnom obstarávaní a o zmene a doplnení niektorých zákonov v znení neskorších predpisov (ďalej len „zákon“) vyhodnotí ponuky uchádzačov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>, ktoré neboli vylúčené, podľa kritéria na vyhodnotenie ponúk (ďalej len „kritérium“), určeného v oznámení o vyhlásení verejného obstarávania a na základe pravidiel jeho uplatnenia určených 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>o výzve na predkl</w:t>
      </w:r>
      <w:r w:rsidR="001828FE">
        <w:rPr>
          <w:rFonts w:ascii="Arial Narrow" w:eastAsia="Calibri" w:hAnsi="Arial Narrow"/>
          <w:sz w:val="22"/>
          <w:szCs w:val="22"/>
          <w:lang w:val="sk-SK"/>
        </w:rPr>
        <w:t>a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>danie ponúk,</w:t>
      </w:r>
      <w:r w:rsidRPr="00F755A6">
        <w:rPr>
          <w:rFonts w:ascii="Arial Narrow" w:eastAsia="Calibri" w:hAnsi="Arial Narrow"/>
          <w:sz w:val="22"/>
          <w:szCs w:val="22"/>
        </w:rPr>
        <w:t xml:space="preserve"> tejto časti súťažných podkladoch, </w:t>
      </w:r>
      <w:r w:rsidRPr="00F755A6">
        <w:rPr>
          <w:rFonts w:ascii="Arial Narrow" w:hAnsi="Arial Narrow"/>
          <w:sz w:val="22"/>
          <w:szCs w:val="22"/>
          <w:lang w:val="sk-SK"/>
        </w:rPr>
        <w:t>resp. na základe presnejšej formulácie kritéria (ak je to potrebné), uvedenej vo výzve na predkladanie ponúk na konkrétnu zákazku zadávanú v rámci dynamického nákupného systému</w:t>
      </w:r>
      <w:r w:rsidRPr="00F755A6">
        <w:rPr>
          <w:rFonts w:ascii="Arial Narrow" w:hAnsi="Arial Narrow"/>
          <w:sz w:val="22"/>
          <w:szCs w:val="22"/>
        </w:rPr>
        <w:t>.</w:t>
      </w:r>
    </w:p>
    <w:p w14:paraId="7B12B3DF" w14:textId="77777777" w:rsidR="007B7B8F" w:rsidRPr="00F755A6" w:rsidRDefault="007B7B8F" w:rsidP="007B7B8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755A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755A6">
        <w:rPr>
          <w:rFonts w:ascii="Arial Narrow" w:hAnsi="Arial Narrow"/>
          <w:b/>
          <w:sz w:val="22"/>
          <w:szCs w:val="22"/>
        </w:rPr>
        <w:t>Celková cena za dodanie požadovaného pre</w:t>
      </w:r>
      <w:r w:rsidR="00883205">
        <w:rPr>
          <w:rFonts w:ascii="Arial Narrow" w:hAnsi="Arial Narrow"/>
          <w:b/>
          <w:sz w:val="22"/>
          <w:szCs w:val="22"/>
        </w:rPr>
        <w:t>dmetu zákazky vyjadrená v EUR s</w:t>
      </w:r>
      <w:r w:rsidRPr="00F755A6">
        <w:rPr>
          <w:rFonts w:ascii="Arial Narrow" w:hAnsi="Arial Narrow"/>
          <w:b/>
          <w:sz w:val="22"/>
          <w:szCs w:val="22"/>
        </w:rPr>
        <w:t xml:space="preserve"> DPH</w:t>
      </w:r>
    </w:p>
    <w:p w14:paraId="178B6C26" w14:textId="77777777" w:rsidR="007B7B8F" w:rsidRPr="00F755A6" w:rsidRDefault="007B7B8F" w:rsidP="007B7B8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5AC0A447" w14:textId="6026D6B1" w:rsidR="007B7B8F" w:rsidRPr="0002413A" w:rsidRDefault="007B7B8F" w:rsidP="007B7B8F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</w:t>
      </w:r>
      <w:r w:rsidR="00883205">
        <w:rPr>
          <w:rFonts w:ascii="Arial Narrow" w:hAnsi="Arial Narrow"/>
          <w:sz w:val="22"/>
          <w:szCs w:val="22"/>
        </w:rPr>
        <w:t>metu zákazky vyjadrená v EUR s</w:t>
      </w:r>
      <w:r w:rsidRPr="00F755A6">
        <w:rPr>
          <w:rFonts w:ascii="Arial Narrow" w:hAnsi="Arial Narrow"/>
          <w:sz w:val="22"/>
          <w:szCs w:val="22"/>
        </w:rPr>
        <w:t xml:space="preserve"> DPH, uvedená v ponuke uchádzača podľa prílohy</w:t>
      </w:r>
      <w:r w:rsidRPr="0002413A">
        <w:rPr>
          <w:rFonts w:ascii="Arial Narrow" w:hAnsi="Arial Narrow"/>
          <w:sz w:val="22"/>
          <w:szCs w:val="22"/>
        </w:rPr>
        <w:t xml:space="preserve"> </w:t>
      </w:r>
      <w:r w:rsidR="00DB1507">
        <w:rPr>
          <w:rFonts w:ascii="Arial Narrow" w:hAnsi="Arial Narrow"/>
          <w:sz w:val="22"/>
          <w:szCs w:val="22"/>
        </w:rPr>
        <w:t>Návrh na plnenie kritérií</w:t>
      </w:r>
      <w:r w:rsidR="00FD6632">
        <w:rPr>
          <w:rFonts w:ascii="Arial Narrow" w:hAnsi="Arial Narrow"/>
          <w:sz w:val="22"/>
          <w:szCs w:val="22"/>
        </w:rPr>
        <w:t xml:space="preserve"> v</w:t>
      </w:r>
      <w:r w:rsidR="00DB1507">
        <w:rPr>
          <w:rFonts w:ascii="Arial Narrow" w:hAnsi="Arial Narrow"/>
          <w:sz w:val="22"/>
          <w:szCs w:val="22"/>
        </w:rPr>
        <w:t xml:space="preserve"> súťažných podkladoch k </w:t>
      </w:r>
      <w:r w:rsidR="00FD6632">
        <w:rPr>
          <w:rFonts w:ascii="Arial Narrow" w:hAnsi="Arial Narrow"/>
          <w:sz w:val="22"/>
          <w:szCs w:val="22"/>
        </w:rPr>
        <w:t>výzve</w:t>
      </w:r>
      <w:r w:rsidRPr="0002413A">
        <w:rPr>
          <w:rFonts w:ascii="Arial Narrow" w:hAnsi="Arial Narrow"/>
          <w:sz w:val="22"/>
          <w:szCs w:val="22"/>
        </w:rPr>
        <w:t xml:space="preserve"> na predkladanie ponúk. Všetky ceny uvedené v ponuke uchádzača musia byť zaokrúhlené na dve desatinné miesta.</w:t>
      </w:r>
    </w:p>
    <w:p w14:paraId="2B6B13A8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Pravidlá na uplatnenie kritéria:</w:t>
      </w:r>
      <w:r w:rsidRPr="00F755A6">
        <w:rPr>
          <w:rFonts w:ascii="Arial Narrow" w:eastAsia="Calibri" w:hAnsi="Arial Narrow"/>
          <w:sz w:val="22"/>
          <w:szCs w:val="22"/>
        </w:rPr>
        <w:t xml:space="preserve"> </w:t>
      </w:r>
    </w:p>
    <w:p w14:paraId="45DDE208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Celková cena za dodanie požadovaného pred</w:t>
      </w:r>
      <w:r w:rsidR="00883205">
        <w:rPr>
          <w:rFonts w:ascii="Arial Narrow" w:eastAsia="Calibri" w:hAnsi="Arial Narrow"/>
          <w:b/>
          <w:bCs/>
          <w:sz w:val="22"/>
          <w:szCs w:val="22"/>
        </w:rPr>
        <w:t>metu zákazky vyjadrená v EUR s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 DPH</w:t>
      </w:r>
    </w:p>
    <w:p w14:paraId="6C352A1D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Systém </w:t>
      </w:r>
      <w:r w:rsidR="00675917">
        <w:rPr>
          <w:rFonts w:ascii="Arial Narrow" w:eastAsia="Calibri" w:hAnsi="Arial Narrow"/>
          <w:sz w:val="22"/>
          <w:szCs w:val="22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 xml:space="preserve"> automatizovane označí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najnižšou Celkovou cenou za dodanie požadovaného predmetu zákazky vyjadrenú v EUR </w:t>
      </w:r>
      <w:r w:rsidR="00883205">
        <w:rPr>
          <w:rFonts w:ascii="Arial Narrow" w:eastAsia="Calibri" w:hAnsi="Arial Narrow"/>
          <w:sz w:val="22"/>
          <w:szCs w:val="22"/>
        </w:rPr>
        <w:t>s</w:t>
      </w:r>
      <w:r w:rsidRPr="00F755A6">
        <w:rPr>
          <w:rFonts w:ascii="Arial Narrow" w:eastAsia="Calibri" w:hAnsi="Arial Narrow"/>
          <w:sz w:val="22"/>
          <w:szCs w:val="22"/>
        </w:rPr>
        <w:t xml:space="preserve"> DPH za prvú,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druhou najnižšou Celkovou cenou za dodanie požadovaného predmetu zákazky vyjadrenú v EUR </w:t>
      </w:r>
      <w:r w:rsidR="00883205">
        <w:rPr>
          <w:rFonts w:ascii="Arial Narrow" w:eastAsia="Calibri" w:hAnsi="Arial Narrow"/>
          <w:sz w:val="22"/>
          <w:szCs w:val="22"/>
        </w:rPr>
        <w:t>s</w:t>
      </w:r>
      <w:r w:rsidRPr="00F755A6">
        <w:rPr>
          <w:rFonts w:ascii="Arial Narrow" w:eastAsia="Calibri" w:hAnsi="Arial Narrow"/>
          <w:sz w:val="22"/>
          <w:szCs w:val="22"/>
        </w:rPr>
        <w:t xml:space="preserve"> DPH za druhú,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treťou najnižšou Celkovou cenou za dodanie požadovaného predmetu zákazky vyjadrenú v EUR </w:t>
      </w:r>
      <w:r w:rsidR="00883205">
        <w:rPr>
          <w:rFonts w:ascii="Arial Narrow" w:eastAsia="Calibri" w:hAnsi="Arial Narrow"/>
          <w:sz w:val="22"/>
          <w:szCs w:val="22"/>
        </w:rPr>
        <w:t>s</w:t>
      </w:r>
      <w:r w:rsidRPr="00F755A6">
        <w:rPr>
          <w:rFonts w:ascii="Arial Narrow" w:eastAsia="Calibri" w:hAnsi="Arial Narrow"/>
          <w:sz w:val="22"/>
          <w:szCs w:val="22"/>
        </w:rPr>
        <w:t xml:space="preserve"> DPH za tretiu, atď. Ponuky uchádzačov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ktoré systém </w:t>
      </w:r>
      <w:r w:rsidR="00675917">
        <w:rPr>
          <w:rFonts w:ascii="Arial Narrow" w:eastAsia="Calibri" w:hAnsi="Arial Narrow"/>
          <w:sz w:val="22"/>
          <w:szCs w:val="22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 xml:space="preserve"> automatizovane vyhodnocoval podľa predmetného kritéria, budú následne systémom </w:t>
      </w:r>
      <w:r w:rsidR="00675917">
        <w:rPr>
          <w:rFonts w:ascii="Arial Narrow" w:eastAsia="Calibri" w:hAnsi="Arial Narrow"/>
          <w:sz w:val="22"/>
          <w:szCs w:val="22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 xml:space="preserve"> zaradené do elektronickej aukcie, ktorá sa vykoná na základe vyzvania týchto uchádzačov na účasť v elektronickej aukcii prostredníctvom </w:t>
      </w:r>
      <w:r w:rsidR="00675917">
        <w:rPr>
          <w:rFonts w:ascii="Arial Narrow" w:eastAsia="Calibri" w:hAnsi="Arial Narrow"/>
          <w:sz w:val="22"/>
          <w:szCs w:val="22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>.</w:t>
      </w:r>
    </w:p>
    <w:p w14:paraId="71562E53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123C0F21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</w:p>
    <w:p w14:paraId="251D2AE6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Ponuky uchádzačov budú posudzované na základe hodnotiaceho kritéria: najnižšia celková cena v EUR s DPH. Úspešnou ponukou sa stane ponuka, ktorá bude deklarovať najnižšiu cenu za dodanie a poskytnutie celého predmetu zákazky pre danú časť zákazky. Prvky, ktorých hodnoty sú predmetom zmeny ponuky uchádzača v elektronickej aukcii, sú: jednotkové ceny v EUR s DPH, uvedené za všetky položky uvedené v časti A.3 – tab. „Cenová kalkulácia zákazky“ a  v hodnotiacom formulári v časti A.3  Kritérium na vyhodnotenie ponúk a pravidlá jeho uplatnenia, týchto súťažných podkladov. </w:t>
      </w:r>
    </w:p>
    <w:p w14:paraId="6B037F16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lastRenderedPageBreak/>
        <w:t>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uchádzačov. Po určení poradia na základe predložených ponúk v systéme JOSEPHINE vyhlasovateľ vyzve elektronickými prostriedkami súčasne všetkých uchádzačov, ktorí neboli vylúčení a ktorých ponuky spĺňajú určené požiadavky na účasť v elektronickej aukcii pre danú časť zákazky, na predloženie nových cien v elektronickej aukcii. Vo výzve na účasť v elektronickej aukcii (ďalej len „výzva“) vyhlasovateľ uvedie podrobné informácie týkajúce sa elektronickej aukcie v zmysle § 54 ods. 7 zákona o verejnom obstarávaní. 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002F5E6A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Elektronická aukcia sa bude vykonávať prostredníctvom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sw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PROEBIZ.</w:t>
      </w:r>
    </w:p>
    <w:p w14:paraId="3445BFE2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V prípravnom kole sa uchádzači oboznámia s priebehom elektronickej aukcie a popisom aukčného prostredia. Výzva obsahuje aj údaje týkajúce sa minimálneho kroku zníženia ceny predmetu zákazky, pravidlá predlžovania aukčného kola a lehotu platnosti prístupových kľúčov a pod.</w:t>
      </w:r>
    </w:p>
    <w:p w14:paraId="72DEFD7E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Uchádzačom, ktorí budú vyzvaní na účasť v elektronickej aukcii, bude v prí</w:t>
      </w:r>
      <w:r w:rsidR="00883205">
        <w:rPr>
          <w:rFonts w:ascii="Arial Narrow" w:eastAsia="Calibri" w:hAnsi="Arial Narrow"/>
          <w:sz w:val="22"/>
          <w:szCs w:val="22"/>
        </w:rPr>
        <w:t xml:space="preserve">pravnom kole </w:t>
      </w:r>
      <w:r w:rsidRPr="00E33377">
        <w:rPr>
          <w:rFonts w:ascii="Arial Narrow" w:eastAsia="Calibri" w:hAnsi="Arial Narrow"/>
          <w:sz w:val="22"/>
          <w:szCs w:val="22"/>
        </w:rPr>
        <w:t xml:space="preserve">a v čase uvedenom vo výzve sprístupnená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eAukčná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sieň, kde si môžu skontrolovať správnosť zadaných vstupných cien, ktoré do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eAukčnej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siene boli zadané v súlade s pôvodnými, predloženými ponukami v systéme JOSEPHINE. Každý uchádzač bude vidieť iba svoju ponuku a až do začiatku aukčného kola ju nemôže meniť. Všetky informácie o prihlásení sa a priebehu budú uvedené vo výzve.</w:t>
      </w:r>
    </w:p>
    <w:p w14:paraId="6FAFC26E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Aukčné kolo sa začne a skončí v termínoch  uvedených vo výzve. Na začiatku aukčného kola sa všetkým uchádzačom zobrazia:</w:t>
      </w:r>
    </w:p>
    <w:p w14:paraId="44C2F94F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ich jednotkové ceny s DPH        </w:t>
      </w:r>
    </w:p>
    <w:p w14:paraId="06E3359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>najnižšie jednotkové ceny s DPH</w:t>
      </w:r>
    </w:p>
    <w:p w14:paraId="558B1521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najnižšia celková cena s DPH </w:t>
      </w:r>
    </w:p>
    <w:p w14:paraId="53B66CD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ich celková cena s DPH </w:t>
      </w:r>
    </w:p>
    <w:p w14:paraId="1879D2B1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>ich priebežné umiestnenie (poradie).</w:t>
      </w:r>
    </w:p>
    <w:p w14:paraId="1494835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Verejný obstarávateľ upozorňuje, že systém neumožní dorovnať najnižšiu cen</w:t>
      </w:r>
      <w:r>
        <w:rPr>
          <w:rFonts w:ascii="Arial Narrow" w:eastAsia="Calibri" w:hAnsi="Arial Narrow"/>
          <w:sz w:val="22"/>
          <w:szCs w:val="22"/>
        </w:rPr>
        <w:t xml:space="preserve">u v EUR </w:t>
      </w:r>
      <w:r w:rsidRPr="00E33377">
        <w:rPr>
          <w:rFonts w:ascii="Arial Narrow" w:eastAsia="Calibri" w:hAnsi="Arial Narrow"/>
          <w:sz w:val="22"/>
          <w:szCs w:val="22"/>
        </w:rPr>
        <w:t>s DPH“ (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. nie je možné dorovnať ponuku uchádzača na priebežnom 1. mieste). Uvedené riešenie je potrebné z dôvodu nutnosti jednoznačného určenia poradia uchádzačov. </w:t>
      </w:r>
    </w:p>
    <w:p w14:paraId="207EFBBE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V priebehu aukčného kola budú zverejňované všetkým uchádzačom zaradeným do elektronickej aukcie v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eAukčnej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sieni informácie, ktoré umožnia uchádzačom zistiť  v každom okamihu ich relatívne umiestnenie. </w:t>
      </w:r>
    </w:p>
    <w:p w14:paraId="428C73C7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Minimálny krok zníženia ceny uchádzača je 0,50 % z aktuálnej ceny položky (prvku) daného uchádzača. Uvedené platí pre elektronickú aukciu v každej časti zákazky. </w:t>
      </w:r>
    </w:p>
    <w:p w14:paraId="21426546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Maximálny krok zníženia ceny uchádzača nie je určený. Uchádzač však bude upozornený pri zmene ceny o viac ako 50 %. Upozornenie pri maximálnom znížení ceny sa viaže k aktuálnej cene položky (prvku) daného uchádzača.</w:t>
      </w:r>
    </w:p>
    <w:p w14:paraId="0B33E8F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Aukčné kolo bude ukončené, ak nedôjde k jeho predlžovaniu, uplynutím časového limitu 20 min. Aukcia bude ukončená, ak nedostane vyhlasovateľ v lehote 20 min. žiadne nové ceny, ktoré spĺňajú požiadavky týkajúce sa minimálnych rozdielov uvedených v predchádzajúcich odsekoch. Koniec elektronickej aukcie sa môže predĺžiť v prípade predkladania nových cien (teda pri akejkoľvek úspešnej zmene ceny) v posledných dvoch </w:t>
      </w:r>
      <w:r w:rsidRPr="00E33377">
        <w:rPr>
          <w:rFonts w:ascii="Arial Narrow" w:eastAsia="Calibri" w:hAnsi="Arial Narrow"/>
          <w:sz w:val="22"/>
          <w:szCs w:val="22"/>
        </w:rPr>
        <w:lastRenderedPageBreak/>
        <w:t>minútach trvania elektronickej aukcie vždy o ďalšie dve minúty (tzn. k času, kedy došlo k predĺženiu, sa k času zostávajúcemu do konca kola pridajú celé 2 min.). Počet predĺžení nie je limitovaný. Po ukončení elektronickej aukcie už nebude možné upravovať ceny.</w:t>
      </w:r>
    </w:p>
    <w:p w14:paraId="617C86CB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Výsledkom elektronickej aukcie bude zostavenie objektívneho poradia ponúk podľa najnižšej ceny automatizovaným vyhodnotením. </w:t>
      </w:r>
    </w:p>
    <w:p w14:paraId="014C15C2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Technické požiadavky na prístup do elektronickej aukcie: počítač uchádzača musí byť pripojený na Internet. Na bezproblémovú účasť v elektronickej aukcii je nutné používať jeden z podporovaných internetových prehliadačov:</w:t>
      </w:r>
    </w:p>
    <w:p w14:paraId="5EEB5831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-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      Microsoft Internet Explorer verzia 11.0 a vyššia,</w:t>
      </w:r>
    </w:p>
    <w:p w14:paraId="05A329CB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-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     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Mozilla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Firefox verzia 13.0 a vyššia, </w:t>
      </w:r>
    </w:p>
    <w:p w14:paraId="5F87157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-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      Google Chrome alebo</w:t>
      </w:r>
    </w:p>
    <w:p w14:paraId="5C4EF2A2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-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Microsoft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Edge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>.</w:t>
      </w:r>
    </w:p>
    <w:p w14:paraId="5BBF157B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Správna funkčnosť iných internetových prehliadačov je možná, avšak nie je garantovaná. Ďalej je nutné mať v použitom internetovom prehliadači povolené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cookies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javaskripty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>.</w:t>
      </w:r>
    </w:p>
    <w:p w14:paraId="4CA7E759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Podrobnejšie informácie o procese elektronickej aukcie budú uvedené vo výzve.</w:t>
      </w:r>
    </w:p>
    <w:p w14:paraId="60632F1A" w14:textId="77777777" w:rsidR="007B7B8F" w:rsidRPr="00F755A6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Pre prípad eliminácie akejkoľvek nepredvídateľnej situácie (napr. výpadok elektrickej energie, konektivity na Internet alebo inej objektívnej príčiny zabraňujúcej v ďalšom pokračovaní uchádzača v elektronickej aukcii) vyhlasovateľ uchádzačom odporúča mať pripravený náhradný zdroj elektrickej energie, prípadne mobilný internet (napr. notebo</w:t>
      </w:r>
      <w:r>
        <w:rPr>
          <w:rFonts w:ascii="Arial Narrow" w:eastAsia="Calibri" w:hAnsi="Arial Narrow"/>
          <w:sz w:val="22"/>
          <w:szCs w:val="22"/>
        </w:rPr>
        <w:t xml:space="preserve">ok </w:t>
      </w:r>
      <w:r w:rsidRPr="00E33377">
        <w:rPr>
          <w:rFonts w:ascii="Arial Narrow" w:eastAsia="Calibri" w:hAnsi="Arial Narrow"/>
          <w:sz w:val="22"/>
          <w:szCs w:val="22"/>
        </w:rPr>
        <w:t>s mobilným internetom). Vyhlasovateľ nenesie zodpovednosť za uchádzačmi použité technické prostriedky. Vyhlasovateľ si vyhradzuje právo opakovania elektronickej aukcie v prípade nepredvídateľných technických problémov na strane vyhlasovateľa.</w:t>
      </w:r>
      <w:r w:rsidR="007B7B8F" w:rsidRPr="00F755A6">
        <w:rPr>
          <w:rFonts w:ascii="Arial Narrow" w:eastAsia="Calibri" w:hAnsi="Arial Narrow"/>
          <w:sz w:val="22"/>
          <w:szCs w:val="22"/>
        </w:rPr>
        <w:t xml:space="preserve">   </w:t>
      </w:r>
    </w:p>
    <w:p w14:paraId="5812D641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Doplňujúce informácie</w:t>
      </w:r>
    </w:p>
    <w:p w14:paraId="65B26556" w14:textId="77777777"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7B7B8F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A1BDB" w14:textId="77777777" w:rsidR="00AF0B71" w:rsidRDefault="00AF0B71">
      <w:r>
        <w:separator/>
      </w:r>
    </w:p>
  </w:endnote>
  <w:endnote w:type="continuationSeparator" w:id="0">
    <w:p w14:paraId="2AE88EFC" w14:textId="77777777" w:rsidR="00AF0B71" w:rsidRDefault="00AF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E7705" w14:textId="77777777"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538E5BD" w14:textId="77777777" w:rsidR="00F65080" w:rsidRDefault="00F65080">
    <w:pPr>
      <w:pStyle w:val="Pta"/>
    </w:pPr>
  </w:p>
  <w:p w14:paraId="02D26539" w14:textId="77777777" w:rsidR="00F65080" w:rsidRDefault="00F65080">
    <w:pPr>
      <w:pStyle w:val="Pta"/>
    </w:pPr>
  </w:p>
  <w:p w14:paraId="5C81DBDA" w14:textId="77777777"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01CF8" w14:textId="77777777" w:rsidR="00AF0B71" w:rsidRDefault="00AF0B71"/>
  </w:footnote>
  <w:footnote w:type="continuationSeparator" w:id="0">
    <w:p w14:paraId="68B5B773" w14:textId="77777777" w:rsidR="00AF0B71" w:rsidRDefault="00AF0B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238B7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40B68B4A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0A6250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476A5507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14:paraId="554CCFB3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14:paraId="7EC8DDEA" w14:textId="77777777"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FDA43A7" wp14:editId="63622C0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A7574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02413A"/>
    <w:rsid w:val="00073F47"/>
    <w:rsid w:val="000D4EF5"/>
    <w:rsid w:val="000D6AE9"/>
    <w:rsid w:val="001828FE"/>
    <w:rsid w:val="001831B0"/>
    <w:rsid w:val="00211B67"/>
    <w:rsid w:val="00213F07"/>
    <w:rsid w:val="00262631"/>
    <w:rsid w:val="00282FC9"/>
    <w:rsid w:val="002B3E80"/>
    <w:rsid w:val="00302D50"/>
    <w:rsid w:val="003046F7"/>
    <w:rsid w:val="0038338F"/>
    <w:rsid w:val="004B5452"/>
    <w:rsid w:val="004E7F20"/>
    <w:rsid w:val="00675917"/>
    <w:rsid w:val="006802D9"/>
    <w:rsid w:val="00696C0E"/>
    <w:rsid w:val="00784331"/>
    <w:rsid w:val="007B7B8F"/>
    <w:rsid w:val="007C7217"/>
    <w:rsid w:val="00826B9C"/>
    <w:rsid w:val="008411B7"/>
    <w:rsid w:val="00846047"/>
    <w:rsid w:val="0085499B"/>
    <w:rsid w:val="00883205"/>
    <w:rsid w:val="008A3AB1"/>
    <w:rsid w:val="00942A8E"/>
    <w:rsid w:val="009C403C"/>
    <w:rsid w:val="009C7448"/>
    <w:rsid w:val="009E12B1"/>
    <w:rsid w:val="00A65E72"/>
    <w:rsid w:val="00A922EA"/>
    <w:rsid w:val="00A952C1"/>
    <w:rsid w:val="00AA7847"/>
    <w:rsid w:val="00AB6E8C"/>
    <w:rsid w:val="00AF0B71"/>
    <w:rsid w:val="00B10DEC"/>
    <w:rsid w:val="00B17A9C"/>
    <w:rsid w:val="00B306A1"/>
    <w:rsid w:val="00B97095"/>
    <w:rsid w:val="00B97A5F"/>
    <w:rsid w:val="00C4075B"/>
    <w:rsid w:val="00C522E3"/>
    <w:rsid w:val="00CE17F9"/>
    <w:rsid w:val="00DB1507"/>
    <w:rsid w:val="00E33377"/>
    <w:rsid w:val="00E67157"/>
    <w:rsid w:val="00ED25DD"/>
    <w:rsid w:val="00ED76E3"/>
    <w:rsid w:val="00F44868"/>
    <w:rsid w:val="00F64EDF"/>
    <w:rsid w:val="00F65080"/>
    <w:rsid w:val="00F755A6"/>
    <w:rsid w:val="00FD6632"/>
    <w:rsid w:val="00FE4BA1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D2AC"/>
  <w15:docId w15:val="{2D2700AE-AC76-4E4B-AB35-3886FD4C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Kuruc</dc:creator>
  <cp:lastModifiedBy>Kuruc Ondrej</cp:lastModifiedBy>
  <cp:revision>2</cp:revision>
  <cp:lastPrinted>2019-07-24T08:40:00Z</cp:lastPrinted>
  <dcterms:created xsi:type="dcterms:W3CDTF">2019-10-28T16:30:00Z</dcterms:created>
  <dcterms:modified xsi:type="dcterms:W3CDTF">2019-10-28T16:30:00Z</dcterms:modified>
</cp:coreProperties>
</file>