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4225E70D" w:rsidR="00564276" w:rsidRPr="00E23CD0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41C4E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F808E3">
        <w:rPr>
          <w:rFonts w:ascii="Arial Narrow" w:hAnsi="Arial Narrow" w:cs="Helvetica"/>
          <w:b/>
          <w:sz w:val="22"/>
          <w:szCs w:val="22"/>
          <w:shd w:val="clear" w:color="auto" w:fill="FFFFFF"/>
        </w:rPr>
        <w:t>Razené pamätné medaily pre PMJ – KR PZ Žilina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F808E3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54374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47C11BB1" w14:textId="210401AC" w:rsidR="00021B80" w:rsidRPr="0025789F" w:rsidRDefault="00021B80" w:rsidP="00021B80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55A50CAF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F808E3">
        <w:rPr>
          <w:rFonts w:ascii="Arial Narrow" w:hAnsi="Arial Narrow" w:cs="Calibri"/>
          <w:sz w:val="22"/>
          <w:szCs w:val="22"/>
        </w:rPr>
        <w:t xml:space="preserve">razených pamätných medailí v krabičke pre PMJ – KR PZ Žilina pri príležitosti 20 výročia založenia Pohotovostnej motorizovanej jednotky na Odbore poriadkovej polície Krajského riaditeľstva Policajného zboru v Žiline 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6CFD5D71" w14:textId="2AE8D4D2" w:rsidR="00137ADF" w:rsidRDefault="00137ADF" w:rsidP="00137ADF">
      <w:pPr>
        <w:pStyle w:val="CTL"/>
        <w:numPr>
          <w:ilvl w:val="1"/>
          <w:numId w:val="13"/>
        </w:numPr>
        <w:tabs>
          <w:tab w:val="left" w:pos="567"/>
        </w:tabs>
        <w:spacing w:after="60" w:line="276" w:lineRule="auto"/>
        <w:ind w:left="36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137ADF">
        <w:rPr>
          <w:rFonts w:ascii="Arial Narrow" w:hAnsi="Arial Narrow" w:cs="Calibri"/>
          <w:sz w:val="22"/>
          <w:szCs w:val="22"/>
        </w:rPr>
        <w:t>Kupujúcemu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Pr="00137ADF">
        <w:rPr>
          <w:rFonts w:ascii="Arial Narrow" w:hAnsi="Arial Narrow"/>
          <w:sz w:val="22"/>
          <w:szCs w:val="22"/>
        </w:rPr>
        <w:t xml:space="preserve">do </w:t>
      </w:r>
      <w:r w:rsidR="00F808E3">
        <w:rPr>
          <w:rFonts w:ascii="Arial Narrow" w:hAnsi="Arial Narrow"/>
          <w:sz w:val="22"/>
          <w:szCs w:val="22"/>
        </w:rPr>
        <w:t>3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Pr="00AC5B75">
        <w:rPr>
          <w:rFonts w:ascii="Arial Narrow" w:hAnsi="Arial Narrow"/>
          <w:sz w:val="22"/>
          <w:szCs w:val="22"/>
        </w:rPr>
        <w:t xml:space="preserve"> dní</w:t>
      </w:r>
      <w:r w:rsidRPr="00137ADF">
        <w:rPr>
          <w:rFonts w:ascii="Arial Narrow" w:hAnsi="Arial Narrow"/>
          <w:sz w:val="22"/>
          <w:szCs w:val="22"/>
        </w:rPr>
        <w:t xml:space="preserve"> odo dňa nadobudnutia účinnosti</w:t>
      </w:r>
    </w:p>
    <w:p w14:paraId="04F72079" w14:textId="625B4813" w:rsidR="00137ADF" w:rsidRDefault="00137ADF" w:rsidP="00137ADF">
      <w:pPr>
        <w:pStyle w:val="CTL"/>
        <w:numPr>
          <w:ilvl w:val="0"/>
          <w:numId w:val="0"/>
        </w:numPr>
        <w:tabs>
          <w:tab w:val="left" w:pos="567"/>
        </w:tabs>
        <w:spacing w:after="60" w:line="276" w:lineRule="auto"/>
        <w:ind w:left="360"/>
        <w:contextualSpacing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  </w:t>
      </w:r>
      <w:r w:rsidR="00021B80">
        <w:rPr>
          <w:rFonts w:ascii="Arial Narrow" w:hAnsi="Arial Narrow"/>
          <w:sz w:val="22"/>
          <w:szCs w:val="22"/>
        </w:rPr>
        <w:t>zmluvy</w:t>
      </w:r>
      <w:r>
        <w:rPr>
          <w:rFonts w:ascii="Arial Narrow" w:hAnsi="Arial Narrow"/>
          <w:sz w:val="22"/>
          <w:szCs w:val="22"/>
        </w:rPr>
        <w:t>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</w:t>
      </w:r>
      <w:r w:rsidR="00BA2865" w:rsidRPr="00737FAA">
        <w:rPr>
          <w:rFonts w:ascii="Arial Narrow" w:hAnsi="Arial Narrow"/>
          <w:sz w:val="22"/>
          <w:szCs w:val="22"/>
        </w:rPr>
        <w:lastRenderedPageBreak/>
        <w:t>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158DC2E9" w:rsidR="00BB427D" w:rsidRPr="00ED7CEE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77777777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 podľa zákona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má povinnosť byť zapísaný v registri partnerov verejného sektora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., Predávajúci vyhlasuje, že jeho konečným užívateľom výhod zapísaným v registri partnerov verejného sektora, rovnako ani konečným užívateľom výhod jeho subdodávateľa podľa zákona č.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>., nie je:</w:t>
      </w:r>
    </w:p>
    <w:p w14:paraId="275A9457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prezident Slovenskej republiky,</w:t>
      </w:r>
    </w:p>
    <w:p w14:paraId="58F98A4C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člen vlády,</w:t>
      </w:r>
    </w:p>
    <w:p w14:paraId="783B6464" w14:textId="77777777" w:rsidR="00ED7CEE" w:rsidRPr="00AC4EAA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vedúci ústredného orgánu štátnej správy, ktorý nie je členom vlády,</w:t>
      </w:r>
    </w:p>
    <w:p w14:paraId="198747EB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</w:p>
    <w:p w14:paraId="75DEB1F3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sudca Ústavného súdu Slovenskej republiky alebo sudca,</w:t>
      </w:r>
    </w:p>
    <w:p w14:paraId="7B5D9E3A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prokurátor Slovenskej republiky, špeciálny prokurátor alebo prokurátor,</w:t>
      </w:r>
    </w:p>
    <w:p w14:paraId="518C0716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verejný ochranca práv,</w:t>
      </w:r>
    </w:p>
    <w:p w14:paraId="03F8C61D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</w:t>
      </w:r>
    </w:p>
    <w:p w14:paraId="79D50852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štátny tajomník,</w:t>
      </w:r>
    </w:p>
    <w:p w14:paraId="7CAD1E0F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lastRenderedPageBreak/>
        <w:t>generálny tajomník služobného úradu,</w:t>
      </w:r>
    </w:p>
    <w:p w14:paraId="1867116C" w14:textId="2AAC0737" w:rsidR="00ED7CEE" w:rsidRPr="00ED7CEE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prednosta okresného úradu,</w:t>
      </w:r>
    </w:p>
    <w:p w14:paraId="7AFE4C7A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primátor okresného mesta, alebo </w:t>
      </w:r>
    </w:p>
    <w:p w14:paraId="08C8E7C0" w14:textId="77777777" w:rsidR="00ED7CEE" w:rsidRPr="002761BF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</w:p>
    <w:p w14:paraId="7A7B26E1" w14:textId="336BAFDD" w:rsidR="00ED7CEE" w:rsidRPr="002761BF" w:rsidRDefault="00ED7CEE" w:rsidP="00ED7CE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6A34FC2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82519F6" w14:textId="77777777" w:rsidR="00021B80" w:rsidRPr="00021B80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59BA13D6" w14:textId="4CEBED0D" w:rsidR="00FC2417" w:rsidRDefault="00FC2417" w:rsidP="00021B80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09F0B908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ED7CE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</w:t>
      </w:r>
      <w:r w:rsidR="007E5974" w:rsidRPr="00AD6D27">
        <w:rPr>
          <w:rFonts w:ascii="Arial Narrow" w:hAnsi="Arial Narrow" w:cs="Calibri"/>
          <w:sz w:val="22"/>
          <w:szCs w:val="22"/>
        </w:rPr>
        <w:lastRenderedPageBreak/>
        <w:t xml:space="preserve">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A068A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3E47A51" w14:textId="64516071" w:rsidR="00FC2417" w:rsidRPr="00A068A0" w:rsidRDefault="00485F33" w:rsidP="00A068A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68AC350" w:rsidR="00A75BFC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473C176" w14:textId="77777777" w:rsidR="00214B2E" w:rsidRPr="00110388" w:rsidRDefault="00214B2E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bookmarkStart w:id="0" w:name="_GoBack"/>
      <w:bookmarkEnd w:id="0"/>
    </w:p>
    <w:p w14:paraId="31BAAF2F" w14:textId="0EE0FC33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ab/>
      </w:r>
      <w:r w:rsidR="00485F33">
        <w:rPr>
          <w:rFonts w:ascii="Arial Narrow" w:hAnsi="Arial Narrow"/>
        </w:rPr>
        <w:t>Kupujúci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15F1E257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111AA06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>podpisu obidvoma zmluvnými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90420" w14:textId="77777777" w:rsidR="00452C13" w:rsidRDefault="00452C13" w:rsidP="00983CE3">
      <w:r>
        <w:separator/>
      </w:r>
    </w:p>
  </w:endnote>
  <w:endnote w:type="continuationSeparator" w:id="0">
    <w:p w14:paraId="189448E5" w14:textId="77777777" w:rsidR="00452C13" w:rsidRDefault="00452C13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415D5877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214B2E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5D83" w14:textId="77777777" w:rsidR="00452C13" w:rsidRDefault="00452C13" w:rsidP="00983CE3">
      <w:r>
        <w:separator/>
      </w:r>
    </w:p>
  </w:footnote>
  <w:footnote w:type="continuationSeparator" w:id="0">
    <w:p w14:paraId="198C3EBC" w14:textId="77777777" w:rsidR="00452C13" w:rsidRDefault="00452C13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1"/>
  </w:num>
  <w:num w:numId="5">
    <w:abstractNumId w:val="32"/>
  </w:num>
  <w:num w:numId="6">
    <w:abstractNumId w:val="6"/>
  </w:num>
  <w:num w:numId="7">
    <w:abstractNumId w:val="16"/>
  </w:num>
  <w:num w:numId="8">
    <w:abstractNumId w:val="26"/>
  </w:num>
  <w:num w:numId="9">
    <w:abstractNumId w:val="29"/>
  </w:num>
  <w:num w:numId="10">
    <w:abstractNumId w:val="17"/>
  </w:num>
  <w:num w:numId="11">
    <w:abstractNumId w:val="12"/>
  </w:num>
  <w:num w:numId="12">
    <w:abstractNumId w:val="4"/>
  </w:num>
  <w:num w:numId="13">
    <w:abstractNumId w:val="8"/>
  </w:num>
  <w:num w:numId="14">
    <w:abstractNumId w:val="20"/>
  </w:num>
  <w:num w:numId="15">
    <w:abstractNumId w:val="10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8"/>
  </w:num>
  <w:num w:numId="26">
    <w:abstractNumId w:val="5"/>
  </w:num>
  <w:num w:numId="27">
    <w:abstractNumId w:val="30"/>
  </w:num>
  <w:num w:numId="28">
    <w:abstractNumId w:val="33"/>
  </w:num>
  <w:num w:numId="29">
    <w:abstractNumId w:val="22"/>
  </w:num>
  <w:num w:numId="30">
    <w:abstractNumId w:val="21"/>
  </w:num>
  <w:num w:numId="31">
    <w:abstractNumId w:val="19"/>
  </w:num>
  <w:num w:numId="32">
    <w:abstractNumId w:val="9"/>
  </w:num>
  <w:num w:numId="33">
    <w:abstractNumId w:val="14"/>
  </w:num>
  <w:num w:numId="34">
    <w:abstractNumId w:val="23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15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4ECA"/>
    <w:rsid w:val="000B5370"/>
    <w:rsid w:val="000B6765"/>
    <w:rsid w:val="000C4250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5837"/>
    <w:rsid w:val="005F0DEE"/>
    <w:rsid w:val="0060327D"/>
    <w:rsid w:val="006056F6"/>
    <w:rsid w:val="00612F9D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423C"/>
    <w:rsid w:val="00C04A45"/>
    <w:rsid w:val="00C30E73"/>
    <w:rsid w:val="00C32690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D7CEE"/>
    <w:rsid w:val="00EF0B84"/>
    <w:rsid w:val="00F0274A"/>
    <w:rsid w:val="00F07F10"/>
    <w:rsid w:val="00F135EA"/>
    <w:rsid w:val="00F151BD"/>
    <w:rsid w:val="00F167DD"/>
    <w:rsid w:val="00F21217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1C28F53-3D89-445E-A4E4-05D8C392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3033</Words>
  <Characters>17292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10</cp:revision>
  <cp:lastPrinted>2024-04-03T09:47:00Z</cp:lastPrinted>
  <dcterms:created xsi:type="dcterms:W3CDTF">2024-02-15T08:19:00Z</dcterms:created>
  <dcterms:modified xsi:type="dcterms:W3CDTF">2024-04-03T09:50:00Z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