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5C89C72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531B1E" w:rsidRPr="00531B1E">
        <w:rPr>
          <w:iCs/>
          <w:sz w:val="22"/>
          <w:szCs w:val="22"/>
        </w:rPr>
        <w:t>Celostránkové čítačky dokladov, skenery odtlačkov prstov</w:t>
      </w:r>
      <w:r w:rsidR="00FF03DA">
        <w:rPr>
          <w:iCs/>
          <w:sz w:val="22"/>
          <w:szCs w:val="22"/>
        </w:rPr>
        <w:t xml:space="preserve"> </w:t>
      </w:r>
      <w:r w:rsidR="00531B1E" w:rsidRPr="00531B1E">
        <w:rPr>
          <w:iCs/>
          <w:sz w:val="22"/>
          <w:szCs w:val="22"/>
        </w:rPr>
        <w:t>a podpisové tablety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531B1E">
        <w:rPr>
          <w:iCs/>
          <w:sz w:val="22"/>
          <w:szCs w:val="22"/>
        </w:rPr>
        <w:t>5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7C267689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531B1E" w:rsidRPr="00531B1E">
        <w:rPr>
          <w:iCs/>
          <w:sz w:val="22"/>
          <w:szCs w:val="22"/>
        </w:rPr>
        <w:t>celostránkových čítačiek dokladov, skenerov odtlačkov prstov a podpisových tabletov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7263C2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B10146"/>
    <w:rsid w:val="00C1473B"/>
    <w:rsid w:val="00D64B7F"/>
    <w:rsid w:val="00D742F4"/>
    <w:rsid w:val="00E4613C"/>
    <w:rsid w:val="00E54C71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2023-11-07T09:11:00Z</dcterms:created>
  <dcterms:modified xsi:type="dcterms:W3CDTF">2024-03-05T11:46:00Z</dcterms:modified>
</cp:coreProperties>
</file>