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89" w:rsidRDefault="006E2A89" w:rsidP="006E2A89">
      <w:r>
        <w:t>Dobrý deň,</w:t>
      </w:r>
    </w:p>
    <w:p w:rsidR="006E2A89" w:rsidRDefault="006E2A89" w:rsidP="006E2A89"/>
    <w:p w:rsidR="006E2A89" w:rsidRDefault="006E2A89" w:rsidP="006E2A89">
      <w:r>
        <w:t>Oprava a doplnenie opisu predmetu zákazky:</w:t>
      </w:r>
      <w:bookmarkStart w:id="0" w:name="_GoBack"/>
      <w:bookmarkEnd w:id="0"/>
    </w:p>
    <w:p w:rsidR="006E2A89" w:rsidRDefault="006E2A89" w:rsidP="006E2A89"/>
    <w:p w:rsidR="006E2A89" w:rsidRDefault="006E2A89" w:rsidP="006E2A89"/>
    <w:p w:rsidR="006E2A89" w:rsidRDefault="006E2A89" w:rsidP="006E2A89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Zmluva bude na 4 roky – 48 mesiacov</w:t>
      </w:r>
    </w:p>
    <w:p w:rsidR="006E2A89" w:rsidRDefault="006E2A89" w:rsidP="006E2A89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Oprava:</w:t>
      </w:r>
      <w:r>
        <w:rPr>
          <w:rFonts w:eastAsia="Times New Roman"/>
        </w:rPr>
        <w:t xml:space="preserve"> vyhláška 85/2020 bola v novembri nahradená vyhláškou 401/2023, v súlade s ňou bude prebiehať riadenie</w:t>
      </w:r>
    </w:p>
    <w:p w:rsidR="006E2A89" w:rsidRDefault="006E2A89" w:rsidP="006E2A89">
      <w:pPr>
        <w:pStyle w:val="MLOdsek"/>
        <w:numPr>
          <w:ilvl w:val="0"/>
          <w:numId w:val="2"/>
        </w:numPr>
        <w:tabs>
          <w:tab w:val="left" w:pos="708"/>
        </w:tabs>
        <w:rPr>
          <w:b/>
          <w:bCs/>
        </w:rPr>
      </w:pPr>
      <w:r>
        <w:rPr>
          <w:b/>
          <w:bCs/>
        </w:rPr>
        <w:t>Štruktúrovaný rozpočet</w:t>
      </w:r>
    </w:p>
    <w:tbl>
      <w:tblPr>
        <w:tblW w:w="0" w:type="auto"/>
        <w:tblInd w:w="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1460"/>
        <w:gridCol w:w="1460"/>
        <w:gridCol w:w="1459"/>
        <w:gridCol w:w="1456"/>
      </w:tblGrid>
      <w:tr w:rsidR="006E2A89" w:rsidTr="006E2A89"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Cena € bez DPH za mesiac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Cena v € s DPH za mesiac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Cena v € bez DPH počas trvania zmluvy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Cena v € s DPH počas trvania zmluvy</w:t>
            </w:r>
          </w:p>
        </w:tc>
      </w:tr>
      <w:tr w:rsidR="006E2A89" w:rsidTr="006E2A89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SLA bez realizácie malých úprav IS PNR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6E2A89" w:rsidTr="006E2A89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Malé úpravy 15MD/mesiac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6E2A89" w:rsidTr="006E2A89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Paušál 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6E2A89" w:rsidTr="006E2A89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Objednávkové služby počas trvania zmluvy – 1100MD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2A89" w:rsidRDefault="006E2A89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AE0BC9" w:rsidRDefault="00AE0BC9"/>
    <w:sectPr w:rsidR="00AE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0883"/>
    <w:multiLevelType w:val="hybridMultilevel"/>
    <w:tmpl w:val="34C82E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339"/>
    <w:multiLevelType w:val="multilevel"/>
    <w:tmpl w:val="35569FC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="Calibri" w:hAnsi="Calibr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89"/>
    <w:rsid w:val="006E2A89"/>
    <w:rsid w:val="00A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40FF"/>
  <w15:chartTrackingRefBased/>
  <w15:docId w15:val="{76336210-BFD1-44A3-B4A3-8C8C1F3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2A89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LNadpislnku">
    <w:name w:val="ML Nadpis článku"/>
    <w:basedOn w:val="Normlny"/>
    <w:rsid w:val="006E2A89"/>
    <w:pPr>
      <w:keepNext/>
      <w:numPr>
        <w:numId w:val="1"/>
      </w:numPr>
      <w:spacing w:before="480" w:after="120" w:line="280" w:lineRule="exact"/>
    </w:pPr>
    <w:rPr>
      <w:b/>
      <w:bCs/>
    </w:rPr>
  </w:style>
  <w:style w:type="paragraph" w:customStyle="1" w:styleId="MLOdsek">
    <w:name w:val="ML Odsek"/>
    <w:basedOn w:val="Normlny"/>
    <w:rsid w:val="006E2A89"/>
    <w:pPr>
      <w:numPr>
        <w:ilvl w:val="1"/>
        <w:numId w:val="1"/>
      </w:numPr>
      <w:spacing w:after="120" w:line="280" w:lineRule="atLeast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MVSR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2024-04-11T08:16:00Z</dcterms:created>
  <dcterms:modified xsi:type="dcterms:W3CDTF">2024-04-11T08:18:00Z</dcterms:modified>
</cp:coreProperties>
</file>