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D9" w:rsidRDefault="006C5238" w:rsidP="005228D9">
      <w:pPr>
        <w:rPr>
          <w:sz w:val="56"/>
          <w:szCs w:val="56"/>
        </w:rPr>
      </w:pPr>
      <w:r w:rsidRPr="0084342C">
        <w:rPr>
          <w:b/>
          <w:bCs/>
          <w:noProof/>
          <w:color w:val="FF0000"/>
          <w:sz w:val="18"/>
          <w:szCs w:val="18"/>
        </w:rPr>
        <w:drawing>
          <wp:inline distT="0" distB="0" distL="0" distR="0" wp14:anchorId="05629A5B" wp14:editId="32C84071">
            <wp:extent cx="2442949" cy="855785"/>
            <wp:effectExtent l="0" t="0" r="0" b="1905"/>
            <wp:docPr id="6" name="Obrázok 1" descr="cid:image001.jpg@01D1FDF2.FD6A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1FDF2.FD6A25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85" cy="86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29"/>
        <w:gridCol w:w="933"/>
        <w:gridCol w:w="348"/>
        <w:gridCol w:w="2693"/>
        <w:gridCol w:w="1204"/>
        <w:gridCol w:w="446"/>
      </w:tblGrid>
      <w:tr w:rsidR="005228D9" w:rsidTr="0013777B">
        <w:trPr>
          <w:gridAfter w:val="1"/>
          <w:wAfter w:w="446" w:type="dxa"/>
          <w:cantSplit/>
          <w:trHeight w:hRule="exact" w:val="1440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Pta"/>
              <w:tabs>
                <w:tab w:val="clear" w:pos="4536"/>
                <w:tab w:val="clear" w:pos="9072"/>
              </w:tabs>
              <w:rPr>
                <w:color w:val="FF0000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5228D9" w:rsidRPr="005F4942" w:rsidRDefault="005228D9" w:rsidP="00F04AEA">
            <w:pPr>
              <w:jc w:val="right"/>
              <w:rPr>
                <w:sz w:val="18"/>
                <w:szCs w:val="18"/>
              </w:rPr>
            </w:pPr>
            <w:r w:rsidRPr="005F49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Pr="00013A13" w:rsidRDefault="005228D9" w:rsidP="00F04AEA">
            <w:pPr>
              <w:jc w:val="both"/>
              <w:rPr>
                <w:b/>
                <w:color w:val="FF0000"/>
              </w:rPr>
            </w:pPr>
            <w:r>
              <w:rPr>
                <w:b/>
              </w:rPr>
              <w:t xml:space="preserve">  </w:t>
            </w:r>
            <w:r w:rsidR="00507BF3">
              <w:rPr>
                <w:b/>
              </w:rPr>
              <w:t xml:space="preserve"> </w:t>
            </w:r>
            <w:r w:rsidR="006C5238">
              <w:rPr>
                <w:b/>
              </w:rPr>
              <w:t xml:space="preserve">                     </w:t>
            </w:r>
            <w:r w:rsidR="00013A13">
              <w:rPr>
                <w:b/>
              </w:rPr>
              <w:t xml:space="preserve">BASCO SK, </w:t>
            </w:r>
            <w:proofErr w:type="spellStart"/>
            <w:r w:rsidR="00013A13">
              <w:rPr>
                <w:b/>
              </w:rPr>
              <w:t>s.r.o</w:t>
            </w:r>
            <w:proofErr w:type="spellEnd"/>
            <w:r w:rsidRPr="00F26F2A">
              <w:t xml:space="preserve">                                                                                      </w:t>
            </w:r>
          </w:p>
          <w:p w:rsidR="005228D9" w:rsidRDefault="005228D9" w:rsidP="00F04AEA">
            <w:pPr>
              <w:jc w:val="both"/>
              <w:rPr>
                <w:b/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="00507BF3">
              <w:rPr>
                <w:color w:val="FF0000"/>
              </w:rPr>
              <w:t xml:space="preserve"> </w:t>
            </w:r>
            <w:r w:rsidR="006C5238">
              <w:rPr>
                <w:color w:val="FF0000"/>
              </w:rPr>
              <w:t xml:space="preserve">                     </w:t>
            </w:r>
            <w:proofErr w:type="spellStart"/>
            <w:r w:rsidR="00013A13">
              <w:t>Šenkvická</w:t>
            </w:r>
            <w:proofErr w:type="spellEnd"/>
            <w:r w:rsidR="00013A13">
              <w:t xml:space="preserve"> cesta 14/K/4636</w:t>
            </w:r>
            <w:r>
              <w:t xml:space="preserve">                       </w:t>
            </w:r>
            <w:r w:rsidRPr="00A35657">
              <w:rPr>
                <w:b/>
                <w:color w:val="FF0000"/>
              </w:rPr>
              <w:t xml:space="preserve">                                                                                    </w:t>
            </w:r>
            <w:r>
              <w:rPr>
                <w:b/>
                <w:color w:val="FF0000"/>
              </w:rPr>
              <w:t xml:space="preserve">  </w:t>
            </w:r>
          </w:p>
          <w:p w:rsidR="005228D9" w:rsidRDefault="005228D9" w:rsidP="00F04AEA">
            <w:pPr>
              <w:jc w:val="both"/>
              <w:rPr>
                <w:rStyle w:val="ra"/>
              </w:rPr>
            </w:pPr>
            <w:r>
              <w:rPr>
                <w:b/>
                <w:color w:val="FF0000"/>
              </w:rPr>
              <w:t xml:space="preserve">  </w:t>
            </w:r>
            <w:r w:rsidR="00507BF3">
              <w:rPr>
                <w:b/>
                <w:color w:val="FF0000"/>
              </w:rPr>
              <w:t xml:space="preserve"> </w:t>
            </w:r>
            <w:r w:rsidR="006C5238">
              <w:rPr>
                <w:b/>
                <w:color w:val="FF0000"/>
              </w:rPr>
              <w:t xml:space="preserve">                     </w:t>
            </w:r>
            <w:r w:rsidR="00013A13">
              <w:t>902 01 Pezinok</w:t>
            </w:r>
            <w:r w:rsidRPr="00251C36">
              <w:rPr>
                <w:b/>
              </w:rPr>
              <w:t xml:space="preserve"> </w:t>
            </w:r>
          </w:p>
          <w:p w:rsidR="005228D9" w:rsidRPr="004F121D" w:rsidRDefault="005228D9" w:rsidP="00F04AEA">
            <w:pPr>
              <w:pStyle w:val="Pta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5228D9" w:rsidTr="0013777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Váš list číslo/zo dňa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Naše číslo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Vybavuje/linka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Bratislava</w:t>
            </w:r>
          </w:p>
        </w:tc>
      </w:tr>
      <w:tr w:rsidR="005228D9" w:rsidTr="0013777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228D9" w:rsidRPr="00310EA1" w:rsidRDefault="00BA2557" w:rsidP="00773488">
            <w:pPr>
              <w:pStyle w:val="Hlavika"/>
              <w:rPr>
                <w:sz w:val="24"/>
                <w:szCs w:val="24"/>
                <w:highlight w:val="yellow"/>
              </w:rPr>
            </w:pPr>
            <w:r w:rsidRPr="004732F9">
              <w:rPr>
                <w:sz w:val="24"/>
                <w:szCs w:val="24"/>
              </w:rPr>
              <w:t>27.03.2017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Pr="00310EA1" w:rsidRDefault="004732F9" w:rsidP="005228D9">
            <w:pPr>
              <w:pStyle w:val="Hlavika"/>
              <w:rPr>
                <w:sz w:val="24"/>
                <w:szCs w:val="24"/>
                <w:highlight w:val="yellow"/>
              </w:rPr>
            </w:pPr>
            <w:r w:rsidRPr="004732F9">
              <w:rPr>
                <w:sz w:val="24"/>
                <w:szCs w:val="24"/>
              </w:rPr>
              <w:t>Z15709-2017-OVO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310EA1" w:rsidP="00FE6739">
            <w:pPr>
              <w:pStyle w:val="Hlavi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Kuchárová</w:t>
            </w:r>
            <w:r w:rsidR="00FE67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8D9" w:rsidRDefault="00310EA1" w:rsidP="00FE6739">
            <w:pPr>
              <w:pStyle w:val="Hlavi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228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5228D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5228D9" w:rsidRDefault="005228D9" w:rsidP="005228D9">
      <w:pPr>
        <w:pStyle w:val="VEC"/>
        <w:spacing w:before="0"/>
        <w:ind w:left="0"/>
        <w:rPr>
          <w:b w:val="0"/>
          <w:bCs w:val="0"/>
          <w:sz w:val="36"/>
          <w:szCs w:val="36"/>
          <w:u w:val="none"/>
        </w:rPr>
      </w:pPr>
    </w:p>
    <w:p w:rsidR="005228D9" w:rsidRPr="00B14C3F" w:rsidRDefault="005228D9" w:rsidP="005228D9">
      <w:pPr>
        <w:pStyle w:val="VEC"/>
        <w:spacing w:before="0"/>
        <w:ind w:left="0"/>
      </w:pPr>
      <w:r>
        <w:rPr>
          <w:b w:val="0"/>
          <w:bCs w:val="0"/>
          <w:u w:val="none"/>
        </w:rPr>
        <w:t xml:space="preserve">Vec:  </w:t>
      </w:r>
      <w:r w:rsidRPr="00AF42D5">
        <w:rPr>
          <w:u w:val="none"/>
        </w:rPr>
        <w:t>„</w:t>
      </w:r>
      <w:r w:rsidRPr="00AF42D5">
        <w:rPr>
          <w:szCs w:val="22"/>
          <w:u w:val="none"/>
        </w:rPr>
        <w:t xml:space="preserve"> </w:t>
      </w:r>
      <w:r w:rsidR="00517BC8" w:rsidRPr="00310EA1">
        <w:t>Nemocničné lôžka vrátane doplnkovej výbavy, nočných stolíkov, matracov a záručného servisu</w:t>
      </w:r>
      <w:r w:rsidRPr="00AF42D5">
        <w:rPr>
          <w:i/>
          <w:szCs w:val="22"/>
          <w:u w:val="none"/>
        </w:rPr>
        <w:t xml:space="preserve"> </w:t>
      </w:r>
      <w:r w:rsidRPr="00AF42D5">
        <w:rPr>
          <w:szCs w:val="22"/>
          <w:u w:val="none"/>
        </w:rPr>
        <w:t>“</w:t>
      </w:r>
      <w:r w:rsidRPr="00AF42D5">
        <w:rPr>
          <w:u w:val="none"/>
        </w:rPr>
        <w:t xml:space="preserve"> – </w:t>
      </w:r>
      <w:r w:rsidRPr="00AF42D5">
        <w:rPr>
          <w:b w:val="0"/>
          <w:u w:val="none"/>
        </w:rPr>
        <w:t>nadlimitná zákazka, verejná súťaž</w:t>
      </w:r>
    </w:p>
    <w:p w:rsidR="005228D9" w:rsidRPr="00B14C3F" w:rsidRDefault="005228D9" w:rsidP="005228D9">
      <w:r>
        <w:rPr>
          <w:b/>
        </w:rPr>
        <w:t xml:space="preserve">          </w:t>
      </w:r>
      <w:r w:rsidRPr="00AF42D5">
        <w:t>–</w:t>
      </w:r>
      <w:r>
        <w:rPr>
          <w:b/>
        </w:rPr>
        <w:t xml:space="preserve"> </w:t>
      </w:r>
      <w:r w:rsidR="003A2C85">
        <w:rPr>
          <w:u w:val="single"/>
        </w:rPr>
        <w:t xml:space="preserve">oznámenie </w:t>
      </w:r>
      <w:r w:rsidR="00DD6D32">
        <w:rPr>
          <w:u w:val="single"/>
        </w:rPr>
        <w:t>o výsledku vybavenia  žiadosti o nápravu</w:t>
      </w:r>
    </w:p>
    <w:p w:rsidR="005228D9" w:rsidRPr="00B14C3F" w:rsidRDefault="005228D9" w:rsidP="005228D9"/>
    <w:p w:rsidR="00DD6D32" w:rsidRDefault="007B2D06" w:rsidP="00FE6739">
      <w:pPr>
        <w:overflowPunct/>
        <w:jc w:val="both"/>
        <w:textAlignment w:val="auto"/>
        <w:rPr>
          <w:bCs/>
        </w:rPr>
      </w:pPr>
      <w:r>
        <w:rPr>
          <w:bCs/>
        </w:rPr>
        <w:t xml:space="preserve">        </w:t>
      </w:r>
      <w:r w:rsidR="00FE6739">
        <w:t>MZSR</w:t>
      </w:r>
      <w:r>
        <w:t xml:space="preserve"> – </w:t>
      </w:r>
      <w:r w:rsidR="00FE6739">
        <w:t>Odboru verejného obstarávania</w:t>
      </w:r>
      <w:r>
        <w:t xml:space="preserve"> </w:t>
      </w:r>
      <w:r w:rsidRPr="00393A05">
        <w:t>ako</w:t>
      </w:r>
      <w:r>
        <w:t xml:space="preserve"> </w:t>
      </w:r>
      <w:r w:rsidR="00FE6739">
        <w:t xml:space="preserve">verejnému </w:t>
      </w:r>
      <w:r w:rsidRPr="00393A05">
        <w:t>obstarávateľ</w:t>
      </w:r>
      <w:r>
        <w:t>ovi bol</w:t>
      </w:r>
      <w:r w:rsidR="00FE6739">
        <w:t>a</w:t>
      </w:r>
      <w:r w:rsidRPr="00393A05">
        <w:t xml:space="preserve"> </w:t>
      </w:r>
      <w:r w:rsidR="00310EA1">
        <w:t>dňa 27.03</w:t>
      </w:r>
      <w:r w:rsidRPr="007C719F">
        <w:t>.</w:t>
      </w:r>
      <w:r w:rsidR="00310EA1">
        <w:t>2017</w:t>
      </w:r>
      <w:r w:rsidRPr="00393A05">
        <w:t xml:space="preserve"> </w:t>
      </w:r>
      <w:r w:rsidR="00FE6739">
        <w:t>doručená Va</w:t>
      </w:r>
      <w:r>
        <w:t>š</w:t>
      </w:r>
      <w:r w:rsidR="00FE6739">
        <w:t>a</w:t>
      </w:r>
      <w:r w:rsidR="000636B3">
        <w:t xml:space="preserve"> </w:t>
      </w:r>
      <w:r>
        <w:t>„</w:t>
      </w:r>
      <w:r w:rsidR="00310EA1">
        <w:t xml:space="preserve"> </w:t>
      </w:r>
      <w:r w:rsidR="00FE6739" w:rsidRPr="00FE6739">
        <w:t>Žiadosť o nápravu</w:t>
      </w:r>
      <w:r w:rsidR="00FE6739">
        <w:t xml:space="preserve"> podľ</w:t>
      </w:r>
      <w:r w:rsidR="00FE6739" w:rsidRPr="00FE6739">
        <w:t>a</w:t>
      </w:r>
      <w:r w:rsidR="00FE6739">
        <w:t xml:space="preserve"> §164 ods. 1 písm.</w:t>
      </w:r>
      <w:r w:rsidR="00FE6739" w:rsidRPr="00FE6739">
        <w:t xml:space="preserve"> b) zákona</w:t>
      </w:r>
      <w:r w:rsidR="00FE6739">
        <w:t xml:space="preserve"> č</w:t>
      </w:r>
      <w:r w:rsidR="00FE6739" w:rsidRPr="00FE6739">
        <w:t>. 343/2015 Z. z. o verejnom obstarávaní</w:t>
      </w:r>
      <w:r w:rsidR="00FE6739">
        <w:t xml:space="preserve"> </w:t>
      </w:r>
      <w:r w:rsidR="00FE6739" w:rsidRPr="00FE6739">
        <w:t>a o zmene a doplnení niektorých zákonov</w:t>
      </w:r>
      <w:r w:rsidR="00FE6739">
        <w:t xml:space="preserve"> v znení</w:t>
      </w:r>
      <w:r w:rsidR="00FE6739" w:rsidRPr="00FE6739">
        <w:t xml:space="preserve"> neskorších predpisov proti podmienkam uvedeným</w:t>
      </w:r>
      <w:r w:rsidR="00FE6739">
        <w:t xml:space="preserve"> v súť</w:t>
      </w:r>
      <w:r w:rsidR="00FE6739" w:rsidRPr="00FE6739">
        <w:t>ažných</w:t>
      </w:r>
      <w:r w:rsidR="00FE6739">
        <w:t xml:space="preserve"> podkladoch, v súť</w:t>
      </w:r>
      <w:r w:rsidR="00FE6739" w:rsidRPr="00FE6739">
        <w:t>ažných podmienkach alebo iných dokumentoch poskytnutých verejným</w:t>
      </w:r>
      <w:r w:rsidR="00FE6739">
        <w:t xml:space="preserve"> obstarávateľ</w:t>
      </w:r>
      <w:r w:rsidR="00FE6739" w:rsidRPr="00FE6739">
        <w:t>o</w:t>
      </w:r>
      <w:r w:rsidR="00FE6739">
        <w:t>m</w:t>
      </w:r>
      <w:r w:rsidR="00310EA1">
        <w:t xml:space="preserve"> </w:t>
      </w:r>
      <w:r>
        <w:t>“(ďalej len „</w:t>
      </w:r>
      <w:r w:rsidR="00FE6739">
        <w:t>Žiadosť</w:t>
      </w:r>
      <w:r>
        <w:t xml:space="preserve">“). Vašu </w:t>
      </w:r>
      <w:r w:rsidRPr="00393A05">
        <w:t>písomn</w:t>
      </w:r>
      <w:r>
        <w:t>ú</w:t>
      </w:r>
      <w:r w:rsidRPr="00393A05">
        <w:t xml:space="preserve"> žiadosť o</w:t>
      </w:r>
      <w:r>
        <w:t> </w:t>
      </w:r>
      <w:r w:rsidRPr="00393A05">
        <w:t>nápravu,  ste</w:t>
      </w:r>
      <w:r>
        <w:t xml:space="preserve"> </w:t>
      </w:r>
      <w:r w:rsidRPr="00393A05">
        <w:t>podali</w:t>
      </w:r>
      <w:r>
        <w:t xml:space="preserve"> u nadlimitnej zákazky na dodanie tovaru na predmet zákazky: </w:t>
      </w:r>
      <w:r w:rsidRPr="00B60598">
        <w:rPr>
          <w:bCs/>
        </w:rPr>
        <w:t>„</w:t>
      </w:r>
      <w:r w:rsidR="00310EA1">
        <w:rPr>
          <w:bCs/>
        </w:rPr>
        <w:t xml:space="preserve"> </w:t>
      </w:r>
      <w:r w:rsidR="00310EA1" w:rsidRPr="00310EA1">
        <w:rPr>
          <w:bCs/>
        </w:rPr>
        <w:t>Nemocničné lôžka vrátane doplnkovej výbavy, nočných stolíkov, matracov a záručného servisu</w:t>
      </w:r>
      <w:r w:rsidR="00310EA1">
        <w:rPr>
          <w:szCs w:val="22"/>
        </w:rPr>
        <w:t xml:space="preserve"> </w:t>
      </w:r>
      <w:r w:rsidRPr="00427F0C">
        <w:rPr>
          <w:bCs/>
          <w:szCs w:val="22"/>
        </w:rPr>
        <w:t>“</w:t>
      </w:r>
      <w:r w:rsidR="00427F0C">
        <w:rPr>
          <w:bCs/>
          <w:szCs w:val="22"/>
        </w:rPr>
        <w:t xml:space="preserve"> </w:t>
      </w:r>
      <w:r>
        <w:rPr>
          <w:bCs/>
        </w:rPr>
        <w:t>-</w:t>
      </w:r>
      <w:r w:rsidR="00427F0C">
        <w:rPr>
          <w:bCs/>
        </w:rPr>
        <w:t xml:space="preserve"> </w:t>
      </w:r>
      <w:r>
        <w:rPr>
          <w:bCs/>
        </w:rPr>
        <w:t>verejná súťaž</w:t>
      </w:r>
      <w:r w:rsidRPr="00B60598">
        <w:rPr>
          <w:bCs/>
        </w:rPr>
        <w:t>.</w:t>
      </w:r>
      <w:r w:rsidR="000636B3">
        <w:rPr>
          <w:bCs/>
        </w:rPr>
        <w:t xml:space="preserve"> </w:t>
      </w:r>
    </w:p>
    <w:p w:rsidR="00205438" w:rsidRDefault="00DD6D32" w:rsidP="00FE6739">
      <w:pPr>
        <w:overflowPunct/>
        <w:jc w:val="both"/>
        <w:textAlignment w:val="auto"/>
      </w:pPr>
      <w:r>
        <w:rPr>
          <w:rFonts w:eastAsiaTheme="minorHAnsi"/>
          <w:lang w:eastAsia="en-US"/>
        </w:rPr>
        <w:t xml:space="preserve">Vašou žiadosťou sa verejný obstarávateľ zaoberal a rozhodol o vybavení </w:t>
      </w:r>
      <w:r>
        <w:t>žiadosti</w:t>
      </w:r>
      <w:r w:rsidR="00205438">
        <w:t xml:space="preserve"> </w:t>
      </w:r>
      <w:r w:rsidR="007B2D06" w:rsidRPr="00282366">
        <w:t>podľa</w:t>
      </w:r>
      <w:r w:rsidR="007B2D06">
        <w:t xml:space="preserve"> </w:t>
      </w:r>
      <w:r w:rsidR="0063691B">
        <w:t xml:space="preserve">         </w:t>
      </w:r>
      <w:r w:rsidR="007B2D06" w:rsidRPr="00282366">
        <w:t xml:space="preserve">§ </w:t>
      </w:r>
      <w:r w:rsidR="007B2D06" w:rsidRPr="00310EA1">
        <w:t>1</w:t>
      </w:r>
      <w:r w:rsidR="00427F0C" w:rsidRPr="00310EA1">
        <w:t>65</w:t>
      </w:r>
      <w:r w:rsidR="007B2D06" w:rsidRPr="00310EA1">
        <w:t xml:space="preserve"> ods. </w:t>
      </w:r>
      <w:r w:rsidR="00310EA1" w:rsidRPr="00310EA1">
        <w:t>3</w:t>
      </w:r>
      <w:r w:rsidR="007B2D06" w:rsidRPr="00282366">
        <w:t xml:space="preserve"> zákona č.</w:t>
      </w:r>
      <w:r w:rsidR="00427F0C">
        <w:t>343/2015</w:t>
      </w:r>
      <w:r w:rsidR="007B2D06" w:rsidRPr="00282366">
        <w:t xml:space="preserve"> Z. z. o verejnom obstarávaní a o zmene a doplnení niektorých zákonov v platnom znení (ďalej len „</w:t>
      </w:r>
      <w:r w:rsidR="00CF35FC">
        <w:t xml:space="preserve"> </w:t>
      </w:r>
      <w:r w:rsidR="007B2D06" w:rsidRPr="00282366">
        <w:t>zákon</w:t>
      </w:r>
      <w:r w:rsidR="00CF35FC">
        <w:t xml:space="preserve"> o verejnom obstarávaní </w:t>
      </w:r>
      <w:r w:rsidR="007B2D06" w:rsidRPr="00282366">
        <w:t>“)</w:t>
      </w:r>
      <w:r w:rsidR="00205438">
        <w:t xml:space="preserve"> v nasledovnom znení:</w:t>
      </w:r>
    </w:p>
    <w:p w:rsidR="007B2D06" w:rsidRDefault="007B2D06" w:rsidP="00FE6739">
      <w:pPr>
        <w:overflowPunct/>
        <w:jc w:val="both"/>
        <w:textAlignment w:val="auto"/>
      </w:pPr>
      <w:r w:rsidRPr="00B60598">
        <w:t xml:space="preserve"> </w:t>
      </w:r>
    </w:p>
    <w:p w:rsidR="00DD6D32" w:rsidRDefault="00DD6D32" w:rsidP="00FE6739">
      <w:pPr>
        <w:overflowPunct/>
        <w:jc w:val="both"/>
        <w:textAlignment w:val="auto"/>
        <w:rPr>
          <w:b/>
        </w:rPr>
      </w:pPr>
      <w:r>
        <w:t xml:space="preserve">   </w:t>
      </w:r>
      <w:r w:rsidRPr="00757E95">
        <w:rPr>
          <w:b/>
          <w:u w:val="single"/>
        </w:rPr>
        <w:t>čiastočne akceptuje</w:t>
      </w:r>
      <w:r w:rsidR="00205438" w:rsidRPr="00757E95">
        <w:rPr>
          <w:b/>
        </w:rPr>
        <w:t xml:space="preserve"> </w:t>
      </w:r>
      <w:r w:rsidRPr="00757E95">
        <w:rPr>
          <w:b/>
        </w:rPr>
        <w:t xml:space="preserve">  v nasledovných bodoch :</w:t>
      </w:r>
    </w:p>
    <w:p w:rsidR="00757E95" w:rsidRPr="00757E95" w:rsidRDefault="00757E95" w:rsidP="00FE6739">
      <w:pPr>
        <w:overflowPunct/>
        <w:jc w:val="both"/>
        <w:textAlignment w:val="auto"/>
        <w:rPr>
          <w:b/>
          <w:u w:val="single"/>
        </w:rPr>
      </w:pPr>
    </w:p>
    <w:p w:rsidR="00EA1AF3" w:rsidRDefault="00DD6D32" w:rsidP="00EA1AF3">
      <w:pPr>
        <w:pStyle w:val="Odsekzoznamu"/>
        <w:numPr>
          <w:ilvl w:val="0"/>
          <w:numId w:val="4"/>
        </w:numPr>
        <w:overflowPunct/>
        <w:jc w:val="both"/>
        <w:textAlignment w:val="auto"/>
        <w:rPr>
          <w:u w:val="single"/>
          <w:lang w:val="sl-SI"/>
        </w:rPr>
      </w:pPr>
      <w:r w:rsidRPr="00757E95">
        <w:rPr>
          <w:u w:val="single"/>
          <w:lang w:val="sl-SI"/>
        </w:rPr>
        <w:t>Zmluvné pokuty</w:t>
      </w:r>
    </w:p>
    <w:p w:rsidR="00EA1AF3" w:rsidRDefault="00EA1AF3" w:rsidP="00EA1AF3">
      <w:pPr>
        <w:pStyle w:val="Odsekzoznamu"/>
        <w:overflowPunct/>
        <w:jc w:val="both"/>
        <w:textAlignment w:val="auto"/>
        <w:rPr>
          <w:u w:val="single"/>
          <w:lang w:val="sl-SI"/>
        </w:rPr>
      </w:pPr>
    </w:p>
    <w:p w:rsidR="00DF3806" w:rsidRDefault="00EA1AF3" w:rsidP="00DF3806">
      <w:pPr>
        <w:pStyle w:val="Odsekzoznamu"/>
        <w:overflowPunct/>
        <w:jc w:val="both"/>
        <w:textAlignment w:val="auto"/>
      </w:pPr>
      <w:r w:rsidRPr="00EA1AF3">
        <w:t>V Súťažných podkladoch v časti B.2 Obchodné podmienky predmetu dodania zákazky v článku</w:t>
      </w:r>
      <w:r w:rsidRPr="004D01AB">
        <w:t xml:space="preserve"> VI.  bod 5.3. časť II písm. (i) Rámcovej dohody verejný obstarávateľ uvádza nasledovné: ,,</w:t>
      </w:r>
      <w:r w:rsidR="00DF3806">
        <w:t xml:space="preserve"> </w:t>
      </w:r>
      <w:r w:rsidRPr="004D01AB">
        <w:t xml:space="preserve">Dodávateľ sa zaväzuje kupujúcemu dodať tovar v dohodnutej dobe a do určeného miesta dodania. Maximálna doba dodania tovaru je 6 kalendárnych týždňov od uzavretia čiastkovej kúpnej zmluvy, pričom v kúpnych zmluvách môžu zmluvné strany dohodnúť aj kratšiu dobu dodania tovaru. Doba poskytnutia služieb je stanovená v  prílohe </w:t>
      </w:r>
      <w:r w:rsidRPr="00EA1AF3">
        <w:rPr>
          <w:i/>
        </w:rPr>
        <w:t xml:space="preserve"> </w:t>
      </w:r>
      <w:r w:rsidRPr="004D01AB">
        <w:t>č. 2  tejto RD</w:t>
      </w:r>
      <w:r w:rsidR="00DF3806">
        <w:t>.</w:t>
      </w:r>
      <w:r w:rsidRPr="004D01AB">
        <w:t xml:space="preserve"> “</w:t>
      </w:r>
    </w:p>
    <w:p w:rsidR="00757E95" w:rsidRPr="00DF3806" w:rsidRDefault="00DF3806" w:rsidP="00DF3806">
      <w:pPr>
        <w:pStyle w:val="Odsekzoznamu"/>
        <w:overflowPunct/>
        <w:jc w:val="both"/>
        <w:textAlignment w:val="auto"/>
      </w:pPr>
      <w:r>
        <w:t>Uvedené verejný obstarávateľ nahrádza textom: ,,</w:t>
      </w:r>
      <w:r w:rsidR="00EA1AF3">
        <w:t xml:space="preserve"> </w:t>
      </w:r>
      <w:r w:rsidR="00EA1AF3" w:rsidRPr="00DF3806">
        <w:rPr>
          <w:i/>
          <w:u w:val="single"/>
        </w:rPr>
        <w:t xml:space="preserve">Dodávateľ sa zaväzuje kupujúcemu dodať tovar v dohodnutej dobe a do určeného miesta dodania. Maximálna doba dodania tovaru je 6 kalendárnych týždňov od uzavretia čiastkovej kúpnej zmluvy, pričom v čiastkových kúpnych zmluvách môžu zmluvné strany dohodnúť aj kratšiu dobu dodania tovaru. V prípade, ak dodávateľ uzavrie čiastkovú kúpnu zmluvu s kupujúcim alebo viac čiastkových kúpnych zmlúv s kupujúcimi na dodanie viac ako 100 kusov tovaru súbežne, je oprávnený si s ďalším kupujúcim, ktorý si od dodávateľa objedná tovar, dohodnúť v čiastkovej kúpnej zmluve dlhšiu dobu dodania tovaru ako 6 kalendárnych týždňov, za podmienky preukázania záväzku dodávateľa dodať na základe uzavretej čiastkovej kúpnej zmluvy viac ako 100 kusov tovaru </w:t>
      </w:r>
      <w:r w:rsidR="00EA1AF3" w:rsidRPr="00DF3806">
        <w:rPr>
          <w:i/>
          <w:u w:val="single"/>
        </w:rPr>
        <w:lastRenderedPageBreak/>
        <w:t>predchádzajúcemu kupujúcemu/predchádzajúcim kupujúcim súbežne v maximálnej dobe dodania. Doba poskytnutia služieb je stanovená v  prílohe č. 2  tejto RD</w:t>
      </w:r>
      <w:r w:rsidR="00A55FDD" w:rsidRPr="00DF3806">
        <w:rPr>
          <w:i/>
          <w:u w:val="single"/>
        </w:rPr>
        <w:t>.</w:t>
      </w:r>
      <w:r w:rsidR="00EA1AF3" w:rsidRPr="00DF3806">
        <w:rPr>
          <w:i/>
          <w:u w:val="single"/>
        </w:rPr>
        <w:t xml:space="preserve"> “</w:t>
      </w:r>
    </w:p>
    <w:p w:rsidR="00DF3806" w:rsidRDefault="00757E95" w:rsidP="00757E95">
      <w:pPr>
        <w:spacing w:line="22" w:lineRule="atLeast"/>
        <w:ind w:firstLine="708"/>
        <w:jc w:val="both"/>
      </w:pPr>
      <w:r w:rsidRPr="00757E95">
        <w:t>V Súťažných podkladoch v časti B.2 Obchodné podmienky predmetu dodania zákazky</w:t>
      </w:r>
      <w:r>
        <w:t xml:space="preserve"> v článku VII, bod</w:t>
      </w:r>
      <w:r w:rsidRPr="00757E95">
        <w:t xml:space="preserve"> 7.1 Rámcovej dohody</w:t>
      </w:r>
      <w:r>
        <w:t xml:space="preserve"> verejný obstarávateľ uvádza</w:t>
      </w:r>
      <w:r w:rsidRPr="00757E95">
        <w:t xml:space="preserve"> nasledovné: </w:t>
      </w:r>
      <w:r w:rsidRPr="004D01AB">
        <w:t>„V prípade omeškania dodávateľa s termínmi dodania tovaru uvedenými alebo dohodnutými v zmysle tejto RD, je kupujúci oprávnený účtovať dodávateľovi zmluvnú pokutu vo výške 10 % z ceny nedodaného plnenia bez DPH, s ktorým je dodávateľ v omeškaní, a to za každý deň omeškania, maximálne však do výšky 100 % z kúpnej ceny príslušného tovaru bez DPH uvedenej v kúpnej zmluve. Ak sa dodávateľ dostane do omeškania s termínmi dodania tovaru o viac ako 10 dní, je objednávateľ oprávnený odstúpiť od RD a kupujúci od prís</w:t>
      </w:r>
      <w:r w:rsidR="00DF3806">
        <w:t>lušnej čiastkovej kúpnej zmluvy.</w:t>
      </w:r>
      <w:r w:rsidRPr="004D01AB">
        <w:t>“</w:t>
      </w:r>
    </w:p>
    <w:p w:rsidR="00DF3806" w:rsidRDefault="00DF3806" w:rsidP="00DF3806">
      <w:pPr>
        <w:spacing w:line="22" w:lineRule="atLeast"/>
        <w:ind w:firstLine="708"/>
        <w:jc w:val="both"/>
      </w:pPr>
      <w:r>
        <w:t xml:space="preserve">Verejný obstarávateľ sa zaoberal Vami navrhovanou výškou zmluvnej pokuty v % z ceny nedodaného plnenia bez DPH, a po zvážení upravuje výšku zmluvnej pokuty </w:t>
      </w:r>
      <w:r w:rsidRPr="00DF3806">
        <w:rPr>
          <w:b/>
        </w:rPr>
        <w:t>na 1  %</w:t>
      </w:r>
      <w:r>
        <w:t xml:space="preserve"> z ceny nedodaného plnenia. </w:t>
      </w:r>
    </w:p>
    <w:p w:rsidR="00757E95" w:rsidRPr="00DF3806" w:rsidRDefault="00DF3806" w:rsidP="00DF3806">
      <w:pPr>
        <w:spacing w:line="22" w:lineRule="atLeast"/>
        <w:ind w:firstLine="708"/>
        <w:jc w:val="both"/>
      </w:pPr>
      <w:r>
        <w:t xml:space="preserve">Bod 7.1 v článku VII. tak nahrádza textom: </w:t>
      </w:r>
      <w:r w:rsidR="0006028C">
        <w:t xml:space="preserve"> </w:t>
      </w:r>
      <w:r w:rsidR="0006028C" w:rsidRPr="0006028C">
        <w:rPr>
          <w:i/>
          <w:u w:val="single"/>
        </w:rPr>
        <w:t xml:space="preserve">,, V prípade omeškania dodávateľa s termínmi dodania tovaru </w:t>
      </w:r>
      <w:r w:rsidR="0006028C" w:rsidRPr="0006028C">
        <w:rPr>
          <w:i/>
          <w:spacing w:val="1"/>
          <w:u w:val="single"/>
        </w:rPr>
        <w:t xml:space="preserve">uvedenými alebo dohodnutými v zmysle tejto RD, je kupujúci oprávnený </w:t>
      </w:r>
      <w:r w:rsidR="0006028C" w:rsidRPr="0006028C">
        <w:rPr>
          <w:i/>
          <w:spacing w:val="4"/>
          <w:u w:val="single"/>
        </w:rPr>
        <w:t xml:space="preserve">účtovať dodávateľovi zmluvnú pokutu vo výške </w:t>
      </w:r>
      <w:r w:rsidR="0006028C" w:rsidRPr="0006028C">
        <w:rPr>
          <w:b/>
          <w:i/>
          <w:spacing w:val="4"/>
          <w:u w:val="single"/>
        </w:rPr>
        <w:t>1 % z ceny</w:t>
      </w:r>
      <w:r w:rsidR="0006028C" w:rsidRPr="0006028C">
        <w:rPr>
          <w:i/>
          <w:spacing w:val="4"/>
          <w:u w:val="single"/>
        </w:rPr>
        <w:t xml:space="preserve"> nedodaného plnenia bez DPH, s ktorým je </w:t>
      </w:r>
      <w:r w:rsidR="0006028C" w:rsidRPr="0006028C">
        <w:rPr>
          <w:i/>
          <w:spacing w:val="-1"/>
          <w:u w:val="single"/>
        </w:rPr>
        <w:t xml:space="preserve">dodávateľ v omeškaní, a to za každý deň omeškania, maximálne však do výšky 100 % z kúpnej ceny </w:t>
      </w:r>
      <w:r w:rsidR="0006028C" w:rsidRPr="0006028C">
        <w:rPr>
          <w:i/>
          <w:spacing w:val="-3"/>
          <w:u w:val="single"/>
        </w:rPr>
        <w:t xml:space="preserve">príslušného tovaru </w:t>
      </w:r>
      <w:r w:rsidR="0006028C" w:rsidRPr="0006028C">
        <w:rPr>
          <w:i/>
          <w:spacing w:val="-1"/>
          <w:u w:val="single"/>
        </w:rPr>
        <w:t>bez DPH uvedenej v kúpnej zmluve. Ak sa dodávateľ dostane do omeškania s termínmi dodania tovaru o viac ako 10 dní, je objednávateľ oprávnený odstúpiť od RD a kupujúci od príslušnej čiastkovej kúpnej zmluvy.“</w:t>
      </w:r>
    </w:p>
    <w:p w:rsidR="00DD6D32" w:rsidRDefault="00DD6D32" w:rsidP="00FE6739">
      <w:pPr>
        <w:overflowPunct/>
        <w:jc w:val="both"/>
        <w:textAlignment w:val="auto"/>
        <w:rPr>
          <w:i/>
          <w:u w:val="single"/>
          <w:lang w:val="sl-SI"/>
        </w:rPr>
      </w:pPr>
    </w:p>
    <w:p w:rsidR="00994711" w:rsidRDefault="00994711" w:rsidP="00FE6739">
      <w:pPr>
        <w:overflowPunct/>
        <w:jc w:val="both"/>
        <w:textAlignment w:val="auto"/>
        <w:rPr>
          <w:u w:val="single"/>
        </w:rPr>
      </w:pPr>
    </w:p>
    <w:p w:rsidR="00BA2557" w:rsidRPr="00BA2557" w:rsidRDefault="00BA2557" w:rsidP="00A55FDD">
      <w:pPr>
        <w:overflowPunct/>
        <w:ind w:left="360"/>
        <w:jc w:val="both"/>
        <w:textAlignment w:val="auto"/>
        <w:rPr>
          <w:lang w:val="sl-SI"/>
        </w:rPr>
      </w:pPr>
      <w:bookmarkStart w:id="0" w:name="_GoBack"/>
      <w:bookmarkEnd w:id="0"/>
    </w:p>
    <w:p w:rsidR="00BA2557" w:rsidRPr="00BA2557" w:rsidRDefault="00BA2557" w:rsidP="00A55FDD">
      <w:pPr>
        <w:overflowPunct/>
        <w:ind w:left="360"/>
        <w:jc w:val="both"/>
        <w:textAlignment w:val="auto"/>
        <w:rPr>
          <w:lang w:val="sl-SI"/>
        </w:rPr>
      </w:pPr>
    </w:p>
    <w:p w:rsidR="00A55FDD" w:rsidRDefault="00A55FDD" w:rsidP="00A55FDD">
      <w:pPr>
        <w:overflowPunct/>
        <w:ind w:left="360"/>
        <w:jc w:val="both"/>
        <w:textAlignment w:val="auto"/>
        <w:rPr>
          <w:u w:val="single"/>
          <w:lang w:val="sl-SI"/>
        </w:rPr>
      </w:pPr>
    </w:p>
    <w:p w:rsidR="003A2C85" w:rsidRPr="00703E49" w:rsidRDefault="003A2C85" w:rsidP="00703E49">
      <w:pPr>
        <w:tabs>
          <w:tab w:val="left" w:pos="6663"/>
        </w:tabs>
        <w:jc w:val="both"/>
        <w:rPr>
          <w:sz w:val="22"/>
          <w:szCs w:val="22"/>
        </w:rPr>
      </w:pPr>
    </w:p>
    <w:p w:rsidR="007B2D06" w:rsidRDefault="007B2D06" w:rsidP="007B2D06">
      <w:pPr>
        <w:pStyle w:val="Pta"/>
        <w:tabs>
          <w:tab w:val="clear" w:pos="4536"/>
          <w:tab w:val="clear" w:pos="9072"/>
          <w:tab w:val="left" w:pos="709"/>
        </w:tabs>
        <w:spacing w:before="120"/>
      </w:pPr>
      <w:r>
        <w:tab/>
        <w:t>S pozdravom</w:t>
      </w:r>
    </w:p>
    <w:p w:rsidR="0013777B" w:rsidRDefault="007B2D06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ab/>
      </w:r>
      <w:r w:rsidR="000636B3">
        <w:t xml:space="preserve">   </w:t>
      </w:r>
    </w:p>
    <w:p w:rsidR="007B2D06" w:rsidRDefault="0013777B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 xml:space="preserve">                                                                   </w:t>
      </w:r>
      <w:r w:rsidR="000636B3">
        <w:t xml:space="preserve">                   </w:t>
      </w:r>
      <w:r w:rsidR="00C92C13">
        <w:t xml:space="preserve">      </w:t>
      </w:r>
      <w:r w:rsidR="000636B3">
        <w:t xml:space="preserve">  </w:t>
      </w:r>
      <w:r w:rsidR="0063460C">
        <w:t xml:space="preserve">  </w:t>
      </w:r>
      <w:r w:rsidR="000636B3">
        <w:t xml:space="preserve">   </w:t>
      </w:r>
      <w:r w:rsidR="00997B1F">
        <w:t>JUDr.</w:t>
      </w:r>
      <w:r w:rsidR="007B2D06">
        <w:t xml:space="preserve"> </w:t>
      </w:r>
      <w:r w:rsidR="00997B1F">
        <w:t>Miroslav</w:t>
      </w:r>
      <w:r w:rsidR="007B2D06">
        <w:t xml:space="preserve"> </w:t>
      </w:r>
      <w:r w:rsidR="00997B1F">
        <w:t>Boháč</w:t>
      </w:r>
    </w:p>
    <w:p w:rsidR="007B2D06" w:rsidRDefault="007B2D06" w:rsidP="007B2D06">
      <w:pPr>
        <w:pStyle w:val="Nadpis1"/>
        <w:tabs>
          <w:tab w:val="center" w:pos="6521"/>
        </w:tabs>
        <w:rPr>
          <w:b w:val="0"/>
          <w:bCs w:val="0"/>
        </w:rPr>
      </w:pPr>
      <w:r>
        <w:tab/>
      </w:r>
      <w:r w:rsidR="000636B3">
        <w:t xml:space="preserve">         </w:t>
      </w:r>
      <w:r w:rsidR="00BA2557">
        <w:t xml:space="preserve">   </w:t>
      </w:r>
      <w:r w:rsidR="004732F9">
        <w:t xml:space="preserve">    </w:t>
      </w:r>
      <w:r>
        <w:rPr>
          <w:b w:val="0"/>
          <w:bCs w:val="0"/>
        </w:rPr>
        <w:t xml:space="preserve">riaditeľ </w:t>
      </w:r>
    </w:p>
    <w:p w:rsidR="00467C02" w:rsidRDefault="007B2D06" w:rsidP="00016624">
      <w:pPr>
        <w:pStyle w:val="Pta"/>
        <w:tabs>
          <w:tab w:val="clear" w:pos="4536"/>
          <w:tab w:val="clear" w:pos="9072"/>
        </w:tabs>
        <w:rPr>
          <w:b/>
          <w:strike/>
          <w:highlight w:val="yellow"/>
        </w:rPr>
      </w:pPr>
      <w:r>
        <w:t xml:space="preserve">                                                                                </w:t>
      </w:r>
      <w:r w:rsidR="000636B3">
        <w:t xml:space="preserve">     </w:t>
      </w:r>
      <w:r w:rsidR="0063460C">
        <w:t xml:space="preserve">   </w:t>
      </w:r>
      <w:r w:rsidR="000636B3">
        <w:t xml:space="preserve"> </w:t>
      </w:r>
      <w:r>
        <w:t xml:space="preserve">  </w:t>
      </w:r>
      <w:r w:rsidR="00997B1F">
        <w:t>Odbor verejného</w:t>
      </w:r>
      <w:r>
        <w:t xml:space="preserve"> obstarávania</w:t>
      </w:r>
    </w:p>
    <w:sectPr w:rsidR="00467C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C2" w:rsidRDefault="000775C2" w:rsidP="000135FA">
      <w:r>
        <w:separator/>
      </w:r>
    </w:p>
  </w:endnote>
  <w:endnote w:type="continuationSeparator" w:id="0">
    <w:p w:rsidR="000775C2" w:rsidRDefault="000775C2" w:rsidP="0001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C2" w:rsidRDefault="000775C2" w:rsidP="000135FA">
      <w:r>
        <w:separator/>
      </w:r>
    </w:p>
  </w:footnote>
  <w:footnote w:type="continuationSeparator" w:id="0">
    <w:p w:rsidR="000775C2" w:rsidRDefault="000775C2" w:rsidP="0001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FA" w:rsidRPr="00204C34" w:rsidRDefault="000135FA" w:rsidP="000135FA">
    <w:pPr>
      <w:pStyle w:val="Hlavika"/>
      <w:jc w:val="right"/>
    </w:pPr>
    <w:r>
      <w:t xml:space="preserve">                                                                                                                                          </w:t>
    </w:r>
    <w:r w:rsidRPr="00357CF9">
      <w:t xml:space="preserve">                                                                                                         </w:t>
    </w:r>
    <w:r>
      <w:t xml:space="preserve">                     </w:t>
    </w:r>
  </w:p>
  <w:p w:rsidR="000135FA" w:rsidRDefault="00013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5FEA"/>
    <w:multiLevelType w:val="hybridMultilevel"/>
    <w:tmpl w:val="BC64E5E2"/>
    <w:lvl w:ilvl="0" w:tplc="4782BB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67F91"/>
    <w:multiLevelType w:val="hybridMultilevel"/>
    <w:tmpl w:val="1CE4B24E"/>
    <w:lvl w:ilvl="0" w:tplc="55AE7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7B59"/>
    <w:multiLevelType w:val="hybridMultilevel"/>
    <w:tmpl w:val="39F8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5C51"/>
    <w:multiLevelType w:val="hybridMultilevel"/>
    <w:tmpl w:val="1F2A0634"/>
    <w:lvl w:ilvl="0" w:tplc="34BC79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50"/>
    <w:rsid w:val="000135FA"/>
    <w:rsid w:val="00013A13"/>
    <w:rsid w:val="00016624"/>
    <w:rsid w:val="00025751"/>
    <w:rsid w:val="00052AD7"/>
    <w:rsid w:val="0006028C"/>
    <w:rsid w:val="000636B3"/>
    <w:rsid w:val="000775C2"/>
    <w:rsid w:val="000C758A"/>
    <w:rsid w:val="00123BD7"/>
    <w:rsid w:val="0012580C"/>
    <w:rsid w:val="00134686"/>
    <w:rsid w:val="0013777B"/>
    <w:rsid w:val="00150D95"/>
    <w:rsid w:val="001D25E8"/>
    <w:rsid w:val="001F44B4"/>
    <w:rsid w:val="00205438"/>
    <w:rsid w:val="002250B5"/>
    <w:rsid w:val="002853A7"/>
    <w:rsid w:val="00293844"/>
    <w:rsid w:val="00293E5A"/>
    <w:rsid w:val="002C6D91"/>
    <w:rsid w:val="002D6F5B"/>
    <w:rsid w:val="00310EA1"/>
    <w:rsid w:val="00316B42"/>
    <w:rsid w:val="00373FED"/>
    <w:rsid w:val="003A2C85"/>
    <w:rsid w:val="003E1ABC"/>
    <w:rsid w:val="00427F0C"/>
    <w:rsid w:val="00465B57"/>
    <w:rsid w:val="0046786C"/>
    <w:rsid w:val="00467C02"/>
    <w:rsid w:val="00471C59"/>
    <w:rsid w:val="004732F9"/>
    <w:rsid w:val="004D01AB"/>
    <w:rsid w:val="004D3316"/>
    <w:rsid w:val="004D42DE"/>
    <w:rsid w:val="00507BF3"/>
    <w:rsid w:val="00517BC8"/>
    <w:rsid w:val="005221C6"/>
    <w:rsid w:val="005228D9"/>
    <w:rsid w:val="005F4942"/>
    <w:rsid w:val="0061363F"/>
    <w:rsid w:val="0063460C"/>
    <w:rsid w:val="0063691B"/>
    <w:rsid w:val="00673FA4"/>
    <w:rsid w:val="0068218E"/>
    <w:rsid w:val="006B0E31"/>
    <w:rsid w:val="006C5238"/>
    <w:rsid w:val="006E156D"/>
    <w:rsid w:val="00703E49"/>
    <w:rsid w:val="00757E95"/>
    <w:rsid w:val="00757F67"/>
    <w:rsid w:val="00770018"/>
    <w:rsid w:val="00773488"/>
    <w:rsid w:val="00785650"/>
    <w:rsid w:val="007B2D06"/>
    <w:rsid w:val="007E1A2B"/>
    <w:rsid w:val="00826DA5"/>
    <w:rsid w:val="00831085"/>
    <w:rsid w:val="00852AC8"/>
    <w:rsid w:val="008A19D1"/>
    <w:rsid w:val="008A5058"/>
    <w:rsid w:val="008B0F46"/>
    <w:rsid w:val="008B246B"/>
    <w:rsid w:val="008B5ADD"/>
    <w:rsid w:val="008C64A6"/>
    <w:rsid w:val="008F77B1"/>
    <w:rsid w:val="00994711"/>
    <w:rsid w:val="00997B1F"/>
    <w:rsid w:val="009A03BF"/>
    <w:rsid w:val="009F1757"/>
    <w:rsid w:val="00A00F13"/>
    <w:rsid w:val="00A02C96"/>
    <w:rsid w:val="00A1171E"/>
    <w:rsid w:val="00A55FDD"/>
    <w:rsid w:val="00A85CF4"/>
    <w:rsid w:val="00A96229"/>
    <w:rsid w:val="00AD062A"/>
    <w:rsid w:val="00B61B4D"/>
    <w:rsid w:val="00B8433D"/>
    <w:rsid w:val="00BA2557"/>
    <w:rsid w:val="00C343A3"/>
    <w:rsid w:val="00C35992"/>
    <w:rsid w:val="00C44D7B"/>
    <w:rsid w:val="00C51151"/>
    <w:rsid w:val="00C92C13"/>
    <w:rsid w:val="00CE677F"/>
    <w:rsid w:val="00CF35FC"/>
    <w:rsid w:val="00D507A5"/>
    <w:rsid w:val="00D65C95"/>
    <w:rsid w:val="00DD2C63"/>
    <w:rsid w:val="00DD6D32"/>
    <w:rsid w:val="00DF1076"/>
    <w:rsid w:val="00DF3806"/>
    <w:rsid w:val="00E04B27"/>
    <w:rsid w:val="00E22EB2"/>
    <w:rsid w:val="00E44A97"/>
    <w:rsid w:val="00E5093C"/>
    <w:rsid w:val="00E61831"/>
    <w:rsid w:val="00E70694"/>
    <w:rsid w:val="00EA1AF3"/>
    <w:rsid w:val="00F05B06"/>
    <w:rsid w:val="00F465E2"/>
    <w:rsid w:val="00F927E3"/>
    <w:rsid w:val="00FD405C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0EA"/>
  <w15:docId w15:val="{A29DB9B2-F9FC-43A8-8B49-C4146A97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28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228D9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228D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5228D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5228D9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5228D9"/>
    <w:pPr>
      <w:spacing w:before="4080" w:line="240" w:lineRule="atLeast"/>
      <w:jc w:val="both"/>
    </w:pPr>
    <w:rPr>
      <w:b/>
      <w:bCs/>
      <w:u w:val="single"/>
    </w:rPr>
  </w:style>
  <w:style w:type="paragraph" w:styleId="Pta">
    <w:name w:val="footer"/>
    <w:basedOn w:val="Normlny"/>
    <w:link w:val="PtaChar"/>
    <w:uiPriority w:val="99"/>
    <w:rsid w:val="005228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28D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ormlnysozarkami">
    <w:name w:val="Normal Indent"/>
    <w:basedOn w:val="Normlny"/>
    <w:unhideWhenUsed/>
    <w:rsid w:val="005228D9"/>
    <w:pPr>
      <w:ind w:left="708"/>
    </w:pPr>
  </w:style>
  <w:style w:type="paragraph" w:styleId="Odsekzoznamu">
    <w:name w:val="List Paragraph"/>
    <w:basedOn w:val="Normlny"/>
    <w:uiPriority w:val="34"/>
    <w:qFormat/>
    <w:rsid w:val="005228D9"/>
    <w:pPr>
      <w:ind w:left="720"/>
      <w:contextualSpacing/>
    </w:pPr>
  </w:style>
  <w:style w:type="character" w:customStyle="1" w:styleId="ra">
    <w:name w:val="ra"/>
    <w:basedOn w:val="Predvolenpsmoodseku"/>
    <w:rsid w:val="005228D9"/>
  </w:style>
  <w:style w:type="paragraph" w:styleId="Textbubliny">
    <w:name w:val="Balloon Text"/>
    <w:basedOn w:val="Normlny"/>
    <w:link w:val="TextbublinyChar"/>
    <w:uiPriority w:val="99"/>
    <w:semiHidden/>
    <w:unhideWhenUsed/>
    <w:rsid w:val="00522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8D9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Default">
    <w:name w:val="Default"/>
    <w:rsid w:val="0061363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9BF0.B2758B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Link.Rudolf</dc:creator>
  <cp:keywords/>
  <dc:description/>
  <cp:lastModifiedBy>Kuchárová Marianna</cp:lastModifiedBy>
  <cp:revision>76</cp:revision>
  <cp:lastPrinted>2017-04-03T13:21:00Z</cp:lastPrinted>
  <dcterms:created xsi:type="dcterms:W3CDTF">2013-01-10T11:36:00Z</dcterms:created>
  <dcterms:modified xsi:type="dcterms:W3CDTF">2017-04-03T22:01:00Z</dcterms:modified>
</cp:coreProperties>
</file>