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B1C4" w14:textId="77777777" w:rsidR="008F1E85" w:rsidRPr="00BE7EC2" w:rsidRDefault="008F1E85" w:rsidP="008F1E85">
      <w:pPr>
        <w:pStyle w:val="BodyText"/>
        <w:ind w:left="3305"/>
        <w:rPr>
          <w:rFonts w:ascii="Times New Roman"/>
          <w:sz w:val="20"/>
        </w:rPr>
      </w:pPr>
      <w:r w:rsidRPr="00BE7EC2">
        <w:rPr>
          <w:rFonts w:ascii="Times New Roman"/>
          <w:noProof/>
          <w:sz w:val="20"/>
        </w:rPr>
        <w:drawing>
          <wp:inline distT="0" distB="0" distL="0" distR="0" wp14:anchorId="0A546849" wp14:editId="633165A0">
            <wp:extent cx="1799791" cy="7085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791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B9062" w14:textId="77777777" w:rsidR="008F1E85" w:rsidRPr="00BE7EC2" w:rsidRDefault="008F1E85" w:rsidP="008F1E85">
      <w:pPr>
        <w:pStyle w:val="BodyText"/>
        <w:spacing w:before="6"/>
        <w:rPr>
          <w:rFonts w:ascii="Times New Roman"/>
          <w:sz w:val="18"/>
        </w:rPr>
      </w:pPr>
    </w:p>
    <w:p w14:paraId="775ED3E5" w14:textId="77777777" w:rsidR="008F1E85" w:rsidRPr="00BE7EC2" w:rsidRDefault="008F1E85" w:rsidP="008F1E85">
      <w:pPr>
        <w:pStyle w:val="BodyText"/>
        <w:spacing w:before="101"/>
        <w:ind w:left="5589"/>
      </w:pPr>
      <w:r w:rsidRPr="00BE7EC2">
        <w:t>Číslo spisu: NBS1-000-096-859</w:t>
      </w:r>
      <w:r w:rsidRPr="00BE7EC2">
        <w:rPr>
          <w:b/>
          <w:bCs/>
        </w:rPr>
        <w:t xml:space="preserve"> </w:t>
      </w:r>
    </w:p>
    <w:p w14:paraId="0BF3DF4C" w14:textId="3CF4FD65" w:rsidR="008F1E85" w:rsidRPr="00BE7EC2" w:rsidRDefault="008F1E85" w:rsidP="008F1E85">
      <w:pPr>
        <w:pStyle w:val="BodyText"/>
        <w:spacing w:before="40"/>
        <w:ind w:left="5589"/>
      </w:pPr>
      <w:bookmarkStart w:id="0" w:name="_Hlk160622924"/>
      <w:r w:rsidRPr="00C4636D">
        <w:t xml:space="preserve">Záznam číslo: </w:t>
      </w:r>
      <w:bookmarkEnd w:id="0"/>
      <w:r w:rsidR="00C4636D" w:rsidRPr="00C4636D">
        <w:t>100-000-719-110</w:t>
      </w:r>
    </w:p>
    <w:p w14:paraId="25CA17B0" w14:textId="5B3FC6FE" w:rsidR="008F1E85" w:rsidRPr="00BE7EC2" w:rsidRDefault="008F1E85" w:rsidP="008F1E85">
      <w:pPr>
        <w:pStyle w:val="BodyText"/>
        <w:spacing w:before="40"/>
        <w:ind w:left="5589"/>
      </w:pPr>
      <w:bookmarkStart w:id="1" w:name="_Hlk161748937"/>
      <w:r w:rsidRPr="00BE7EC2">
        <w:t xml:space="preserve">V Bratislave, dňa </w:t>
      </w:r>
      <w:bookmarkEnd w:id="1"/>
      <w:r w:rsidR="004F12E1" w:rsidRPr="00BE7EC2">
        <w:t>1</w:t>
      </w:r>
      <w:r w:rsidR="00F16FF8" w:rsidRPr="00BE7EC2">
        <w:t>1.</w:t>
      </w:r>
      <w:r w:rsidR="004F12E1" w:rsidRPr="00BE7EC2">
        <w:t>06.2024</w:t>
      </w:r>
      <w:r w:rsidRPr="00BE7EC2">
        <w:tab/>
      </w:r>
      <w:r w:rsidRPr="00BE7EC2">
        <w:tab/>
      </w:r>
      <w:r w:rsidRPr="00BE7EC2">
        <w:tab/>
      </w:r>
      <w:r w:rsidRPr="00BE7EC2">
        <w:tab/>
      </w:r>
      <w:r w:rsidRPr="00BE7EC2">
        <w:tab/>
      </w:r>
      <w:r w:rsidRPr="00BE7EC2">
        <w:tab/>
      </w:r>
    </w:p>
    <w:p w14:paraId="54FB93CD" w14:textId="77777777" w:rsidR="008F1E85" w:rsidRPr="00BE7EC2" w:rsidRDefault="008F1E85" w:rsidP="008F1E85">
      <w:pPr>
        <w:pStyle w:val="BodyText"/>
        <w:spacing w:before="6"/>
        <w:rPr>
          <w:sz w:val="28"/>
        </w:rPr>
      </w:pPr>
    </w:p>
    <w:p w14:paraId="526209A5" w14:textId="3B9B6A64" w:rsidR="008F1E85" w:rsidRPr="00BE7EC2" w:rsidRDefault="008F1E85" w:rsidP="008F1E85">
      <w:pPr>
        <w:pStyle w:val="Heading2"/>
        <w:spacing w:before="1"/>
        <w:ind w:left="0" w:right="-8"/>
        <w:jc w:val="center"/>
      </w:pPr>
      <w:r w:rsidRPr="00BE7EC2">
        <w:t>ZÁPISNICA Z VYHODNOTENIA PONÚK ČASŤ „</w:t>
      </w:r>
      <w:r w:rsidR="004F12E1" w:rsidRPr="00BE7EC2">
        <w:t>Všeobecná časť</w:t>
      </w:r>
      <w:r w:rsidRPr="00BE7EC2">
        <w:t>“</w:t>
      </w:r>
    </w:p>
    <w:p w14:paraId="1618E78B" w14:textId="77777777" w:rsidR="008F1E85" w:rsidRPr="00BE7EC2" w:rsidRDefault="008F1E85" w:rsidP="008F1E85">
      <w:pPr>
        <w:pStyle w:val="BodyText"/>
        <w:rPr>
          <w:b/>
          <w:sz w:val="20"/>
        </w:rPr>
      </w:pPr>
    </w:p>
    <w:p w14:paraId="547788DA" w14:textId="77777777" w:rsidR="008F1E85" w:rsidRPr="00BE7EC2" w:rsidRDefault="008F1E85" w:rsidP="008F1E85">
      <w:pPr>
        <w:pStyle w:val="BodyText"/>
        <w:spacing w:before="2" w:after="1"/>
        <w:rPr>
          <w:b/>
          <w:sz w:val="15"/>
        </w:rPr>
      </w:pPr>
    </w:p>
    <w:p w14:paraId="08C9E65F" w14:textId="77777777" w:rsidR="008F1E85" w:rsidRPr="00BE7EC2" w:rsidRDefault="008F1E85" w:rsidP="008F1E85">
      <w:pPr>
        <w:pStyle w:val="BodyText"/>
        <w:spacing w:before="2" w:after="1"/>
        <w:rPr>
          <w:b/>
          <w:sz w:val="15"/>
        </w:r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695"/>
        <w:gridCol w:w="4565"/>
      </w:tblGrid>
      <w:tr w:rsidR="008F1E85" w:rsidRPr="00BE7EC2" w14:paraId="683102BA" w14:textId="77777777" w:rsidTr="00A56298">
        <w:trPr>
          <w:trHeight w:val="317"/>
        </w:trPr>
        <w:tc>
          <w:tcPr>
            <w:tcW w:w="4695" w:type="dxa"/>
          </w:tcPr>
          <w:p w14:paraId="44976F74" w14:textId="77777777" w:rsidR="008F1E85" w:rsidRPr="00BE7EC2" w:rsidRDefault="008F1E85" w:rsidP="00A56298">
            <w:pPr>
              <w:pStyle w:val="TableParagraph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Názov verejného obstarávateľa:</w:t>
            </w:r>
          </w:p>
        </w:tc>
        <w:tc>
          <w:tcPr>
            <w:tcW w:w="4565" w:type="dxa"/>
          </w:tcPr>
          <w:p w14:paraId="009B7DAD" w14:textId="77777777" w:rsidR="008F1E85" w:rsidRPr="00BE7EC2" w:rsidRDefault="008F1E85" w:rsidP="00A56298">
            <w:pPr>
              <w:pStyle w:val="TableParagraph"/>
              <w:spacing w:before="60" w:after="60"/>
              <w:ind w:left="111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Národná banka Slovenska</w:t>
            </w:r>
          </w:p>
        </w:tc>
      </w:tr>
      <w:tr w:rsidR="008F1E85" w:rsidRPr="00BE7EC2" w14:paraId="21507C98" w14:textId="77777777" w:rsidTr="00A56298">
        <w:trPr>
          <w:trHeight w:val="377"/>
        </w:trPr>
        <w:tc>
          <w:tcPr>
            <w:tcW w:w="4695" w:type="dxa"/>
          </w:tcPr>
          <w:p w14:paraId="3B429235" w14:textId="77777777" w:rsidR="008F1E85" w:rsidRPr="00BE7EC2" w:rsidRDefault="008F1E85" w:rsidP="00A56298">
            <w:pPr>
              <w:pStyle w:val="TableParagraph"/>
              <w:spacing w:before="59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Sídlo verejného obstarávateľa:</w:t>
            </w:r>
          </w:p>
        </w:tc>
        <w:tc>
          <w:tcPr>
            <w:tcW w:w="4565" w:type="dxa"/>
          </w:tcPr>
          <w:p w14:paraId="03EFCB22" w14:textId="77777777" w:rsidR="008F1E85" w:rsidRPr="00BE7EC2" w:rsidRDefault="008F1E85" w:rsidP="00A56298">
            <w:pPr>
              <w:pStyle w:val="TableParagraph"/>
              <w:spacing w:before="60" w:after="60"/>
              <w:ind w:left="111"/>
              <w:rPr>
                <w:lang w:val="sk-SK"/>
              </w:rPr>
            </w:pPr>
            <w:r w:rsidRPr="00BE7EC2">
              <w:rPr>
                <w:lang w:val="sk-SK"/>
              </w:rPr>
              <w:t xml:space="preserve">Imricha </w:t>
            </w:r>
            <w:proofErr w:type="spellStart"/>
            <w:r w:rsidRPr="00BE7EC2">
              <w:rPr>
                <w:lang w:val="sk-SK"/>
              </w:rPr>
              <w:t>Karvaša</w:t>
            </w:r>
            <w:proofErr w:type="spellEnd"/>
            <w:r w:rsidRPr="00BE7EC2">
              <w:rPr>
                <w:lang w:val="sk-SK"/>
              </w:rPr>
              <w:t xml:space="preserve"> 1, 813 25 Bratislava</w:t>
            </w:r>
          </w:p>
        </w:tc>
      </w:tr>
      <w:tr w:rsidR="008F1E85" w:rsidRPr="00BE7EC2" w14:paraId="534E0B37" w14:textId="77777777" w:rsidTr="00A56298">
        <w:trPr>
          <w:trHeight w:val="426"/>
        </w:trPr>
        <w:tc>
          <w:tcPr>
            <w:tcW w:w="4695" w:type="dxa"/>
          </w:tcPr>
          <w:p w14:paraId="27C89143" w14:textId="77777777" w:rsidR="008F1E85" w:rsidRPr="00BE7EC2" w:rsidRDefault="008F1E85" w:rsidP="00A56298">
            <w:pPr>
              <w:pStyle w:val="TableParagraph"/>
              <w:spacing w:before="61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Predmet / názov zákazky:</w:t>
            </w:r>
          </w:p>
        </w:tc>
        <w:tc>
          <w:tcPr>
            <w:tcW w:w="4565" w:type="dxa"/>
          </w:tcPr>
          <w:p w14:paraId="54797A1A" w14:textId="75199D48" w:rsidR="008F1E85" w:rsidRPr="00BE7EC2" w:rsidRDefault="008F1E85" w:rsidP="00A56298">
            <w:pPr>
              <w:pStyle w:val="TableParagraph"/>
              <w:spacing w:before="60" w:after="60"/>
              <w:ind w:left="111" w:right="200"/>
              <w:jc w:val="both"/>
              <w:rPr>
                <w:b/>
                <w:lang w:val="sk-SK"/>
              </w:rPr>
            </w:pPr>
            <w:bookmarkStart w:id="2" w:name="_Hlk169036073"/>
            <w:r w:rsidRPr="00BE7EC2">
              <w:rPr>
                <w:rFonts w:cs="Arial"/>
                <w:b/>
                <w:bCs/>
                <w:lang w:val="sk-SK"/>
              </w:rPr>
              <w:t xml:space="preserve">Organizácia podujatia EFA 2024 – </w:t>
            </w:r>
            <w:proofErr w:type="spellStart"/>
            <w:r w:rsidRPr="00BE7EC2">
              <w:rPr>
                <w:rFonts w:cs="Arial"/>
                <w:b/>
                <w:bCs/>
                <w:lang w:val="sk-SK"/>
              </w:rPr>
              <w:t>European</w:t>
            </w:r>
            <w:proofErr w:type="spellEnd"/>
            <w:r w:rsidRPr="00BE7EC2">
              <w:rPr>
                <w:rFonts w:cs="Arial"/>
                <w:b/>
                <w:bCs/>
                <w:lang w:val="sk-SK"/>
              </w:rPr>
              <w:t xml:space="preserve"> </w:t>
            </w:r>
            <w:proofErr w:type="spellStart"/>
            <w:r w:rsidRPr="00BE7EC2">
              <w:rPr>
                <w:rFonts w:cs="Arial"/>
                <w:b/>
                <w:bCs/>
                <w:lang w:val="sk-SK"/>
              </w:rPr>
              <w:t>Finance</w:t>
            </w:r>
            <w:proofErr w:type="spellEnd"/>
            <w:r w:rsidRPr="00BE7EC2">
              <w:rPr>
                <w:rFonts w:cs="Arial"/>
                <w:b/>
                <w:bCs/>
                <w:lang w:val="sk-SK"/>
              </w:rPr>
              <w:t xml:space="preserve"> Association, 51st </w:t>
            </w:r>
            <w:proofErr w:type="spellStart"/>
            <w:r w:rsidRPr="00BE7EC2">
              <w:rPr>
                <w:rFonts w:cs="Arial"/>
                <w:b/>
                <w:bCs/>
                <w:lang w:val="sk-SK"/>
              </w:rPr>
              <w:t>Annual</w:t>
            </w:r>
            <w:proofErr w:type="spellEnd"/>
            <w:r w:rsidRPr="00BE7EC2">
              <w:rPr>
                <w:rFonts w:cs="Arial"/>
                <w:b/>
                <w:bCs/>
                <w:lang w:val="sk-SK"/>
              </w:rPr>
              <w:t xml:space="preserve"> </w:t>
            </w:r>
            <w:proofErr w:type="spellStart"/>
            <w:r w:rsidRPr="00BE7EC2">
              <w:rPr>
                <w:rFonts w:cs="Arial"/>
                <w:b/>
                <w:bCs/>
                <w:lang w:val="sk-SK"/>
              </w:rPr>
              <w:t>Meeting</w:t>
            </w:r>
            <w:proofErr w:type="spellEnd"/>
            <w:r w:rsidRPr="00BE7EC2">
              <w:rPr>
                <w:rFonts w:cs="Arial"/>
                <w:b/>
                <w:bCs/>
                <w:lang w:val="sk-SK"/>
              </w:rPr>
              <w:t xml:space="preserve"> 21. - 24. August 2024 – </w:t>
            </w:r>
            <w:r w:rsidR="006433B3">
              <w:rPr>
                <w:rFonts w:cs="Arial"/>
                <w:b/>
                <w:bCs/>
                <w:lang w:val="sk-SK"/>
              </w:rPr>
              <w:t>Večerná</w:t>
            </w:r>
            <w:r w:rsidRPr="00BE7EC2">
              <w:rPr>
                <w:rFonts w:cs="Arial"/>
                <w:b/>
                <w:bCs/>
                <w:lang w:val="sk-SK"/>
              </w:rPr>
              <w:t xml:space="preserve"> časť</w:t>
            </w:r>
            <w:bookmarkEnd w:id="2"/>
          </w:p>
        </w:tc>
      </w:tr>
      <w:tr w:rsidR="008F1E85" w:rsidRPr="00BE7EC2" w14:paraId="143A399B" w14:textId="77777777" w:rsidTr="00A56298">
        <w:trPr>
          <w:trHeight w:val="1321"/>
        </w:trPr>
        <w:tc>
          <w:tcPr>
            <w:tcW w:w="4695" w:type="dxa"/>
          </w:tcPr>
          <w:p w14:paraId="741119AA" w14:textId="77777777" w:rsidR="008F1E85" w:rsidRPr="00BE7EC2" w:rsidRDefault="008F1E85" w:rsidP="00A56298">
            <w:pPr>
              <w:pStyle w:val="TableParagraph"/>
              <w:spacing w:before="60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Postup verejného obstarávania:</w:t>
            </w:r>
          </w:p>
        </w:tc>
        <w:tc>
          <w:tcPr>
            <w:tcW w:w="4565" w:type="dxa"/>
          </w:tcPr>
          <w:p w14:paraId="4F12830C" w14:textId="77777777" w:rsidR="008F1E85" w:rsidRPr="00BE7EC2" w:rsidRDefault="008F1E85" w:rsidP="00A56298">
            <w:pPr>
              <w:pStyle w:val="TableParagraph"/>
              <w:spacing w:before="60" w:after="60"/>
              <w:ind w:left="113"/>
              <w:jc w:val="both"/>
              <w:rPr>
                <w:lang w:val="sk-SK"/>
              </w:rPr>
            </w:pPr>
            <w:r w:rsidRPr="00BE7EC2">
              <w:rPr>
                <w:lang w:val="sk-SK"/>
              </w:rPr>
              <w:t>Nadlimitná zákazka, § 66 zákona č. 343/2015 Z. z. o verejnom obstarávaní a o zmene a doplnení niektorých zákonov v znení neskorších predpisov (ďalej len „ZVO“), postupom podľa § 66 ods. 7 písm. b) ZVO</w:t>
            </w:r>
          </w:p>
        </w:tc>
      </w:tr>
      <w:tr w:rsidR="008F1E85" w:rsidRPr="00BE7EC2" w14:paraId="71DA3BDC" w14:textId="77777777" w:rsidTr="00A56298">
        <w:trPr>
          <w:trHeight w:val="346"/>
        </w:trPr>
        <w:tc>
          <w:tcPr>
            <w:tcW w:w="4695" w:type="dxa"/>
          </w:tcPr>
          <w:p w14:paraId="18C0A569" w14:textId="77777777" w:rsidR="008F1E85" w:rsidRPr="00BE7EC2" w:rsidRDefault="008F1E85" w:rsidP="00A56298">
            <w:pPr>
              <w:pStyle w:val="TableParagraph"/>
              <w:spacing w:before="59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Legislatívny rámec:</w:t>
            </w:r>
          </w:p>
        </w:tc>
        <w:tc>
          <w:tcPr>
            <w:tcW w:w="4565" w:type="dxa"/>
          </w:tcPr>
          <w:p w14:paraId="3196662B" w14:textId="77777777" w:rsidR="008F1E85" w:rsidRPr="00BE7EC2" w:rsidRDefault="008F1E85" w:rsidP="00A56298">
            <w:pPr>
              <w:pStyle w:val="TableParagraph"/>
              <w:spacing w:before="60" w:after="60"/>
              <w:ind w:left="113"/>
              <w:jc w:val="both"/>
              <w:rPr>
                <w:lang w:val="sk-SK"/>
              </w:rPr>
            </w:pPr>
            <w:r w:rsidRPr="00BE7EC2">
              <w:rPr>
                <w:lang w:val="sk-SK"/>
              </w:rPr>
              <w:t xml:space="preserve">V súlade s § 52 zákona o verejnom obstarávaní </w:t>
            </w:r>
          </w:p>
        </w:tc>
      </w:tr>
      <w:tr w:rsidR="008F1E85" w:rsidRPr="00BE7EC2" w14:paraId="1B6FED2C" w14:textId="77777777" w:rsidTr="00A56298">
        <w:trPr>
          <w:trHeight w:val="1607"/>
        </w:trPr>
        <w:tc>
          <w:tcPr>
            <w:tcW w:w="4695" w:type="dxa"/>
          </w:tcPr>
          <w:p w14:paraId="5C37689F" w14:textId="77777777" w:rsidR="008F1E85" w:rsidRPr="00BE7EC2" w:rsidRDefault="008F1E85" w:rsidP="00A56298">
            <w:pPr>
              <w:pStyle w:val="TableParagraph"/>
              <w:spacing w:before="89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Označenie v Úradnom vestníku EÚ a vo</w:t>
            </w:r>
          </w:p>
          <w:p w14:paraId="54B585C9" w14:textId="77777777" w:rsidR="008F1E85" w:rsidRPr="00BE7EC2" w:rsidRDefault="008F1E85" w:rsidP="00A56298">
            <w:pPr>
              <w:pStyle w:val="TableParagraph"/>
              <w:spacing w:before="2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Vestníku VO vedeného ÚVO:</w:t>
            </w:r>
          </w:p>
        </w:tc>
        <w:tc>
          <w:tcPr>
            <w:tcW w:w="4565" w:type="dxa"/>
          </w:tcPr>
          <w:p w14:paraId="52DA4AAF" w14:textId="77777777" w:rsidR="008F1E85" w:rsidRPr="00BE7EC2" w:rsidRDefault="008F1E85" w:rsidP="00A56298">
            <w:pPr>
              <w:pStyle w:val="TableParagraph"/>
              <w:spacing w:before="60" w:after="60"/>
              <w:ind w:left="111"/>
              <w:jc w:val="both"/>
              <w:rPr>
                <w:lang w:val="sk-SK"/>
              </w:rPr>
            </w:pPr>
            <w:bookmarkStart w:id="3" w:name="_Hlk169036120"/>
            <w:r w:rsidRPr="00BE7EC2">
              <w:rPr>
                <w:rFonts w:eastAsia="Times New Roman"/>
                <w:lang w:val="sk-SK"/>
              </w:rPr>
              <w:t xml:space="preserve">Oznámenie o vyhlásení verejného obstarávania v Úradnom vestníku EÚ č. </w:t>
            </w:r>
            <w:r w:rsidRPr="00BE7EC2">
              <w:rPr>
                <w:rFonts w:cs="Arial"/>
                <w:lang w:val="sk-SK"/>
              </w:rPr>
              <w:t xml:space="preserve">75/2024 </w:t>
            </w:r>
            <w:r w:rsidRPr="00BE7EC2">
              <w:rPr>
                <w:rFonts w:cs="Arial"/>
                <w:bCs/>
                <w:lang w:val="sk-SK"/>
              </w:rPr>
              <w:t>zo dňa 16.04.2024 pod číslom</w:t>
            </w:r>
            <w:r w:rsidRPr="00BE7EC2">
              <w:rPr>
                <w:rFonts w:eastAsia="Times New Roman"/>
                <w:lang w:val="sk-SK"/>
              </w:rPr>
              <w:t xml:space="preserve"> </w:t>
            </w:r>
            <w:r w:rsidRPr="00BE7EC2">
              <w:rPr>
                <w:rFonts w:cs="Arial"/>
                <w:lang w:val="sk-SK"/>
              </w:rPr>
              <w:t>224501-</w:t>
            </w:r>
            <w:r w:rsidRPr="00BE7EC2">
              <w:rPr>
                <w:rFonts w:eastAsia="Times New Roman"/>
                <w:lang w:val="sk-SK"/>
              </w:rPr>
              <w:t xml:space="preserve">2024 </w:t>
            </w:r>
            <w:r w:rsidRPr="00BE7EC2">
              <w:rPr>
                <w:rFonts w:cs="Arial"/>
                <w:lang w:val="sk-SK"/>
              </w:rPr>
              <w:t xml:space="preserve">a vo Vestníku verejného </w:t>
            </w:r>
            <w:r w:rsidRPr="00BE7EC2">
              <w:rPr>
                <w:rFonts w:cs="Arial"/>
                <w:iCs/>
                <w:lang w:val="sk-SK"/>
              </w:rPr>
              <w:t>obstarávania</w:t>
            </w:r>
            <w:r w:rsidRPr="00BE7EC2">
              <w:rPr>
                <w:rFonts w:cs="Arial"/>
                <w:lang w:val="sk-SK"/>
              </w:rPr>
              <w:t xml:space="preserve"> </w:t>
            </w:r>
            <w:r w:rsidRPr="00BE7EC2">
              <w:rPr>
                <w:rFonts w:eastAsia="Times New Roman" w:cs="Arial"/>
                <w:bCs/>
                <w:lang w:val="sk-SK"/>
              </w:rPr>
              <w:t>75/2024 zo dňa 17.04.2024 pod číslom 10503-MSS</w:t>
            </w:r>
            <w:r w:rsidRPr="00BE7EC2">
              <w:rPr>
                <w:lang w:val="sk-SK"/>
              </w:rPr>
              <w:t>.</w:t>
            </w:r>
            <w:bookmarkEnd w:id="3"/>
          </w:p>
        </w:tc>
      </w:tr>
      <w:tr w:rsidR="008F1E85" w:rsidRPr="00BE7EC2" w14:paraId="2AAB605E" w14:textId="77777777" w:rsidTr="00A56298">
        <w:trPr>
          <w:trHeight w:val="408"/>
        </w:trPr>
        <w:tc>
          <w:tcPr>
            <w:tcW w:w="4695" w:type="dxa"/>
          </w:tcPr>
          <w:p w14:paraId="2FEA8368" w14:textId="77777777" w:rsidR="008F1E85" w:rsidRPr="00BE7EC2" w:rsidRDefault="008F1E85" w:rsidP="00A56298">
            <w:pPr>
              <w:pStyle w:val="TableParagraph"/>
              <w:spacing w:before="89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Lehota na predkladanie ponúk:</w:t>
            </w:r>
          </w:p>
        </w:tc>
        <w:tc>
          <w:tcPr>
            <w:tcW w:w="4565" w:type="dxa"/>
          </w:tcPr>
          <w:p w14:paraId="52BFFF20" w14:textId="562B6D8B" w:rsidR="008F1E85" w:rsidRPr="00BE7EC2" w:rsidRDefault="008F1E85" w:rsidP="00A56298">
            <w:pPr>
              <w:pStyle w:val="TableParagraph"/>
              <w:spacing w:before="60" w:after="60"/>
              <w:ind w:left="103"/>
              <w:jc w:val="both"/>
              <w:rPr>
                <w:lang w:val="sk-SK"/>
              </w:rPr>
            </w:pPr>
            <w:r w:rsidRPr="00BE7EC2">
              <w:rPr>
                <w:lang w:val="sk-SK"/>
              </w:rPr>
              <w:t>10.05.2024, 10:00 hod.</w:t>
            </w:r>
            <w:r w:rsidR="004F12E1" w:rsidRPr="00BE7EC2">
              <w:rPr>
                <w:lang w:val="sk-SK"/>
              </w:rPr>
              <w:t xml:space="preserve">, </w:t>
            </w:r>
            <w:r w:rsidR="004F12E1" w:rsidRPr="00BE7EC2">
              <w:rPr>
                <w:rFonts w:cs="Arial"/>
                <w:lang w:val="sk-SK"/>
              </w:rPr>
              <w:t>24.05.2024, 23:59:59 (lehota pre zaslanie hesiel na odheslovanie ponúk Všeobecná časť)</w:t>
            </w:r>
          </w:p>
        </w:tc>
      </w:tr>
      <w:tr w:rsidR="008F1E85" w:rsidRPr="00BE7EC2" w14:paraId="664F8E9B" w14:textId="77777777" w:rsidTr="00A56298">
        <w:trPr>
          <w:trHeight w:val="378"/>
        </w:trPr>
        <w:tc>
          <w:tcPr>
            <w:tcW w:w="4695" w:type="dxa"/>
          </w:tcPr>
          <w:p w14:paraId="0B9CC5A7" w14:textId="77777777" w:rsidR="008F1E85" w:rsidRPr="00BE7EC2" w:rsidRDefault="008F1E85" w:rsidP="00A56298">
            <w:pPr>
              <w:pStyle w:val="TableParagraph"/>
              <w:spacing w:before="61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Miesto zasadania komisie:</w:t>
            </w:r>
          </w:p>
        </w:tc>
        <w:tc>
          <w:tcPr>
            <w:tcW w:w="4565" w:type="dxa"/>
          </w:tcPr>
          <w:p w14:paraId="1857406F" w14:textId="768763C1" w:rsidR="008F1E85" w:rsidRPr="00BE7EC2" w:rsidRDefault="008F1E85" w:rsidP="00A56298">
            <w:pPr>
              <w:pStyle w:val="TableParagraph"/>
              <w:spacing w:before="60" w:after="60"/>
              <w:ind w:left="111"/>
              <w:jc w:val="both"/>
              <w:rPr>
                <w:lang w:val="sk-SK"/>
              </w:rPr>
            </w:pPr>
            <w:r w:rsidRPr="00BE7EC2">
              <w:rPr>
                <w:lang w:val="sk-SK"/>
              </w:rPr>
              <w:t xml:space="preserve">Prezenčne v zasadačke NBS BA_07_022 </w:t>
            </w:r>
            <w:r w:rsidR="004F12E1" w:rsidRPr="00BE7EC2">
              <w:rPr>
                <w:lang w:val="sk-SK"/>
              </w:rPr>
              <w:t xml:space="preserve">+ per </w:t>
            </w:r>
            <w:proofErr w:type="spellStart"/>
            <w:r w:rsidR="004F12E1" w:rsidRPr="00BE7EC2">
              <w:rPr>
                <w:lang w:val="sk-SK"/>
              </w:rPr>
              <w:t>rollam</w:t>
            </w:r>
            <w:proofErr w:type="spellEnd"/>
          </w:p>
        </w:tc>
      </w:tr>
      <w:tr w:rsidR="008F1E85" w:rsidRPr="00BE7EC2" w14:paraId="086252A4" w14:textId="77777777" w:rsidTr="00A56298">
        <w:trPr>
          <w:trHeight w:val="317"/>
        </w:trPr>
        <w:tc>
          <w:tcPr>
            <w:tcW w:w="4695" w:type="dxa"/>
          </w:tcPr>
          <w:p w14:paraId="151EB790" w14:textId="77777777" w:rsidR="008F1E85" w:rsidRPr="00BE7EC2" w:rsidRDefault="008F1E85" w:rsidP="00A56298">
            <w:pPr>
              <w:pStyle w:val="TableParagraph"/>
              <w:spacing w:before="59" w:line="238" w:lineRule="exact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Dátum a čas zasadania komisie:</w:t>
            </w:r>
          </w:p>
        </w:tc>
        <w:tc>
          <w:tcPr>
            <w:tcW w:w="4565" w:type="dxa"/>
          </w:tcPr>
          <w:p w14:paraId="5674CE53" w14:textId="7697673E" w:rsidR="008F1E85" w:rsidRPr="00BE7EC2" w:rsidRDefault="004F12E1" w:rsidP="00A56298">
            <w:pPr>
              <w:pStyle w:val="TableParagraph"/>
              <w:spacing w:before="60" w:after="60" w:line="238" w:lineRule="exact"/>
              <w:ind w:left="111"/>
              <w:jc w:val="both"/>
              <w:rPr>
                <w:lang w:val="sk-SK"/>
              </w:rPr>
            </w:pPr>
            <w:r w:rsidRPr="00BE7EC2">
              <w:rPr>
                <w:lang w:val="sk-SK"/>
              </w:rPr>
              <w:t>27</w:t>
            </w:r>
            <w:r w:rsidR="008F1E85" w:rsidRPr="00BE7EC2">
              <w:rPr>
                <w:lang w:val="sk-SK"/>
              </w:rPr>
              <w:t>.05.2024, o 1</w:t>
            </w:r>
            <w:r w:rsidRPr="00BE7EC2">
              <w:rPr>
                <w:lang w:val="sk-SK"/>
              </w:rPr>
              <w:t>1</w:t>
            </w:r>
            <w:r w:rsidR="008F1E85" w:rsidRPr="00BE7EC2">
              <w:rPr>
                <w:lang w:val="sk-SK"/>
              </w:rPr>
              <w:t>:00 hod.</w:t>
            </w:r>
            <w:r w:rsidR="004B43F7" w:rsidRPr="00BE7EC2">
              <w:rPr>
                <w:lang w:val="sk-SK"/>
              </w:rPr>
              <w:t>, 11.06.2024 o 9:00 hod.</w:t>
            </w:r>
          </w:p>
          <w:p w14:paraId="5A1C3D23" w14:textId="77777777" w:rsidR="008F1E85" w:rsidRPr="00BE7EC2" w:rsidRDefault="008F1E85" w:rsidP="00A56298">
            <w:pPr>
              <w:pStyle w:val="TableParagraph"/>
              <w:spacing w:before="60" w:after="60" w:line="238" w:lineRule="exact"/>
              <w:ind w:left="-5521" w:firstLine="5632"/>
              <w:jc w:val="both"/>
              <w:rPr>
                <w:lang w:val="sk-SK"/>
              </w:rPr>
            </w:pPr>
          </w:p>
        </w:tc>
      </w:tr>
    </w:tbl>
    <w:p w14:paraId="3F0918C6" w14:textId="77777777" w:rsidR="008F1E85" w:rsidRPr="00BE7EC2" w:rsidRDefault="008F1E85" w:rsidP="008F1E85">
      <w:pPr>
        <w:keepNext/>
        <w:widowControl/>
        <w:numPr>
          <w:ilvl w:val="0"/>
          <w:numId w:val="2"/>
        </w:numPr>
        <w:shd w:val="clear" w:color="auto" w:fill="E0E0E0"/>
        <w:autoSpaceDE/>
        <w:autoSpaceDN/>
        <w:spacing w:before="120" w:after="120"/>
        <w:ind w:left="567" w:hanging="425"/>
        <w:jc w:val="both"/>
        <w:rPr>
          <w:rFonts w:eastAsia="Times New Roman" w:cs="Arial"/>
          <w:b/>
          <w:lang w:bidi="ar-SA"/>
        </w:rPr>
      </w:pPr>
      <w:r w:rsidRPr="00BE7EC2">
        <w:rPr>
          <w:rFonts w:eastAsia="Times New Roman" w:cs="Arial"/>
          <w:b/>
          <w:bCs/>
          <w:lang w:bidi="ar-SA"/>
        </w:rPr>
        <w:t xml:space="preserve">Identifikácia uchádzačov, ktorí predložili ponuku </w:t>
      </w:r>
    </w:p>
    <w:tbl>
      <w:tblPr>
        <w:tblStyle w:val="TableNormal1"/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095"/>
        <w:gridCol w:w="1843"/>
      </w:tblGrid>
      <w:tr w:rsidR="00D35D46" w:rsidRPr="009E71B0" w14:paraId="638E0AA2" w14:textId="77777777" w:rsidTr="00963929">
        <w:trPr>
          <w:trHeight w:val="566"/>
          <w:jc w:val="center"/>
        </w:trPr>
        <w:tc>
          <w:tcPr>
            <w:tcW w:w="1418" w:type="dxa"/>
            <w:shd w:val="clear" w:color="auto" w:fill="DFDFDF"/>
            <w:vAlign w:val="center"/>
          </w:tcPr>
          <w:p w14:paraId="1F2E2B7E" w14:textId="77777777" w:rsidR="00D35D46" w:rsidRPr="009E71B0" w:rsidRDefault="00D35D46" w:rsidP="00963929">
            <w:pPr>
              <w:spacing w:before="155"/>
              <w:ind w:left="201" w:right="191"/>
              <w:jc w:val="center"/>
              <w:rPr>
                <w:b/>
                <w:lang w:val="sk-SK" w:eastAsia="en-US"/>
              </w:rPr>
            </w:pPr>
            <w:r w:rsidRPr="009E71B0">
              <w:rPr>
                <w:b/>
                <w:lang w:val="sk-SK" w:eastAsia="en-US"/>
              </w:rPr>
              <w:t>Ponuka č.</w:t>
            </w:r>
          </w:p>
        </w:tc>
        <w:tc>
          <w:tcPr>
            <w:tcW w:w="6095" w:type="dxa"/>
            <w:shd w:val="clear" w:color="auto" w:fill="DFDFDF"/>
            <w:vAlign w:val="center"/>
          </w:tcPr>
          <w:p w14:paraId="49475033" w14:textId="77777777" w:rsidR="00D35D46" w:rsidRPr="009E71B0" w:rsidRDefault="00D35D46" w:rsidP="00963929">
            <w:pPr>
              <w:spacing w:before="26" w:line="257" w:lineRule="exact"/>
              <w:ind w:left="230" w:right="223"/>
              <w:jc w:val="center"/>
              <w:rPr>
                <w:b/>
                <w:lang w:val="sk-SK" w:eastAsia="en-US"/>
              </w:rPr>
            </w:pPr>
            <w:r w:rsidRPr="009E71B0">
              <w:rPr>
                <w:b/>
                <w:lang w:val="sk-SK" w:eastAsia="en-US"/>
              </w:rPr>
              <w:t>Obchodné meno/názov, sídlo/miesto</w:t>
            </w:r>
          </w:p>
          <w:p w14:paraId="4FDC882F" w14:textId="77777777" w:rsidR="00D35D46" w:rsidRPr="009E71B0" w:rsidRDefault="00D35D46" w:rsidP="00963929">
            <w:pPr>
              <w:spacing w:line="257" w:lineRule="exact"/>
              <w:ind w:left="230" w:right="220"/>
              <w:jc w:val="center"/>
              <w:rPr>
                <w:b/>
                <w:lang w:val="sk-SK" w:eastAsia="en-US"/>
              </w:rPr>
            </w:pPr>
            <w:r w:rsidRPr="009E71B0">
              <w:rPr>
                <w:b/>
                <w:lang w:val="sk-SK" w:eastAsia="en-US"/>
              </w:rPr>
              <w:t>podnikania a IČO uchádzača</w:t>
            </w:r>
          </w:p>
        </w:tc>
        <w:tc>
          <w:tcPr>
            <w:tcW w:w="1843" w:type="dxa"/>
            <w:shd w:val="clear" w:color="auto" w:fill="DFDFDF"/>
          </w:tcPr>
          <w:p w14:paraId="5A615887" w14:textId="77777777" w:rsidR="00D35D46" w:rsidRPr="009E71B0" w:rsidRDefault="00D35D46" w:rsidP="00963929">
            <w:pPr>
              <w:spacing w:before="26" w:line="257" w:lineRule="exact"/>
              <w:ind w:left="230" w:right="223"/>
              <w:jc w:val="center"/>
              <w:rPr>
                <w:b/>
                <w:lang w:val="sk-SK" w:eastAsia="en-US"/>
              </w:rPr>
            </w:pPr>
            <w:r w:rsidRPr="009E71B0">
              <w:rPr>
                <w:b/>
                <w:lang w:val="sk-SK" w:eastAsia="en-US"/>
              </w:rPr>
              <w:t>Dátum a čas predloženia ponuky</w:t>
            </w:r>
          </w:p>
        </w:tc>
      </w:tr>
      <w:tr w:rsidR="00D35D46" w:rsidRPr="009E71B0" w14:paraId="08B23978" w14:textId="77777777" w:rsidTr="00963929">
        <w:trPr>
          <w:trHeight w:val="709"/>
          <w:jc w:val="center"/>
        </w:trPr>
        <w:tc>
          <w:tcPr>
            <w:tcW w:w="1418" w:type="dxa"/>
            <w:vAlign w:val="center"/>
          </w:tcPr>
          <w:p w14:paraId="5B3ACFA7" w14:textId="77777777" w:rsidR="00D35D46" w:rsidRPr="009E71B0" w:rsidRDefault="00D35D46" w:rsidP="00963929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1.</w:t>
            </w:r>
          </w:p>
        </w:tc>
        <w:tc>
          <w:tcPr>
            <w:tcW w:w="6095" w:type="dxa"/>
            <w:vAlign w:val="center"/>
          </w:tcPr>
          <w:p w14:paraId="7A3D1B99" w14:textId="77777777" w:rsidR="00D35D46" w:rsidRPr="009E71B0" w:rsidRDefault="00D35D46" w:rsidP="00963929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 xml:space="preserve">VIVA EVENTS, </w:t>
            </w:r>
            <w:proofErr w:type="spellStart"/>
            <w:r w:rsidRPr="009E71B0">
              <w:rPr>
                <w:lang w:val="sk-SK" w:eastAsia="en-US"/>
              </w:rPr>
              <w:t>s.r.o</w:t>
            </w:r>
            <w:proofErr w:type="spellEnd"/>
            <w:r w:rsidRPr="009E71B0">
              <w:rPr>
                <w:lang w:val="sk-SK" w:eastAsia="en-US"/>
              </w:rPr>
              <w:t>.</w:t>
            </w:r>
          </w:p>
          <w:p w14:paraId="1F24F393" w14:textId="77777777" w:rsidR="00130B21" w:rsidRPr="009E71B0" w:rsidRDefault="00130B21" w:rsidP="00130B21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Kľukatá 41, 821 05 Bratislava - mestská časť Ružinov </w:t>
            </w:r>
          </w:p>
          <w:p w14:paraId="04E2844A" w14:textId="67A10865" w:rsidR="00D35D46" w:rsidRPr="009E71B0" w:rsidRDefault="00130B21" w:rsidP="00130B21">
            <w:pPr>
              <w:spacing w:before="37"/>
              <w:ind w:left="108"/>
              <w:rPr>
                <w:highlight w:val="yellow"/>
                <w:lang w:val="sk-SK" w:eastAsia="en-US"/>
              </w:rPr>
            </w:pPr>
            <w:r w:rsidRPr="009E71B0">
              <w:rPr>
                <w:lang w:val="sk-SK" w:eastAsia="en-US"/>
              </w:rPr>
              <w:t>IČO: 51154765</w:t>
            </w:r>
          </w:p>
        </w:tc>
        <w:tc>
          <w:tcPr>
            <w:tcW w:w="1843" w:type="dxa"/>
            <w:vAlign w:val="center"/>
          </w:tcPr>
          <w:p w14:paraId="00F9C2C9" w14:textId="77777777" w:rsidR="00D35D46" w:rsidRPr="009E71B0" w:rsidRDefault="00D35D46" w:rsidP="00963929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9E71B0">
              <w:rPr>
                <w:lang w:val="sk-SK"/>
              </w:rPr>
              <w:t>09.05.2024 22:13:24</w:t>
            </w:r>
          </w:p>
        </w:tc>
      </w:tr>
      <w:tr w:rsidR="00D35D46" w:rsidRPr="009E71B0" w14:paraId="4E6C2870" w14:textId="77777777" w:rsidTr="00963929">
        <w:trPr>
          <w:trHeight w:val="592"/>
          <w:jc w:val="center"/>
        </w:trPr>
        <w:tc>
          <w:tcPr>
            <w:tcW w:w="1418" w:type="dxa"/>
            <w:vAlign w:val="center"/>
          </w:tcPr>
          <w:p w14:paraId="385356A9" w14:textId="77777777" w:rsidR="00D35D46" w:rsidRPr="009E71B0" w:rsidRDefault="00D35D46" w:rsidP="00963929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2.</w:t>
            </w:r>
          </w:p>
        </w:tc>
        <w:tc>
          <w:tcPr>
            <w:tcW w:w="6095" w:type="dxa"/>
            <w:vAlign w:val="center"/>
          </w:tcPr>
          <w:p w14:paraId="70305ADC" w14:textId="77777777" w:rsidR="00D35D46" w:rsidRPr="009E71B0" w:rsidRDefault="00D35D46" w:rsidP="00963929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MW PROMOTION, spol. s </w:t>
            </w:r>
            <w:proofErr w:type="spellStart"/>
            <w:r w:rsidRPr="009E71B0">
              <w:rPr>
                <w:rStyle w:val="ra"/>
                <w:lang w:val="sk-SK"/>
              </w:rPr>
              <w:t>r.o</w:t>
            </w:r>
            <w:proofErr w:type="spellEnd"/>
            <w:r w:rsidRPr="009E71B0">
              <w:rPr>
                <w:rStyle w:val="ra"/>
                <w:lang w:val="sk-SK"/>
              </w:rPr>
              <w:t>.</w:t>
            </w:r>
          </w:p>
          <w:p w14:paraId="0A1A9AC4" w14:textId="77777777" w:rsidR="00D35D46" w:rsidRPr="009E71B0" w:rsidRDefault="00D35D46" w:rsidP="00963929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>Komenského 2375/36, 960 01 Zvolen</w:t>
            </w:r>
          </w:p>
          <w:p w14:paraId="39B019F6" w14:textId="77777777" w:rsidR="00D35D46" w:rsidRPr="009E71B0" w:rsidRDefault="00D35D46" w:rsidP="00963929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rStyle w:val="ra"/>
                <w:lang w:val="sk-SK"/>
              </w:rPr>
              <w:t>IČO: 31620124</w:t>
            </w:r>
          </w:p>
        </w:tc>
        <w:tc>
          <w:tcPr>
            <w:tcW w:w="1843" w:type="dxa"/>
            <w:vAlign w:val="center"/>
          </w:tcPr>
          <w:p w14:paraId="33E0B428" w14:textId="77777777" w:rsidR="00D35D46" w:rsidRPr="009E71B0" w:rsidRDefault="00D35D46" w:rsidP="00963929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>10.05.2024 07:15:08</w:t>
            </w:r>
          </w:p>
        </w:tc>
      </w:tr>
      <w:tr w:rsidR="00D35D46" w:rsidRPr="009E71B0" w14:paraId="733D746F" w14:textId="77777777" w:rsidTr="00963929">
        <w:trPr>
          <w:trHeight w:val="592"/>
          <w:jc w:val="center"/>
        </w:trPr>
        <w:tc>
          <w:tcPr>
            <w:tcW w:w="1418" w:type="dxa"/>
            <w:vAlign w:val="center"/>
          </w:tcPr>
          <w:p w14:paraId="26583C96" w14:textId="77777777" w:rsidR="00D35D46" w:rsidRPr="009E71B0" w:rsidRDefault="00D35D46" w:rsidP="00963929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lastRenderedPageBreak/>
              <w:t>3.</w:t>
            </w:r>
          </w:p>
        </w:tc>
        <w:tc>
          <w:tcPr>
            <w:tcW w:w="6095" w:type="dxa"/>
            <w:vAlign w:val="center"/>
          </w:tcPr>
          <w:p w14:paraId="22190F8D" w14:textId="77777777" w:rsidR="00D35D46" w:rsidRPr="009E71B0" w:rsidRDefault="00D35D46" w:rsidP="00963929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 xml:space="preserve">CREATIVE PRO </w:t>
            </w:r>
            <w:proofErr w:type="spellStart"/>
            <w:r w:rsidRPr="009E71B0">
              <w:rPr>
                <w:lang w:val="sk-SK" w:eastAsia="en-US"/>
              </w:rPr>
              <w:t>a.s</w:t>
            </w:r>
            <w:proofErr w:type="spellEnd"/>
            <w:r w:rsidRPr="009E71B0">
              <w:rPr>
                <w:lang w:val="sk-SK" w:eastAsia="en-US"/>
              </w:rPr>
              <w:t xml:space="preserve">., </w:t>
            </w:r>
          </w:p>
          <w:p w14:paraId="36764B85" w14:textId="77777777" w:rsidR="00D35D46" w:rsidRPr="009E71B0" w:rsidRDefault="00D35D46" w:rsidP="00963929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Matúšova 56/A, 811 04 Bratislava – mestská časť Staré mesto</w:t>
            </w:r>
          </w:p>
          <w:p w14:paraId="733C091A" w14:textId="77777777" w:rsidR="00D35D46" w:rsidRPr="009E71B0" w:rsidRDefault="00D35D46" w:rsidP="00963929">
            <w:pPr>
              <w:spacing w:before="39"/>
              <w:ind w:left="108"/>
              <w:rPr>
                <w:highlight w:val="yellow"/>
                <w:lang w:val="sk-SK" w:eastAsia="en-US"/>
              </w:rPr>
            </w:pPr>
            <w:r w:rsidRPr="009E71B0">
              <w:rPr>
                <w:lang w:val="sk-SK" w:eastAsia="en-US"/>
              </w:rPr>
              <w:t>IČO: 35968702</w:t>
            </w:r>
          </w:p>
        </w:tc>
        <w:tc>
          <w:tcPr>
            <w:tcW w:w="1843" w:type="dxa"/>
            <w:vAlign w:val="center"/>
          </w:tcPr>
          <w:p w14:paraId="613617D7" w14:textId="77777777" w:rsidR="00D35D46" w:rsidRPr="009E71B0" w:rsidRDefault="00D35D46" w:rsidP="00963929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10.05.2024 08:19:53</w:t>
            </w:r>
          </w:p>
        </w:tc>
      </w:tr>
      <w:tr w:rsidR="00D35D46" w:rsidRPr="009E71B0" w14:paraId="686E1590" w14:textId="77777777" w:rsidTr="00963929">
        <w:trPr>
          <w:trHeight w:val="592"/>
          <w:jc w:val="center"/>
        </w:trPr>
        <w:tc>
          <w:tcPr>
            <w:tcW w:w="1418" w:type="dxa"/>
            <w:vAlign w:val="center"/>
          </w:tcPr>
          <w:p w14:paraId="17A8C4A8" w14:textId="77777777" w:rsidR="00D35D46" w:rsidRPr="009E71B0" w:rsidRDefault="00D35D46" w:rsidP="00963929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4.</w:t>
            </w:r>
          </w:p>
        </w:tc>
        <w:tc>
          <w:tcPr>
            <w:tcW w:w="6095" w:type="dxa"/>
            <w:vAlign w:val="center"/>
          </w:tcPr>
          <w:p w14:paraId="408D1E19" w14:textId="77777777" w:rsidR="00D35D46" w:rsidRPr="009E71B0" w:rsidRDefault="00D35D46" w:rsidP="00963929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>MONARCH, akciová spoločnosť</w:t>
            </w:r>
          </w:p>
          <w:p w14:paraId="00C88059" w14:textId="77777777" w:rsidR="00D35D46" w:rsidRPr="009E71B0" w:rsidRDefault="00D35D46" w:rsidP="00963929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>Drotárska cesta 56, 811 02 Bratislava</w:t>
            </w:r>
          </w:p>
          <w:p w14:paraId="26F092F3" w14:textId="77777777" w:rsidR="00D35D46" w:rsidRPr="009E71B0" w:rsidRDefault="00D35D46" w:rsidP="00963929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IČO: 31325645</w:t>
            </w:r>
          </w:p>
        </w:tc>
        <w:tc>
          <w:tcPr>
            <w:tcW w:w="1843" w:type="dxa"/>
            <w:vAlign w:val="center"/>
          </w:tcPr>
          <w:p w14:paraId="76424C17" w14:textId="77777777" w:rsidR="00D35D46" w:rsidRPr="009E71B0" w:rsidRDefault="00D35D46" w:rsidP="00963929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 w:rsidRPr="009E71B0">
              <w:rPr>
                <w:lang w:val="sk-SK"/>
              </w:rPr>
              <w:t>10.05.2024 09:30:42</w:t>
            </w:r>
          </w:p>
        </w:tc>
      </w:tr>
      <w:tr w:rsidR="00D35D46" w:rsidRPr="009E71B0" w14:paraId="2F5F3703" w14:textId="77777777" w:rsidTr="00963929">
        <w:trPr>
          <w:trHeight w:val="623"/>
          <w:jc w:val="center"/>
        </w:trPr>
        <w:tc>
          <w:tcPr>
            <w:tcW w:w="1418" w:type="dxa"/>
            <w:vAlign w:val="center"/>
          </w:tcPr>
          <w:p w14:paraId="623E19A4" w14:textId="77777777" w:rsidR="00D35D46" w:rsidRPr="009E71B0" w:rsidRDefault="00D35D46" w:rsidP="00963929">
            <w:pPr>
              <w:ind w:left="198" w:right="193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5.</w:t>
            </w:r>
          </w:p>
        </w:tc>
        <w:tc>
          <w:tcPr>
            <w:tcW w:w="6095" w:type="dxa"/>
            <w:vAlign w:val="center"/>
          </w:tcPr>
          <w:p w14:paraId="036A8ABD" w14:textId="77777777" w:rsidR="00D35D46" w:rsidRPr="009E71B0" w:rsidRDefault="00D35D46" w:rsidP="00963929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 xml:space="preserve">E-MOTION </w:t>
            </w:r>
            <w:proofErr w:type="spellStart"/>
            <w:r w:rsidRPr="009E71B0">
              <w:rPr>
                <w:lang w:val="sk-SK" w:eastAsia="en-US"/>
              </w:rPr>
              <w:t>s.r.o</w:t>
            </w:r>
            <w:proofErr w:type="spellEnd"/>
            <w:r w:rsidRPr="009E71B0">
              <w:rPr>
                <w:lang w:val="sk-SK" w:eastAsia="en-US"/>
              </w:rPr>
              <w:t>.</w:t>
            </w:r>
          </w:p>
          <w:p w14:paraId="29592631" w14:textId="77777777" w:rsidR="00D35D46" w:rsidRPr="009E71B0" w:rsidRDefault="00D35D46" w:rsidP="00963929">
            <w:pPr>
              <w:spacing w:before="37"/>
              <w:ind w:left="108"/>
              <w:rPr>
                <w:lang w:val="sk-SK" w:eastAsia="en-US"/>
              </w:rPr>
            </w:pPr>
            <w:proofErr w:type="spellStart"/>
            <w:r w:rsidRPr="009E71B0">
              <w:rPr>
                <w:rStyle w:val="ra"/>
                <w:lang w:val="sk-SK"/>
              </w:rPr>
              <w:t>Betliarska</w:t>
            </w:r>
            <w:proofErr w:type="spellEnd"/>
            <w:r w:rsidRPr="009E71B0">
              <w:rPr>
                <w:rStyle w:val="ra"/>
                <w:lang w:val="sk-SK"/>
              </w:rPr>
              <w:t xml:space="preserve"> 8/A</w:t>
            </w:r>
            <w:r w:rsidRPr="009E71B0">
              <w:rPr>
                <w:rStyle w:val="ra"/>
                <w:rFonts w:cs="Arial"/>
                <w:color w:val="000000"/>
                <w:shd w:val="clear" w:color="auto" w:fill="FFFFFF"/>
                <w:lang w:val="sk-SK"/>
              </w:rPr>
              <w:t>, 851 07 Bratislava</w:t>
            </w:r>
          </w:p>
          <w:p w14:paraId="5C1ADBBF" w14:textId="77777777" w:rsidR="00D35D46" w:rsidRPr="009E71B0" w:rsidRDefault="00D35D46" w:rsidP="00963929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IČO: 35732105</w:t>
            </w:r>
          </w:p>
        </w:tc>
        <w:tc>
          <w:tcPr>
            <w:tcW w:w="1843" w:type="dxa"/>
            <w:vAlign w:val="center"/>
          </w:tcPr>
          <w:p w14:paraId="0D6D2633" w14:textId="77777777" w:rsidR="00D35D46" w:rsidRPr="009E71B0" w:rsidRDefault="00D35D46" w:rsidP="00963929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10.05.2024 09:44:43</w:t>
            </w:r>
          </w:p>
        </w:tc>
      </w:tr>
      <w:tr w:rsidR="00D35D46" w:rsidRPr="009E71B0" w14:paraId="37305B4C" w14:textId="77777777" w:rsidTr="00963929">
        <w:trPr>
          <w:trHeight w:val="623"/>
          <w:jc w:val="center"/>
        </w:trPr>
        <w:tc>
          <w:tcPr>
            <w:tcW w:w="1418" w:type="dxa"/>
            <w:vAlign w:val="center"/>
          </w:tcPr>
          <w:p w14:paraId="72CE48AD" w14:textId="77777777" w:rsidR="00D35D46" w:rsidRPr="009E71B0" w:rsidRDefault="00D35D46" w:rsidP="00963929">
            <w:pPr>
              <w:ind w:left="198" w:right="193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6.</w:t>
            </w:r>
          </w:p>
        </w:tc>
        <w:tc>
          <w:tcPr>
            <w:tcW w:w="6095" w:type="dxa"/>
            <w:vAlign w:val="center"/>
          </w:tcPr>
          <w:p w14:paraId="6EC705D6" w14:textId="77777777" w:rsidR="00D35D46" w:rsidRPr="009E71B0" w:rsidRDefault="00D35D46" w:rsidP="00963929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MERTEL, s. r. o. </w:t>
            </w:r>
          </w:p>
          <w:p w14:paraId="6437DFA5" w14:textId="77777777" w:rsidR="00D35D46" w:rsidRPr="009E71B0" w:rsidRDefault="00D35D46" w:rsidP="00963929">
            <w:pPr>
              <w:spacing w:before="37"/>
              <w:ind w:left="108"/>
              <w:rPr>
                <w:rStyle w:val="ra"/>
                <w:rFonts w:cs="Arial"/>
                <w:b/>
                <w:bCs/>
                <w:color w:val="000000"/>
                <w:shd w:val="clear" w:color="auto" w:fill="FFFFFF"/>
                <w:lang w:val="sk-SK"/>
              </w:rPr>
            </w:pPr>
            <w:r w:rsidRPr="009E71B0">
              <w:rPr>
                <w:rStyle w:val="ra"/>
                <w:lang w:val="sk-SK"/>
              </w:rPr>
              <w:t>Skalná 11, 811 01 Bratislava - mestská časť Staré mesto 811 01</w:t>
            </w:r>
          </w:p>
          <w:p w14:paraId="4E8BB55A" w14:textId="77777777" w:rsidR="00D35D46" w:rsidRPr="009E71B0" w:rsidRDefault="00D35D46" w:rsidP="00963929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lang w:val="sk-SK" w:eastAsia="en-US"/>
              </w:rPr>
              <w:t>IČO: 35967412</w:t>
            </w:r>
          </w:p>
        </w:tc>
        <w:tc>
          <w:tcPr>
            <w:tcW w:w="1843" w:type="dxa"/>
            <w:vAlign w:val="center"/>
          </w:tcPr>
          <w:p w14:paraId="60B91390" w14:textId="77777777" w:rsidR="00D35D46" w:rsidRPr="009E71B0" w:rsidRDefault="00D35D46" w:rsidP="00963929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 w:rsidRPr="009E71B0">
              <w:rPr>
                <w:lang w:val="sk-SK"/>
              </w:rPr>
              <w:t>10.05.2024 09:51:33</w:t>
            </w:r>
          </w:p>
        </w:tc>
      </w:tr>
      <w:tr w:rsidR="00D35D46" w:rsidRPr="009E71B0" w14:paraId="6F306980" w14:textId="77777777" w:rsidTr="00963929">
        <w:trPr>
          <w:trHeight w:val="623"/>
          <w:jc w:val="center"/>
        </w:trPr>
        <w:tc>
          <w:tcPr>
            <w:tcW w:w="1418" w:type="dxa"/>
            <w:vAlign w:val="center"/>
          </w:tcPr>
          <w:p w14:paraId="552B403C" w14:textId="77777777" w:rsidR="00D35D46" w:rsidRPr="009E71B0" w:rsidRDefault="00D35D46" w:rsidP="00963929">
            <w:pPr>
              <w:ind w:left="198" w:right="193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>7.</w:t>
            </w:r>
          </w:p>
        </w:tc>
        <w:tc>
          <w:tcPr>
            <w:tcW w:w="6095" w:type="dxa"/>
            <w:vAlign w:val="center"/>
          </w:tcPr>
          <w:p w14:paraId="774C1E87" w14:textId="77777777" w:rsidR="00D35D46" w:rsidRPr="009E71B0" w:rsidRDefault="00D35D46" w:rsidP="00963929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GUARANT International spol. s </w:t>
            </w:r>
            <w:proofErr w:type="spellStart"/>
            <w:r w:rsidRPr="009E71B0">
              <w:rPr>
                <w:rStyle w:val="ra"/>
                <w:lang w:val="sk-SK"/>
              </w:rPr>
              <w:t>r.o</w:t>
            </w:r>
            <w:proofErr w:type="spellEnd"/>
            <w:r w:rsidRPr="009E71B0">
              <w:rPr>
                <w:rStyle w:val="ra"/>
                <w:lang w:val="sk-SK"/>
              </w:rPr>
              <w:t xml:space="preserve">., </w:t>
            </w:r>
          </w:p>
          <w:p w14:paraId="3E3C0DFD" w14:textId="77777777" w:rsidR="00D35D46" w:rsidRPr="009E71B0" w:rsidRDefault="00D35D46" w:rsidP="00963929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Českomoravská 2510/19, </w:t>
            </w:r>
            <w:proofErr w:type="spellStart"/>
            <w:r w:rsidRPr="009E71B0">
              <w:rPr>
                <w:rStyle w:val="ra"/>
                <w:lang w:val="sk-SK"/>
              </w:rPr>
              <w:t>Libeň</w:t>
            </w:r>
            <w:proofErr w:type="spellEnd"/>
            <w:r w:rsidRPr="009E71B0">
              <w:rPr>
                <w:rStyle w:val="ra"/>
                <w:lang w:val="sk-SK"/>
              </w:rPr>
              <w:t>, 190 00 Praha</w:t>
            </w:r>
          </w:p>
          <w:p w14:paraId="20F180F3" w14:textId="77777777" w:rsidR="00D35D46" w:rsidRPr="009E71B0" w:rsidRDefault="00D35D46" w:rsidP="00963929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IČO: 45245401 </w:t>
            </w:r>
          </w:p>
        </w:tc>
        <w:tc>
          <w:tcPr>
            <w:tcW w:w="1843" w:type="dxa"/>
            <w:vAlign w:val="center"/>
          </w:tcPr>
          <w:p w14:paraId="6BEC9C2D" w14:textId="77777777" w:rsidR="00D35D46" w:rsidRPr="009E71B0" w:rsidRDefault="00D35D46" w:rsidP="00963929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 w:rsidRPr="009E71B0">
              <w:rPr>
                <w:lang w:val="sk-SK"/>
              </w:rPr>
              <w:t>10.05.2024 09:58:55</w:t>
            </w:r>
          </w:p>
        </w:tc>
      </w:tr>
      <w:tr w:rsidR="00D35D46" w:rsidRPr="009E71B0" w14:paraId="29459821" w14:textId="77777777" w:rsidTr="00963929">
        <w:trPr>
          <w:trHeight w:val="623"/>
          <w:jc w:val="center"/>
        </w:trPr>
        <w:tc>
          <w:tcPr>
            <w:tcW w:w="1418" w:type="dxa"/>
            <w:vAlign w:val="center"/>
          </w:tcPr>
          <w:p w14:paraId="2F4C36C8" w14:textId="77777777" w:rsidR="00D35D46" w:rsidRPr="009E71B0" w:rsidRDefault="00D35D46" w:rsidP="00963929">
            <w:pPr>
              <w:ind w:left="198" w:right="193"/>
              <w:jc w:val="center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 xml:space="preserve">8. </w:t>
            </w:r>
          </w:p>
        </w:tc>
        <w:tc>
          <w:tcPr>
            <w:tcW w:w="6095" w:type="dxa"/>
            <w:vAlign w:val="center"/>
          </w:tcPr>
          <w:p w14:paraId="19DE640F" w14:textId="77777777" w:rsidR="00D35D46" w:rsidRPr="009E71B0" w:rsidRDefault="00D35D46" w:rsidP="00963929">
            <w:pPr>
              <w:spacing w:before="37"/>
              <w:ind w:left="108"/>
              <w:rPr>
                <w:lang w:val="sk-SK" w:eastAsia="en-US"/>
              </w:rPr>
            </w:pPr>
            <w:r w:rsidRPr="009E71B0">
              <w:rPr>
                <w:lang w:val="sk-SK" w:eastAsia="en-US"/>
              </w:rPr>
              <w:t xml:space="preserve">LEOPARD PRODUCTION, s. r. o. </w:t>
            </w:r>
          </w:p>
          <w:p w14:paraId="03B15F48" w14:textId="77777777" w:rsidR="00D35D46" w:rsidRPr="009E71B0" w:rsidRDefault="00D35D46" w:rsidP="00963929">
            <w:pPr>
              <w:spacing w:before="37"/>
              <w:ind w:left="108"/>
              <w:rPr>
                <w:lang w:val="sk-SK" w:eastAsia="en-US"/>
              </w:rPr>
            </w:pPr>
            <w:proofErr w:type="spellStart"/>
            <w:r w:rsidRPr="009E71B0">
              <w:rPr>
                <w:rStyle w:val="ra"/>
                <w:lang w:val="sk-SK"/>
              </w:rPr>
              <w:t>Sreznevského</w:t>
            </w:r>
            <w:proofErr w:type="spellEnd"/>
            <w:r w:rsidRPr="009E71B0">
              <w:rPr>
                <w:rStyle w:val="ra"/>
                <w:lang w:val="sk-SK"/>
              </w:rPr>
              <w:t xml:space="preserve"> 3</w:t>
            </w:r>
            <w:r w:rsidRPr="009E71B0">
              <w:rPr>
                <w:lang w:val="sk-SK" w:eastAsia="en-US"/>
              </w:rPr>
              <w:t xml:space="preserve">, 831 03 Bratislava </w:t>
            </w:r>
          </w:p>
          <w:p w14:paraId="46A0F9BD" w14:textId="77777777" w:rsidR="00D35D46" w:rsidRPr="009E71B0" w:rsidRDefault="00D35D46" w:rsidP="00963929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lang w:val="sk-SK" w:eastAsia="en-US"/>
              </w:rPr>
              <w:t>IČO: 44387407</w:t>
            </w:r>
            <w:r>
              <w:rPr>
                <w:lang w:val="sk-SK" w:eastAsia="en-US"/>
              </w:rPr>
              <w:t xml:space="preserve"> </w:t>
            </w:r>
            <w:r w:rsidRPr="009E71B0">
              <w:rPr>
                <w:rStyle w:val="ra"/>
                <w:lang w:val="sk-SK"/>
              </w:rPr>
              <w:t>– ponuka predložená po uplynutí lehoty na predkladanie ponúk</w:t>
            </w:r>
          </w:p>
        </w:tc>
        <w:tc>
          <w:tcPr>
            <w:tcW w:w="1843" w:type="dxa"/>
            <w:vAlign w:val="center"/>
          </w:tcPr>
          <w:p w14:paraId="2899A46C" w14:textId="77777777" w:rsidR="00D35D46" w:rsidRPr="009E71B0" w:rsidRDefault="00D35D46" w:rsidP="00963929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9E71B0">
              <w:rPr>
                <w:lang w:val="sk-SK"/>
              </w:rPr>
              <w:t>10.05.2024 10:02:03</w:t>
            </w:r>
          </w:p>
        </w:tc>
      </w:tr>
    </w:tbl>
    <w:p w14:paraId="74735920" w14:textId="77777777" w:rsidR="008F1E85" w:rsidRPr="00BE7EC2" w:rsidRDefault="008F1E85" w:rsidP="008F1E85">
      <w:pPr>
        <w:keepNext/>
        <w:widowControl/>
        <w:numPr>
          <w:ilvl w:val="0"/>
          <w:numId w:val="2"/>
        </w:numPr>
        <w:shd w:val="clear" w:color="auto" w:fill="E0E0E0"/>
        <w:autoSpaceDE/>
        <w:autoSpaceDN/>
        <w:spacing w:before="120" w:after="120"/>
        <w:ind w:left="567" w:hanging="425"/>
        <w:jc w:val="both"/>
        <w:rPr>
          <w:rFonts w:eastAsia="Times New Roman" w:cs="Arial"/>
          <w:b/>
          <w:lang w:bidi="ar-SA"/>
        </w:rPr>
      </w:pPr>
      <w:r w:rsidRPr="00BE7EC2">
        <w:rPr>
          <w:rFonts w:eastAsia="Times New Roman" w:cs="Arial"/>
          <w:b/>
          <w:bCs/>
        </w:rPr>
        <w:t xml:space="preserve">Zoznam uchádzačov, ktorých ponuka nebola vyhodnocovaná </w:t>
      </w:r>
    </w:p>
    <w:p w14:paraId="2D55EDCF" w14:textId="77777777" w:rsidR="00D35D46" w:rsidRPr="009E71B0" w:rsidRDefault="00D35D46" w:rsidP="00D35D46">
      <w:pPr>
        <w:spacing w:before="37"/>
        <w:ind w:left="142"/>
      </w:pPr>
      <w:r w:rsidRPr="009E71B0">
        <w:t xml:space="preserve">Uchádzač (ponuka) č. 8 – </w:t>
      </w:r>
      <w:r w:rsidRPr="009E71B0">
        <w:rPr>
          <w:lang w:eastAsia="en-US"/>
        </w:rPr>
        <w:t xml:space="preserve">LEOPARD PRODUCTION, s. r. o., </w:t>
      </w:r>
      <w:proofErr w:type="spellStart"/>
      <w:r w:rsidRPr="009E71B0">
        <w:rPr>
          <w:rStyle w:val="ra"/>
        </w:rPr>
        <w:t>Sreznevského</w:t>
      </w:r>
      <w:proofErr w:type="spellEnd"/>
      <w:r w:rsidRPr="009E71B0">
        <w:rPr>
          <w:rStyle w:val="ra"/>
        </w:rPr>
        <w:t xml:space="preserve"> 3</w:t>
      </w:r>
      <w:r w:rsidRPr="009E71B0">
        <w:rPr>
          <w:lang w:eastAsia="en-US"/>
        </w:rPr>
        <w:t>, 831 03 Bratislava, IČO: 44387407.</w:t>
      </w:r>
    </w:p>
    <w:p w14:paraId="12619E52" w14:textId="1115045B" w:rsidR="008F1E85" w:rsidRPr="00BE7EC2" w:rsidRDefault="008F1E85" w:rsidP="008F1E85">
      <w:pPr>
        <w:pStyle w:val="BodyText"/>
        <w:spacing w:before="120"/>
        <w:ind w:left="142" w:right="232"/>
        <w:jc w:val="both"/>
      </w:pPr>
      <w:r w:rsidRPr="00BE7EC2">
        <w:t>Podľa systémových záznamov v systéme JOSEPHINE bola ponuka predložená v čase 10:0</w:t>
      </w:r>
      <w:r w:rsidR="00D35D46">
        <w:t>2</w:t>
      </w:r>
      <w:r w:rsidRPr="00BE7EC2">
        <w:t>:</w:t>
      </w:r>
      <w:r w:rsidR="00D35D46">
        <w:t>03</w:t>
      </w:r>
      <w:r w:rsidRPr="00BE7EC2">
        <w:t>, t. j. po uplynutí stanovenej lehoty na predkladanie ponúk.</w:t>
      </w:r>
    </w:p>
    <w:p w14:paraId="46036FC7" w14:textId="77777777" w:rsidR="008F1E85" w:rsidRPr="00BE7EC2" w:rsidRDefault="008F1E85" w:rsidP="008F1E85">
      <w:pPr>
        <w:pStyle w:val="BodyText"/>
        <w:spacing w:before="120"/>
        <w:ind w:left="142" w:right="232"/>
        <w:jc w:val="both"/>
      </w:pPr>
      <w:r w:rsidRPr="00BE7EC2">
        <w:t>Podľa § 49 ods. 3 písm. a) zákona o verejnom obstarávaní ponuka predložená po uplynutí lehoty na predkladanie ponúk sa nesprístupní, ak je predložená v elektronickej podobe. V súlade s týmto zákonným ustanovením predmetná ponuka nebola sprístupnená (otvorená) a nebola ani hodnotená.</w:t>
      </w:r>
    </w:p>
    <w:p w14:paraId="0CE403C8" w14:textId="77777777" w:rsidR="008F1E85" w:rsidRPr="00BE7EC2" w:rsidRDefault="008F1E85" w:rsidP="008F1E85">
      <w:pPr>
        <w:keepNext/>
        <w:widowControl/>
        <w:numPr>
          <w:ilvl w:val="0"/>
          <w:numId w:val="2"/>
        </w:numPr>
        <w:shd w:val="clear" w:color="auto" w:fill="E0E0E0"/>
        <w:autoSpaceDE/>
        <w:autoSpaceDN/>
        <w:spacing w:before="120" w:after="120"/>
        <w:ind w:left="567" w:hanging="425"/>
        <w:jc w:val="both"/>
        <w:rPr>
          <w:rFonts w:eastAsia="Times New Roman" w:cs="Arial"/>
          <w:b/>
          <w:lang w:bidi="ar-SA"/>
        </w:rPr>
      </w:pPr>
      <w:r w:rsidRPr="00BE7EC2">
        <w:rPr>
          <w:rFonts w:eastAsia="Times New Roman" w:cs="Arial"/>
          <w:b/>
          <w:bCs/>
        </w:rPr>
        <w:t xml:space="preserve">Vyhodnotenie ponúk predložených v lehote na predkladanie ponúk </w:t>
      </w:r>
      <w:r w:rsidRPr="00BE7EC2">
        <w:rPr>
          <w:rFonts w:eastAsia="Times New Roman" w:cs="Arial"/>
          <w:b/>
          <w:bCs/>
          <w:lang w:bidi="ar-SA"/>
        </w:rPr>
        <w:t>:</w:t>
      </w:r>
    </w:p>
    <w:p w14:paraId="61508D2F" w14:textId="5E69624B" w:rsidR="00034EA8" w:rsidRPr="00BE7EC2" w:rsidRDefault="008F1E85" w:rsidP="00034EA8">
      <w:pPr>
        <w:pStyle w:val="BodyText"/>
        <w:spacing w:before="101"/>
        <w:ind w:left="142" w:right="233"/>
        <w:jc w:val="both"/>
      </w:pPr>
      <w:r w:rsidRPr="00BE7EC2">
        <w:t>V súlade s požiadavkou uvedenou v súťažných podkladoch</w:t>
      </w:r>
      <w:r w:rsidR="004F12E1" w:rsidRPr="00BE7EC2">
        <w:t xml:space="preserve"> mali</w:t>
      </w:r>
      <w:r w:rsidR="00124D70" w:rsidRPr="00BE7EC2">
        <w:t xml:space="preserve"> byť</w:t>
      </w:r>
      <w:r w:rsidR="004F12E1" w:rsidRPr="00BE7EC2">
        <w:t xml:space="preserve"> </w:t>
      </w:r>
      <w:r w:rsidR="007D3C41" w:rsidRPr="00BE7EC2">
        <w:t xml:space="preserve">ponuky </w:t>
      </w:r>
      <w:r w:rsidR="00BE7EC2">
        <w:t xml:space="preserve">uchádzačov </w:t>
      </w:r>
      <w:r w:rsidR="007D3C41" w:rsidRPr="00BE7EC2">
        <w:t xml:space="preserve">pre </w:t>
      </w:r>
      <w:r w:rsidR="004F12E1" w:rsidRPr="00BE7EC2">
        <w:t>časť</w:t>
      </w:r>
      <w:r w:rsidR="007D3C41" w:rsidRPr="00BE7EC2">
        <w:t xml:space="preserve"> „Všeobecná časť“ zaheslované. Po vyhodnotení ponúk v časti Koncept boli uchádzači vyzvaní prostredníctvom komunikačného modulu na predloženie hesiel, aby bolo možné sprístupniť obsah ponúk „Všeobecná časť“. Ponuky všetkých uchádzačov, ktorí predložili </w:t>
      </w:r>
      <w:r w:rsidR="00034EA8" w:rsidRPr="00BE7EC2">
        <w:t xml:space="preserve">svoju </w:t>
      </w:r>
      <w:r w:rsidR="007D3C41" w:rsidRPr="00BE7EC2">
        <w:t>ponuku v lehote na predkladanie ponúk boli sprístupnen</w:t>
      </w:r>
      <w:r w:rsidR="00034EA8" w:rsidRPr="00BE7EC2">
        <w:t xml:space="preserve">é. </w:t>
      </w:r>
    </w:p>
    <w:p w14:paraId="770A8BA5" w14:textId="788118EB" w:rsidR="00124D70" w:rsidRPr="00BE7EC2" w:rsidRDefault="008A09CC" w:rsidP="00124D70">
      <w:pPr>
        <w:pStyle w:val="BodyText"/>
        <w:spacing w:before="101"/>
        <w:ind w:left="142" w:right="233"/>
        <w:jc w:val="both"/>
      </w:pPr>
      <w:r w:rsidRPr="00BE7EC2">
        <w:t>K</w:t>
      </w:r>
      <w:r w:rsidR="00034EA8" w:rsidRPr="00BE7EC2">
        <w:t xml:space="preserve">omisia na vyhodnotenie ponúk </w:t>
      </w:r>
      <w:r w:rsidR="00124D70" w:rsidRPr="00BE7EC2">
        <w:t xml:space="preserve">(ďalej ako „komisia“) </w:t>
      </w:r>
      <w:r w:rsidR="00034EA8" w:rsidRPr="00BE7EC2">
        <w:t>pristúpila k zostaveniu poradia na základe kritérií na vyhodnotenie ponúk. Návrhy cien uchádzačov z časti „Všeobecná časť“ boli dosadené do hodnotiaceho vzorca pre kritérium najnižšej ceny a každému uchádzačovi bolo priradené príslušné</w:t>
      </w:r>
      <w:r w:rsidR="00124D70" w:rsidRPr="00BE7EC2">
        <w:t xml:space="preserve"> bodové hodnotenie (max. 70 bodov). </w:t>
      </w:r>
    </w:p>
    <w:p w14:paraId="022FE179" w14:textId="77777777" w:rsidR="00124D70" w:rsidRPr="00BE7EC2" w:rsidRDefault="00124D70" w:rsidP="00124D70">
      <w:pPr>
        <w:pStyle w:val="BodyText"/>
        <w:spacing w:before="101"/>
        <w:ind w:left="142" w:right="233"/>
        <w:jc w:val="both"/>
      </w:pPr>
    </w:p>
    <w:tbl>
      <w:tblPr>
        <w:tblStyle w:val="TableNormal1"/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4110"/>
        <w:gridCol w:w="1843"/>
        <w:gridCol w:w="1980"/>
      </w:tblGrid>
      <w:tr w:rsidR="008906C0" w:rsidRPr="00BE7EC2" w14:paraId="1C3E5F0B" w14:textId="400A788D" w:rsidTr="008A09CC">
        <w:trPr>
          <w:trHeight w:val="566"/>
          <w:jc w:val="center"/>
        </w:trPr>
        <w:tc>
          <w:tcPr>
            <w:tcW w:w="1281" w:type="dxa"/>
            <w:shd w:val="clear" w:color="auto" w:fill="DFDFDF"/>
            <w:vAlign w:val="center"/>
          </w:tcPr>
          <w:p w14:paraId="70BAAB07" w14:textId="5F15A1CA" w:rsidR="008906C0" w:rsidRPr="00BE7EC2" w:rsidRDefault="008906C0" w:rsidP="008A09CC">
            <w:pPr>
              <w:spacing w:line="257" w:lineRule="exact"/>
              <w:ind w:left="230" w:right="220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Ponuka</w:t>
            </w:r>
            <w:r w:rsidR="008A09CC" w:rsidRPr="00BE7EC2">
              <w:rPr>
                <w:b/>
                <w:lang w:val="sk-SK" w:eastAsia="en-US"/>
              </w:rPr>
              <w:t xml:space="preserve"> </w:t>
            </w:r>
            <w:r w:rsidRPr="00BE7EC2">
              <w:rPr>
                <w:b/>
                <w:lang w:val="sk-SK" w:eastAsia="en-US"/>
              </w:rPr>
              <w:t>č.</w:t>
            </w:r>
          </w:p>
        </w:tc>
        <w:tc>
          <w:tcPr>
            <w:tcW w:w="4110" w:type="dxa"/>
            <w:shd w:val="clear" w:color="auto" w:fill="DFDFDF"/>
            <w:vAlign w:val="center"/>
          </w:tcPr>
          <w:p w14:paraId="69B0749A" w14:textId="108F6BE4" w:rsidR="008906C0" w:rsidRPr="00BE7EC2" w:rsidRDefault="008A09CC" w:rsidP="008A09CC">
            <w:pPr>
              <w:spacing w:line="257" w:lineRule="exact"/>
              <w:ind w:left="230" w:right="220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Uchádzač</w:t>
            </w:r>
          </w:p>
        </w:tc>
        <w:tc>
          <w:tcPr>
            <w:tcW w:w="1843" w:type="dxa"/>
            <w:shd w:val="clear" w:color="auto" w:fill="DFDFDF"/>
          </w:tcPr>
          <w:p w14:paraId="3176238B" w14:textId="32093D4E" w:rsidR="008906C0" w:rsidRPr="00BE7EC2" w:rsidRDefault="008906C0" w:rsidP="008A09CC">
            <w:pPr>
              <w:spacing w:line="257" w:lineRule="exact"/>
              <w:ind w:left="230" w:right="220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Ponuková cena</w:t>
            </w:r>
          </w:p>
        </w:tc>
        <w:tc>
          <w:tcPr>
            <w:tcW w:w="1980" w:type="dxa"/>
            <w:shd w:val="clear" w:color="auto" w:fill="DFDFDF"/>
          </w:tcPr>
          <w:p w14:paraId="6CBF8379" w14:textId="59F80B8B" w:rsidR="008906C0" w:rsidRPr="00BE7EC2" w:rsidRDefault="008A09CC" w:rsidP="008A09CC">
            <w:pPr>
              <w:spacing w:line="257" w:lineRule="exact"/>
              <w:ind w:left="230" w:right="220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Body</w:t>
            </w:r>
          </w:p>
        </w:tc>
      </w:tr>
      <w:tr w:rsidR="0079173C" w:rsidRPr="00BE7EC2" w14:paraId="3C2F60EC" w14:textId="0A23B963" w:rsidTr="008A09CC">
        <w:trPr>
          <w:trHeight w:val="709"/>
          <w:jc w:val="center"/>
        </w:trPr>
        <w:tc>
          <w:tcPr>
            <w:tcW w:w="1281" w:type="dxa"/>
            <w:vAlign w:val="center"/>
          </w:tcPr>
          <w:p w14:paraId="1FD0F0C8" w14:textId="77777777" w:rsidR="0079173C" w:rsidRPr="00BE7EC2" w:rsidRDefault="0079173C" w:rsidP="0079173C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1.</w:t>
            </w:r>
          </w:p>
        </w:tc>
        <w:tc>
          <w:tcPr>
            <w:tcW w:w="4110" w:type="dxa"/>
            <w:vAlign w:val="center"/>
          </w:tcPr>
          <w:p w14:paraId="0303F8EB" w14:textId="563A2B4E" w:rsidR="0079173C" w:rsidRPr="0079173C" w:rsidRDefault="0079173C" w:rsidP="0079173C">
            <w:pPr>
              <w:spacing w:before="37"/>
              <w:ind w:left="108"/>
              <w:rPr>
                <w:lang w:val="sk-SK" w:eastAsia="en-US"/>
              </w:rPr>
            </w:pPr>
            <w:r w:rsidRPr="0079173C">
              <w:rPr>
                <w:lang w:val="sk-SK" w:eastAsia="en-US"/>
              </w:rPr>
              <w:t xml:space="preserve">VIVA EVENTS, </w:t>
            </w:r>
            <w:proofErr w:type="spellStart"/>
            <w:r w:rsidRPr="0079173C">
              <w:rPr>
                <w:lang w:val="sk-SK" w:eastAsia="en-US"/>
              </w:rPr>
              <w:t>s.r.o</w:t>
            </w:r>
            <w:proofErr w:type="spellEnd"/>
            <w:r w:rsidRPr="0079173C">
              <w:rPr>
                <w:lang w:val="sk-SK" w:eastAsia="en-US"/>
              </w:rPr>
              <w:t>..</w:t>
            </w:r>
          </w:p>
        </w:tc>
        <w:tc>
          <w:tcPr>
            <w:tcW w:w="1843" w:type="dxa"/>
            <w:vAlign w:val="center"/>
          </w:tcPr>
          <w:p w14:paraId="6B1FC0AB" w14:textId="73C456E3" w:rsidR="0079173C" w:rsidRPr="0079173C" w:rsidRDefault="0079173C" w:rsidP="0079173C">
            <w:pPr>
              <w:spacing w:before="37"/>
              <w:ind w:left="108"/>
              <w:jc w:val="center"/>
              <w:rPr>
                <w:lang w:val="sk-SK"/>
              </w:rPr>
            </w:pPr>
            <w:r w:rsidRPr="0079173C">
              <w:rPr>
                <w:rFonts w:cs="Arial"/>
              </w:rPr>
              <w:t>223 516,00</w:t>
            </w:r>
          </w:p>
        </w:tc>
        <w:tc>
          <w:tcPr>
            <w:tcW w:w="1980" w:type="dxa"/>
            <w:vAlign w:val="center"/>
          </w:tcPr>
          <w:p w14:paraId="178BCB55" w14:textId="78653F2E" w:rsidR="0079173C" w:rsidRPr="0079173C" w:rsidRDefault="0079173C" w:rsidP="0079173C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79173C">
              <w:t>61,56</w:t>
            </w:r>
          </w:p>
        </w:tc>
      </w:tr>
      <w:tr w:rsidR="0079173C" w:rsidRPr="00BE7EC2" w14:paraId="4206E03C" w14:textId="6904307A" w:rsidTr="008A09CC">
        <w:trPr>
          <w:trHeight w:val="592"/>
          <w:jc w:val="center"/>
        </w:trPr>
        <w:tc>
          <w:tcPr>
            <w:tcW w:w="1281" w:type="dxa"/>
            <w:vAlign w:val="center"/>
          </w:tcPr>
          <w:p w14:paraId="00A620DE" w14:textId="77777777" w:rsidR="0079173C" w:rsidRPr="0079173C" w:rsidRDefault="0079173C" w:rsidP="0079173C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79173C">
              <w:rPr>
                <w:lang w:val="sk-SK" w:eastAsia="en-US"/>
              </w:rPr>
              <w:t>2.</w:t>
            </w:r>
          </w:p>
        </w:tc>
        <w:tc>
          <w:tcPr>
            <w:tcW w:w="4110" w:type="dxa"/>
            <w:vAlign w:val="center"/>
          </w:tcPr>
          <w:p w14:paraId="06F66E1E" w14:textId="57B166FD" w:rsidR="0079173C" w:rsidRPr="0079173C" w:rsidRDefault="0079173C" w:rsidP="0079173C">
            <w:pPr>
              <w:spacing w:before="37"/>
              <w:ind w:left="108"/>
              <w:rPr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MW PROMOTION, spol. s </w:t>
            </w:r>
            <w:proofErr w:type="spellStart"/>
            <w:r w:rsidRPr="009E71B0">
              <w:rPr>
                <w:rStyle w:val="ra"/>
                <w:lang w:val="sk-SK"/>
              </w:rPr>
              <w:t>r.o</w:t>
            </w:r>
            <w:proofErr w:type="spellEnd"/>
            <w:r w:rsidRPr="009E71B0">
              <w:rPr>
                <w:rStyle w:val="ra"/>
                <w:lang w:val="sk-SK"/>
              </w:rPr>
              <w:t>.</w:t>
            </w:r>
          </w:p>
        </w:tc>
        <w:tc>
          <w:tcPr>
            <w:tcW w:w="1843" w:type="dxa"/>
            <w:vAlign w:val="center"/>
          </w:tcPr>
          <w:p w14:paraId="7716D56E" w14:textId="7539B151" w:rsidR="0079173C" w:rsidRPr="00BE7EC2" w:rsidRDefault="0079173C" w:rsidP="0079173C">
            <w:pPr>
              <w:spacing w:before="37"/>
              <w:ind w:left="108"/>
              <w:jc w:val="center"/>
              <w:rPr>
                <w:b/>
                <w:bCs/>
                <w:lang w:val="sk-SK"/>
              </w:rPr>
            </w:pPr>
            <w:r>
              <w:rPr>
                <w:rFonts w:cs="Arial"/>
              </w:rPr>
              <w:t>247 615,62</w:t>
            </w:r>
          </w:p>
        </w:tc>
        <w:tc>
          <w:tcPr>
            <w:tcW w:w="1980" w:type="dxa"/>
            <w:vAlign w:val="center"/>
          </w:tcPr>
          <w:p w14:paraId="60C4A5CA" w14:textId="1F1F4E80" w:rsidR="0079173C" w:rsidRPr="0079173C" w:rsidRDefault="0079173C" w:rsidP="0079173C">
            <w:pPr>
              <w:spacing w:before="37"/>
              <w:ind w:left="108"/>
              <w:jc w:val="center"/>
              <w:rPr>
                <w:lang w:val="sk-SK" w:eastAsia="en-US"/>
              </w:rPr>
            </w:pPr>
            <w:r>
              <w:t>55,57</w:t>
            </w:r>
          </w:p>
        </w:tc>
      </w:tr>
      <w:tr w:rsidR="0079173C" w:rsidRPr="00BE7EC2" w14:paraId="3742F9B3" w14:textId="73191EAE" w:rsidTr="008A09CC">
        <w:trPr>
          <w:trHeight w:val="592"/>
          <w:jc w:val="center"/>
        </w:trPr>
        <w:tc>
          <w:tcPr>
            <w:tcW w:w="1281" w:type="dxa"/>
            <w:vAlign w:val="center"/>
          </w:tcPr>
          <w:p w14:paraId="1CD540A1" w14:textId="77777777" w:rsidR="0079173C" w:rsidRPr="0079173C" w:rsidRDefault="0079173C" w:rsidP="0079173C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79173C">
              <w:rPr>
                <w:lang w:val="sk-SK" w:eastAsia="en-US"/>
              </w:rPr>
              <w:t>3.</w:t>
            </w:r>
          </w:p>
        </w:tc>
        <w:tc>
          <w:tcPr>
            <w:tcW w:w="4110" w:type="dxa"/>
            <w:vAlign w:val="center"/>
          </w:tcPr>
          <w:p w14:paraId="04ED421F" w14:textId="41DF34C4" w:rsidR="0079173C" w:rsidRPr="00BE7EC2" w:rsidRDefault="0079173C" w:rsidP="0079173C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CREATIVE PRO</w:t>
            </w:r>
            <w:r>
              <w:rPr>
                <w:lang w:val="sk-SK" w:eastAsia="en-US"/>
              </w:rPr>
              <w:t xml:space="preserve">, </w:t>
            </w:r>
            <w:proofErr w:type="spellStart"/>
            <w:r>
              <w:rPr>
                <w:lang w:val="sk-SK" w:eastAsia="en-US"/>
              </w:rPr>
              <w:t>s.r.o</w:t>
            </w:r>
            <w:proofErr w:type="spellEnd"/>
            <w:r>
              <w:rPr>
                <w:lang w:val="sk-SK" w:eastAsia="en-US"/>
              </w:rPr>
              <w:t>.</w:t>
            </w:r>
          </w:p>
        </w:tc>
        <w:tc>
          <w:tcPr>
            <w:tcW w:w="1843" w:type="dxa"/>
            <w:vAlign w:val="center"/>
          </w:tcPr>
          <w:p w14:paraId="475587AE" w14:textId="5BF96A45" w:rsidR="0079173C" w:rsidRPr="00BE7EC2" w:rsidRDefault="0079173C" w:rsidP="0079173C">
            <w:pPr>
              <w:spacing w:before="37"/>
              <w:ind w:left="108"/>
              <w:jc w:val="center"/>
              <w:rPr>
                <w:lang w:val="sk-SK"/>
              </w:rPr>
            </w:pPr>
            <w:r>
              <w:rPr>
                <w:rFonts w:cs="Arial"/>
              </w:rPr>
              <w:t>223 953,24</w:t>
            </w:r>
          </w:p>
        </w:tc>
        <w:tc>
          <w:tcPr>
            <w:tcW w:w="1980" w:type="dxa"/>
            <w:vAlign w:val="center"/>
          </w:tcPr>
          <w:p w14:paraId="25BAF36C" w14:textId="7BC11F10" w:rsidR="0079173C" w:rsidRPr="00BE7EC2" w:rsidRDefault="0079173C" w:rsidP="0079173C">
            <w:pPr>
              <w:spacing w:before="37"/>
              <w:ind w:left="108"/>
              <w:jc w:val="center"/>
              <w:rPr>
                <w:lang w:val="sk-SK" w:eastAsia="en-US"/>
              </w:rPr>
            </w:pPr>
            <w:r>
              <w:t>61,44</w:t>
            </w:r>
          </w:p>
        </w:tc>
      </w:tr>
      <w:tr w:rsidR="0079173C" w:rsidRPr="00BE7EC2" w14:paraId="226C1D31" w14:textId="1019339B" w:rsidTr="008A09CC">
        <w:trPr>
          <w:trHeight w:val="592"/>
          <w:jc w:val="center"/>
        </w:trPr>
        <w:tc>
          <w:tcPr>
            <w:tcW w:w="1281" w:type="dxa"/>
            <w:vAlign w:val="center"/>
          </w:tcPr>
          <w:p w14:paraId="1F72198D" w14:textId="77777777" w:rsidR="0079173C" w:rsidRPr="00BE7EC2" w:rsidRDefault="0079173C" w:rsidP="0079173C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lastRenderedPageBreak/>
              <w:t>4.</w:t>
            </w:r>
          </w:p>
        </w:tc>
        <w:tc>
          <w:tcPr>
            <w:tcW w:w="4110" w:type="dxa"/>
            <w:vAlign w:val="center"/>
          </w:tcPr>
          <w:p w14:paraId="01C08E95" w14:textId="0F771776" w:rsidR="0079173C" w:rsidRPr="00BE7EC2" w:rsidRDefault="0079173C" w:rsidP="0079173C">
            <w:pPr>
              <w:spacing w:before="37"/>
              <w:ind w:left="108"/>
              <w:rPr>
                <w:lang w:val="sk-SK"/>
              </w:rPr>
            </w:pPr>
            <w:r w:rsidRPr="009E71B0">
              <w:rPr>
                <w:rStyle w:val="ra"/>
                <w:lang w:val="sk-SK"/>
              </w:rPr>
              <w:t>MONARCH, akciová spoločnosť</w:t>
            </w:r>
          </w:p>
        </w:tc>
        <w:tc>
          <w:tcPr>
            <w:tcW w:w="1843" w:type="dxa"/>
            <w:vAlign w:val="center"/>
          </w:tcPr>
          <w:p w14:paraId="25FE28B3" w14:textId="56F43BDF" w:rsidR="0079173C" w:rsidRPr="00BE7EC2" w:rsidRDefault="0079173C" w:rsidP="0079173C">
            <w:pPr>
              <w:spacing w:before="37"/>
              <w:ind w:left="108"/>
              <w:jc w:val="center"/>
              <w:rPr>
                <w:lang w:val="sk-SK"/>
              </w:rPr>
            </w:pPr>
            <w:r>
              <w:rPr>
                <w:rFonts w:cs="Arial"/>
              </w:rPr>
              <w:t>230 041,04</w:t>
            </w:r>
          </w:p>
        </w:tc>
        <w:tc>
          <w:tcPr>
            <w:tcW w:w="1980" w:type="dxa"/>
            <w:vAlign w:val="center"/>
          </w:tcPr>
          <w:p w14:paraId="31DD6BB8" w14:textId="042F447F" w:rsidR="0079173C" w:rsidRPr="00BE7EC2" w:rsidRDefault="0079173C" w:rsidP="0079173C">
            <w:pPr>
              <w:spacing w:before="37"/>
              <w:ind w:left="108"/>
              <w:jc w:val="center"/>
              <w:rPr>
                <w:lang w:val="sk-SK" w:eastAsia="en-US"/>
              </w:rPr>
            </w:pPr>
            <w:r>
              <w:t>59,82</w:t>
            </w:r>
          </w:p>
        </w:tc>
      </w:tr>
      <w:tr w:rsidR="0079173C" w:rsidRPr="00BE7EC2" w14:paraId="5510DBAD" w14:textId="167A4458" w:rsidTr="008A09CC">
        <w:trPr>
          <w:trHeight w:val="623"/>
          <w:jc w:val="center"/>
        </w:trPr>
        <w:tc>
          <w:tcPr>
            <w:tcW w:w="1281" w:type="dxa"/>
            <w:vAlign w:val="center"/>
          </w:tcPr>
          <w:p w14:paraId="28A8A330" w14:textId="77777777" w:rsidR="0079173C" w:rsidRPr="00BE7EC2" w:rsidRDefault="0079173C" w:rsidP="0079173C">
            <w:pPr>
              <w:ind w:left="198" w:right="193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5.</w:t>
            </w:r>
          </w:p>
        </w:tc>
        <w:tc>
          <w:tcPr>
            <w:tcW w:w="4110" w:type="dxa"/>
            <w:vAlign w:val="center"/>
          </w:tcPr>
          <w:p w14:paraId="7026F156" w14:textId="2629E1E4" w:rsidR="0079173C" w:rsidRPr="00BE7EC2" w:rsidRDefault="0079173C" w:rsidP="0079173C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 xml:space="preserve">E-MOTION </w:t>
            </w:r>
            <w:proofErr w:type="spellStart"/>
            <w:r w:rsidRPr="00BE7EC2">
              <w:rPr>
                <w:lang w:val="sk-SK" w:eastAsia="en-US"/>
              </w:rPr>
              <w:t>s.r.o</w:t>
            </w:r>
            <w:proofErr w:type="spellEnd"/>
            <w:r w:rsidRPr="00BE7EC2">
              <w:rPr>
                <w:lang w:val="sk-SK" w:eastAsia="en-US"/>
              </w:rPr>
              <w:t>.</w:t>
            </w:r>
          </w:p>
        </w:tc>
        <w:tc>
          <w:tcPr>
            <w:tcW w:w="1843" w:type="dxa"/>
            <w:vAlign w:val="center"/>
          </w:tcPr>
          <w:p w14:paraId="6514410F" w14:textId="737F62B3" w:rsidR="0079173C" w:rsidRPr="00BE7EC2" w:rsidRDefault="0079173C" w:rsidP="0079173C">
            <w:pPr>
              <w:spacing w:before="37"/>
              <w:ind w:left="108"/>
              <w:jc w:val="center"/>
              <w:rPr>
                <w:lang w:val="sk-SK"/>
              </w:rPr>
            </w:pPr>
            <w:r>
              <w:rPr>
                <w:rFonts w:cs="Arial"/>
              </w:rPr>
              <w:t>236 970,15</w:t>
            </w:r>
          </w:p>
        </w:tc>
        <w:tc>
          <w:tcPr>
            <w:tcW w:w="1980" w:type="dxa"/>
            <w:vAlign w:val="center"/>
          </w:tcPr>
          <w:p w14:paraId="6B9C96EB" w14:textId="5F9E3349" w:rsidR="0079173C" w:rsidRPr="00BE7EC2" w:rsidRDefault="0079173C" w:rsidP="0079173C">
            <w:pPr>
              <w:spacing w:before="37"/>
              <w:ind w:left="108"/>
              <w:jc w:val="center"/>
              <w:rPr>
                <w:lang w:val="sk-SK" w:eastAsia="en-US"/>
              </w:rPr>
            </w:pPr>
            <w:r>
              <w:t>58,07</w:t>
            </w:r>
          </w:p>
        </w:tc>
      </w:tr>
      <w:tr w:rsidR="0079173C" w:rsidRPr="00BE7EC2" w14:paraId="1362AE5E" w14:textId="77777777" w:rsidTr="008A09CC">
        <w:trPr>
          <w:trHeight w:val="623"/>
          <w:jc w:val="center"/>
        </w:trPr>
        <w:tc>
          <w:tcPr>
            <w:tcW w:w="1281" w:type="dxa"/>
            <w:vAlign w:val="center"/>
          </w:tcPr>
          <w:p w14:paraId="1D63784A" w14:textId="6D3CB313" w:rsidR="0079173C" w:rsidRPr="00BE7EC2" w:rsidRDefault="0079173C" w:rsidP="0079173C">
            <w:pPr>
              <w:ind w:left="198" w:right="19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110" w:type="dxa"/>
            <w:vAlign w:val="center"/>
          </w:tcPr>
          <w:p w14:paraId="0C0A7C96" w14:textId="7130E6DE" w:rsidR="0079173C" w:rsidRPr="00BE7EC2" w:rsidRDefault="0079173C" w:rsidP="0079173C">
            <w:pPr>
              <w:spacing w:before="37"/>
              <w:ind w:left="108"/>
              <w:rPr>
                <w:rStyle w:val="ra"/>
              </w:rPr>
            </w:pPr>
            <w:r w:rsidRPr="00BE7EC2">
              <w:rPr>
                <w:rStyle w:val="ra"/>
                <w:lang w:val="sk-SK"/>
              </w:rPr>
              <w:t>MERTEL, s. r. o.</w:t>
            </w:r>
          </w:p>
        </w:tc>
        <w:tc>
          <w:tcPr>
            <w:tcW w:w="1843" w:type="dxa"/>
            <w:vAlign w:val="center"/>
          </w:tcPr>
          <w:p w14:paraId="095A47D5" w14:textId="78FA6E20" w:rsidR="0079173C" w:rsidRPr="00BE7EC2" w:rsidRDefault="0079173C" w:rsidP="0079173C">
            <w:pPr>
              <w:spacing w:before="37"/>
              <w:ind w:left="108"/>
              <w:jc w:val="center"/>
              <w:rPr>
                <w:rFonts w:cs="Arial"/>
              </w:rPr>
            </w:pPr>
            <w:r>
              <w:rPr>
                <w:rFonts w:cs="Arial"/>
              </w:rPr>
              <w:t>230 579,10</w:t>
            </w:r>
          </w:p>
        </w:tc>
        <w:tc>
          <w:tcPr>
            <w:tcW w:w="1980" w:type="dxa"/>
            <w:vAlign w:val="center"/>
          </w:tcPr>
          <w:p w14:paraId="678278D7" w14:textId="39500874" w:rsidR="0079173C" w:rsidRPr="00BE7EC2" w:rsidRDefault="0079173C" w:rsidP="0079173C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rStyle w:val="ra"/>
              </w:rPr>
              <w:t>59,68</w:t>
            </w:r>
          </w:p>
        </w:tc>
      </w:tr>
      <w:tr w:rsidR="0079173C" w:rsidRPr="00BE7EC2" w14:paraId="688E6DAC" w14:textId="77777777" w:rsidTr="008A09CC">
        <w:trPr>
          <w:trHeight w:val="623"/>
          <w:jc w:val="center"/>
        </w:trPr>
        <w:tc>
          <w:tcPr>
            <w:tcW w:w="1281" w:type="dxa"/>
            <w:vAlign w:val="center"/>
          </w:tcPr>
          <w:p w14:paraId="4BC812F5" w14:textId="66E77675" w:rsidR="0079173C" w:rsidRPr="00BE7EC2" w:rsidRDefault="0079173C" w:rsidP="0079173C">
            <w:pPr>
              <w:ind w:left="198" w:right="19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110" w:type="dxa"/>
            <w:vAlign w:val="center"/>
          </w:tcPr>
          <w:p w14:paraId="0C0D1A8A" w14:textId="77777777" w:rsidR="0079173C" w:rsidRPr="009E71B0" w:rsidRDefault="0079173C" w:rsidP="0079173C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GUARANT International spol. s </w:t>
            </w:r>
            <w:proofErr w:type="spellStart"/>
            <w:r w:rsidRPr="009E71B0">
              <w:rPr>
                <w:rStyle w:val="ra"/>
                <w:lang w:val="sk-SK"/>
              </w:rPr>
              <w:t>r.o</w:t>
            </w:r>
            <w:proofErr w:type="spellEnd"/>
            <w:r w:rsidRPr="009E71B0">
              <w:rPr>
                <w:rStyle w:val="ra"/>
                <w:lang w:val="sk-SK"/>
              </w:rPr>
              <w:t xml:space="preserve">., </w:t>
            </w:r>
          </w:p>
          <w:p w14:paraId="558C0D6E" w14:textId="74146E9B" w:rsidR="0079173C" w:rsidRPr="00BE7EC2" w:rsidRDefault="0079173C" w:rsidP="0079173C">
            <w:pPr>
              <w:spacing w:before="37"/>
              <w:rPr>
                <w:rStyle w:val="ra"/>
              </w:rPr>
            </w:pPr>
          </w:p>
        </w:tc>
        <w:tc>
          <w:tcPr>
            <w:tcW w:w="1843" w:type="dxa"/>
            <w:vAlign w:val="center"/>
          </w:tcPr>
          <w:p w14:paraId="78EC1949" w14:textId="3A5FC0A1" w:rsidR="0079173C" w:rsidRPr="00BE7EC2" w:rsidRDefault="0079173C" w:rsidP="0079173C">
            <w:pPr>
              <w:spacing w:before="37"/>
              <w:ind w:left="108"/>
              <w:jc w:val="center"/>
              <w:rPr>
                <w:rFonts w:cs="Arial"/>
              </w:rPr>
            </w:pPr>
            <w:r>
              <w:rPr>
                <w:rFonts w:cs="Arial"/>
              </w:rPr>
              <w:t>196 572,85</w:t>
            </w:r>
          </w:p>
        </w:tc>
        <w:tc>
          <w:tcPr>
            <w:tcW w:w="1980" w:type="dxa"/>
            <w:vAlign w:val="center"/>
          </w:tcPr>
          <w:p w14:paraId="14930E0B" w14:textId="5A7C664C" w:rsidR="0079173C" w:rsidRPr="00BE7EC2" w:rsidRDefault="0079173C" w:rsidP="0079173C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</w:tbl>
    <w:p w14:paraId="379FD622" w14:textId="6F98CFE8" w:rsidR="00034EA8" w:rsidRDefault="00124D70" w:rsidP="00124D70">
      <w:pPr>
        <w:pStyle w:val="BodyText"/>
        <w:spacing w:before="101"/>
        <w:ind w:left="142" w:right="233"/>
        <w:jc w:val="both"/>
      </w:pPr>
      <w:r w:rsidRPr="00BE7EC2">
        <w:t>Následne komisia sčítala</w:t>
      </w:r>
      <w:r w:rsidR="008A09CC" w:rsidRPr="00BE7EC2">
        <w:t xml:space="preserve"> body</w:t>
      </w:r>
      <w:r w:rsidRPr="00BE7EC2">
        <w:t xml:space="preserve"> pridelené za obe hodnotiace kritériá (kvalita konceptu a najnižšia cena) a zostavila nasledovné výsledné poradie:</w:t>
      </w:r>
    </w:p>
    <w:p w14:paraId="11BD2FA8" w14:textId="77777777" w:rsidR="008C4DAF" w:rsidRPr="00BE7EC2" w:rsidRDefault="008C4DAF" w:rsidP="00124D70">
      <w:pPr>
        <w:pStyle w:val="BodyText"/>
        <w:spacing w:before="101"/>
        <w:ind w:left="142" w:right="233"/>
        <w:jc w:val="both"/>
      </w:pPr>
    </w:p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1701"/>
        <w:gridCol w:w="1701"/>
        <w:gridCol w:w="1701"/>
      </w:tblGrid>
      <w:tr w:rsidR="008A09CC" w:rsidRPr="00BE7EC2" w14:paraId="12EB36BA" w14:textId="77777777" w:rsidTr="008A09CC">
        <w:trPr>
          <w:trHeight w:val="566"/>
        </w:trPr>
        <w:tc>
          <w:tcPr>
            <w:tcW w:w="851" w:type="dxa"/>
            <w:shd w:val="clear" w:color="auto" w:fill="DFDFDF"/>
            <w:vAlign w:val="center"/>
          </w:tcPr>
          <w:p w14:paraId="33A1D041" w14:textId="77777777" w:rsidR="008A09CC" w:rsidRPr="00BE7EC2" w:rsidRDefault="008A09CC" w:rsidP="00A56298">
            <w:pPr>
              <w:spacing w:before="155"/>
              <w:ind w:left="201" w:right="191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Poradie</w:t>
            </w:r>
          </w:p>
        </w:tc>
        <w:tc>
          <w:tcPr>
            <w:tcW w:w="3402" w:type="dxa"/>
            <w:shd w:val="clear" w:color="auto" w:fill="DFDFDF"/>
            <w:vAlign w:val="center"/>
          </w:tcPr>
          <w:p w14:paraId="7CD244E3" w14:textId="5DA6C6A9" w:rsidR="008A09CC" w:rsidRPr="00BE7EC2" w:rsidRDefault="008A09CC" w:rsidP="00A56298">
            <w:pPr>
              <w:spacing w:line="257" w:lineRule="exact"/>
              <w:ind w:left="230" w:right="220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Uchádzač</w:t>
            </w:r>
          </w:p>
        </w:tc>
        <w:tc>
          <w:tcPr>
            <w:tcW w:w="1701" w:type="dxa"/>
            <w:shd w:val="clear" w:color="auto" w:fill="DFDFDF"/>
          </w:tcPr>
          <w:p w14:paraId="29A9BA18" w14:textId="77777777" w:rsidR="008A09CC" w:rsidRPr="00BE7EC2" w:rsidRDefault="008A09CC" w:rsidP="00A56298">
            <w:pPr>
              <w:spacing w:before="26" w:line="257" w:lineRule="exact"/>
              <w:ind w:left="230" w:right="223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Počet bodov “Koncept” (max. 30)</w:t>
            </w:r>
          </w:p>
        </w:tc>
        <w:tc>
          <w:tcPr>
            <w:tcW w:w="1701" w:type="dxa"/>
            <w:shd w:val="clear" w:color="auto" w:fill="DFDFDF"/>
          </w:tcPr>
          <w:p w14:paraId="6F54E77C" w14:textId="77777777" w:rsidR="008A09CC" w:rsidRPr="00BE7EC2" w:rsidRDefault="008A09CC" w:rsidP="00A56298">
            <w:pPr>
              <w:spacing w:before="26" w:line="257" w:lineRule="exact"/>
              <w:ind w:left="230" w:right="223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Počet bodov “Všeobecná časť” (max. 70)</w:t>
            </w:r>
          </w:p>
        </w:tc>
        <w:tc>
          <w:tcPr>
            <w:tcW w:w="1701" w:type="dxa"/>
            <w:shd w:val="clear" w:color="auto" w:fill="DFDFDF"/>
          </w:tcPr>
          <w:p w14:paraId="274165CD" w14:textId="77777777" w:rsidR="008A09CC" w:rsidRPr="00BE7EC2" w:rsidRDefault="008A09CC" w:rsidP="00A56298">
            <w:pPr>
              <w:spacing w:before="26" w:line="257" w:lineRule="exact"/>
              <w:ind w:left="230" w:right="223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Celkový počet bodov (max. 100)</w:t>
            </w:r>
          </w:p>
        </w:tc>
      </w:tr>
      <w:tr w:rsidR="00E12036" w:rsidRPr="00BE7EC2" w14:paraId="4B319F7C" w14:textId="77777777" w:rsidTr="00547D61">
        <w:trPr>
          <w:trHeight w:val="709"/>
        </w:trPr>
        <w:tc>
          <w:tcPr>
            <w:tcW w:w="851" w:type="dxa"/>
            <w:vAlign w:val="center"/>
          </w:tcPr>
          <w:p w14:paraId="649F3B76" w14:textId="77777777" w:rsidR="00E12036" w:rsidRPr="00BE7EC2" w:rsidRDefault="00E12036" w:rsidP="00E12036">
            <w:pPr>
              <w:spacing w:before="167"/>
              <w:ind w:left="198" w:right="191"/>
              <w:jc w:val="center"/>
              <w:rPr>
                <w:b/>
                <w:bCs/>
                <w:lang w:val="sk-SK" w:eastAsia="en-US"/>
              </w:rPr>
            </w:pPr>
            <w:r w:rsidRPr="00BE7EC2">
              <w:rPr>
                <w:b/>
                <w:bCs/>
                <w:lang w:val="sk-SK" w:eastAsia="en-US"/>
              </w:rPr>
              <w:t>1.</w:t>
            </w:r>
          </w:p>
        </w:tc>
        <w:tc>
          <w:tcPr>
            <w:tcW w:w="3402" w:type="dxa"/>
            <w:vAlign w:val="center"/>
          </w:tcPr>
          <w:p w14:paraId="72EE1D04" w14:textId="0FDAADE5" w:rsidR="00E12036" w:rsidRPr="00E12036" w:rsidRDefault="00E12036" w:rsidP="00E12036">
            <w:pPr>
              <w:spacing w:before="37"/>
              <w:ind w:left="108"/>
              <w:rPr>
                <w:b/>
                <w:bCs/>
                <w:lang w:val="sk-SK" w:eastAsia="en-US"/>
              </w:rPr>
            </w:pPr>
            <w:r w:rsidRPr="00E12036">
              <w:rPr>
                <w:b/>
                <w:bCs/>
                <w:lang w:val="sk-SK" w:eastAsia="en-US"/>
              </w:rPr>
              <w:t xml:space="preserve">VIVA EVENTS, </w:t>
            </w:r>
            <w:proofErr w:type="spellStart"/>
            <w:r w:rsidRPr="00E12036">
              <w:rPr>
                <w:b/>
                <w:bCs/>
                <w:lang w:val="sk-SK" w:eastAsia="en-US"/>
              </w:rPr>
              <w:t>s.r.o</w:t>
            </w:r>
            <w:proofErr w:type="spellEnd"/>
            <w:r w:rsidRPr="00E12036">
              <w:rPr>
                <w:b/>
                <w:bCs/>
                <w:lang w:val="sk-SK" w:eastAsia="en-US"/>
              </w:rPr>
              <w:t>.</w:t>
            </w:r>
          </w:p>
        </w:tc>
        <w:tc>
          <w:tcPr>
            <w:tcW w:w="1701" w:type="dxa"/>
            <w:vAlign w:val="center"/>
          </w:tcPr>
          <w:p w14:paraId="33DC1DC9" w14:textId="6C95BB17" w:rsidR="00E12036" w:rsidRPr="00BE7EC2" w:rsidRDefault="00E12036" w:rsidP="00E12036">
            <w:pPr>
              <w:spacing w:before="37"/>
              <w:ind w:left="108"/>
              <w:jc w:val="center"/>
              <w:rPr>
                <w:b/>
                <w:bCs/>
                <w:lang w:val="sk-SK" w:eastAsia="en-US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21,5</w:t>
            </w:r>
          </w:p>
        </w:tc>
        <w:tc>
          <w:tcPr>
            <w:tcW w:w="1701" w:type="dxa"/>
            <w:vAlign w:val="center"/>
          </w:tcPr>
          <w:p w14:paraId="1E6F8143" w14:textId="32D19AD5" w:rsidR="00E12036" w:rsidRPr="00BE7EC2" w:rsidRDefault="00E12036" w:rsidP="00E12036">
            <w:pPr>
              <w:spacing w:before="37"/>
              <w:ind w:left="108"/>
              <w:jc w:val="center"/>
              <w:rPr>
                <w:b/>
                <w:bCs/>
                <w:lang w:val="sk-SK" w:eastAsia="en-US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61,56</w:t>
            </w:r>
          </w:p>
        </w:tc>
        <w:tc>
          <w:tcPr>
            <w:tcW w:w="1701" w:type="dxa"/>
            <w:vAlign w:val="center"/>
          </w:tcPr>
          <w:p w14:paraId="36BEA7A1" w14:textId="295C6238" w:rsidR="00E12036" w:rsidRPr="00BE7EC2" w:rsidRDefault="00E12036" w:rsidP="00E12036">
            <w:pPr>
              <w:spacing w:before="37"/>
              <w:ind w:left="108"/>
              <w:jc w:val="center"/>
              <w:rPr>
                <w:b/>
                <w:bCs/>
                <w:lang w:val="sk-SK" w:eastAsia="en-US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83,06</w:t>
            </w:r>
          </w:p>
        </w:tc>
      </w:tr>
      <w:tr w:rsidR="00E12036" w:rsidRPr="00BE7EC2" w14:paraId="62EA48C2" w14:textId="77777777" w:rsidTr="00547D61">
        <w:trPr>
          <w:trHeight w:val="592"/>
        </w:trPr>
        <w:tc>
          <w:tcPr>
            <w:tcW w:w="851" w:type="dxa"/>
            <w:vAlign w:val="center"/>
          </w:tcPr>
          <w:p w14:paraId="49C02346" w14:textId="77777777" w:rsidR="00E12036" w:rsidRPr="00BE7EC2" w:rsidRDefault="00E12036" w:rsidP="00E12036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2.</w:t>
            </w:r>
          </w:p>
        </w:tc>
        <w:tc>
          <w:tcPr>
            <w:tcW w:w="3402" w:type="dxa"/>
            <w:vAlign w:val="center"/>
          </w:tcPr>
          <w:p w14:paraId="2CDF75A5" w14:textId="59B2BA2D" w:rsidR="00E12036" w:rsidRPr="00BE7EC2" w:rsidRDefault="00E12036" w:rsidP="00E12036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 xml:space="preserve">CREATIVE PRO </w:t>
            </w:r>
            <w:proofErr w:type="spellStart"/>
            <w:r w:rsidRPr="00BE7EC2">
              <w:rPr>
                <w:lang w:val="sk-SK" w:eastAsia="en-US"/>
              </w:rPr>
              <w:t>a.s</w:t>
            </w:r>
            <w:proofErr w:type="spellEnd"/>
            <w:r w:rsidRPr="00BE7EC2">
              <w:rPr>
                <w:lang w:val="sk-SK" w:eastAsia="en-US"/>
              </w:rPr>
              <w:t>.,</w:t>
            </w:r>
          </w:p>
        </w:tc>
        <w:tc>
          <w:tcPr>
            <w:tcW w:w="1701" w:type="dxa"/>
            <w:vAlign w:val="center"/>
          </w:tcPr>
          <w:p w14:paraId="13B110D0" w14:textId="60B7E4B9" w:rsidR="00E12036" w:rsidRPr="00BE7EC2" w:rsidRDefault="00E12036" w:rsidP="00E12036">
            <w:pPr>
              <w:spacing w:before="37"/>
              <w:ind w:left="108"/>
              <w:jc w:val="center"/>
              <w:rPr>
                <w:lang w:val="sk-SK" w:eastAsia="en-US"/>
              </w:rPr>
            </w:pPr>
            <w:r>
              <w:rPr>
                <w:kern w:val="2"/>
                <w:lang w:eastAsia="en-US"/>
                <w14:ligatures w14:val="standardContextual"/>
              </w:rPr>
              <w:t>18</w:t>
            </w:r>
          </w:p>
        </w:tc>
        <w:tc>
          <w:tcPr>
            <w:tcW w:w="1701" w:type="dxa"/>
            <w:vAlign w:val="center"/>
          </w:tcPr>
          <w:p w14:paraId="0ADEB530" w14:textId="532AF14A" w:rsidR="00E12036" w:rsidRPr="00BE7EC2" w:rsidRDefault="00E12036" w:rsidP="00E12036">
            <w:pPr>
              <w:spacing w:before="37"/>
              <w:ind w:left="108"/>
              <w:jc w:val="center"/>
              <w:rPr>
                <w:lang w:val="sk-SK" w:eastAsia="en-US"/>
              </w:rPr>
            </w:pPr>
            <w:r>
              <w:rPr>
                <w:kern w:val="2"/>
                <w:lang w:eastAsia="en-US"/>
                <w14:ligatures w14:val="standardContextual"/>
              </w:rPr>
              <w:t>61,44</w:t>
            </w:r>
          </w:p>
        </w:tc>
        <w:tc>
          <w:tcPr>
            <w:tcW w:w="1701" w:type="dxa"/>
            <w:vAlign w:val="center"/>
          </w:tcPr>
          <w:p w14:paraId="1CD999B4" w14:textId="5415A63A" w:rsidR="00E12036" w:rsidRPr="00BE7EC2" w:rsidRDefault="00E12036" w:rsidP="00E12036">
            <w:pPr>
              <w:spacing w:before="37"/>
              <w:ind w:left="108"/>
              <w:jc w:val="center"/>
              <w:rPr>
                <w:lang w:val="sk-SK" w:eastAsia="en-US"/>
              </w:rPr>
            </w:pPr>
            <w:r>
              <w:rPr>
                <w:kern w:val="2"/>
                <w:lang w:eastAsia="en-US"/>
                <w14:ligatures w14:val="standardContextual"/>
              </w:rPr>
              <w:t>79,44</w:t>
            </w:r>
          </w:p>
        </w:tc>
      </w:tr>
      <w:tr w:rsidR="00E12036" w:rsidRPr="00BE7EC2" w14:paraId="310EEA39" w14:textId="77777777" w:rsidTr="00547D61">
        <w:trPr>
          <w:trHeight w:val="592"/>
        </w:trPr>
        <w:tc>
          <w:tcPr>
            <w:tcW w:w="851" w:type="dxa"/>
            <w:vAlign w:val="center"/>
          </w:tcPr>
          <w:p w14:paraId="50F6276C" w14:textId="77777777" w:rsidR="00E12036" w:rsidRPr="00BE7EC2" w:rsidRDefault="00E12036" w:rsidP="00E12036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3.</w:t>
            </w:r>
          </w:p>
        </w:tc>
        <w:tc>
          <w:tcPr>
            <w:tcW w:w="3402" w:type="dxa"/>
            <w:vAlign w:val="center"/>
          </w:tcPr>
          <w:p w14:paraId="7EA1CCE2" w14:textId="5102B9A9" w:rsidR="00E12036" w:rsidRPr="00E12036" w:rsidRDefault="00E12036" w:rsidP="00E12036">
            <w:pPr>
              <w:spacing w:before="37"/>
              <w:ind w:left="108"/>
              <w:rPr>
                <w:lang w:eastAsia="en-US"/>
              </w:rPr>
            </w:pPr>
            <w:r w:rsidRPr="00E12036">
              <w:rPr>
                <w:lang w:eastAsia="en-US"/>
              </w:rPr>
              <w:t xml:space="preserve">MONARCH, </w:t>
            </w:r>
            <w:proofErr w:type="spellStart"/>
            <w:r w:rsidRPr="00E12036">
              <w:rPr>
                <w:lang w:eastAsia="en-US"/>
              </w:rPr>
              <w:t>akciová</w:t>
            </w:r>
            <w:proofErr w:type="spellEnd"/>
            <w:r w:rsidRPr="00E12036">
              <w:rPr>
                <w:lang w:eastAsia="en-US"/>
              </w:rPr>
              <w:t xml:space="preserve"> </w:t>
            </w:r>
            <w:proofErr w:type="spellStart"/>
            <w:r w:rsidRPr="00E12036">
              <w:rPr>
                <w:lang w:eastAsia="en-US"/>
              </w:rPr>
              <w:t>spoločnosť</w:t>
            </w:r>
            <w:proofErr w:type="spellEnd"/>
          </w:p>
        </w:tc>
        <w:tc>
          <w:tcPr>
            <w:tcW w:w="1701" w:type="dxa"/>
            <w:vAlign w:val="center"/>
          </w:tcPr>
          <w:p w14:paraId="203E02EC" w14:textId="7F70CFC9" w:rsidR="00E12036" w:rsidRPr="00BE7EC2" w:rsidRDefault="00E12036" w:rsidP="00E12036">
            <w:pPr>
              <w:spacing w:before="37"/>
              <w:ind w:left="108"/>
              <w:jc w:val="center"/>
              <w:rPr>
                <w:lang w:val="sk-SK" w:eastAsia="en-US"/>
              </w:rPr>
            </w:pPr>
            <w:r>
              <w:rPr>
                <w:kern w:val="2"/>
                <w:lang w:eastAsia="en-US"/>
                <w14:ligatures w14:val="standardContextual"/>
              </w:rPr>
              <w:t>19,4</w:t>
            </w:r>
          </w:p>
        </w:tc>
        <w:tc>
          <w:tcPr>
            <w:tcW w:w="1701" w:type="dxa"/>
            <w:vAlign w:val="center"/>
          </w:tcPr>
          <w:p w14:paraId="0602E54A" w14:textId="2B0F7740" w:rsidR="00E12036" w:rsidRPr="00BE7EC2" w:rsidRDefault="00E12036" w:rsidP="00E12036">
            <w:pPr>
              <w:spacing w:before="37"/>
              <w:ind w:left="108"/>
              <w:jc w:val="center"/>
              <w:rPr>
                <w:lang w:val="sk-SK" w:eastAsia="en-US"/>
              </w:rPr>
            </w:pPr>
            <w:r>
              <w:rPr>
                <w:kern w:val="2"/>
                <w:lang w:eastAsia="en-US"/>
                <w14:ligatures w14:val="standardContextual"/>
              </w:rPr>
              <w:t>59,82</w:t>
            </w:r>
          </w:p>
        </w:tc>
        <w:tc>
          <w:tcPr>
            <w:tcW w:w="1701" w:type="dxa"/>
            <w:vAlign w:val="center"/>
          </w:tcPr>
          <w:p w14:paraId="3822FB49" w14:textId="46A70670" w:rsidR="00E12036" w:rsidRPr="00BE7EC2" w:rsidRDefault="00E12036" w:rsidP="00E12036">
            <w:pPr>
              <w:spacing w:before="37"/>
              <w:ind w:left="108"/>
              <w:jc w:val="center"/>
              <w:rPr>
                <w:lang w:val="sk-SK" w:eastAsia="en-US"/>
              </w:rPr>
            </w:pPr>
            <w:r>
              <w:rPr>
                <w:kern w:val="2"/>
                <w:lang w:eastAsia="en-US"/>
                <w14:ligatures w14:val="standardContextual"/>
              </w:rPr>
              <w:t>79,22</w:t>
            </w:r>
          </w:p>
        </w:tc>
      </w:tr>
      <w:tr w:rsidR="00E12036" w:rsidRPr="00BE7EC2" w14:paraId="068CC3FF" w14:textId="77777777" w:rsidTr="00547D61">
        <w:trPr>
          <w:trHeight w:val="592"/>
        </w:trPr>
        <w:tc>
          <w:tcPr>
            <w:tcW w:w="851" w:type="dxa"/>
            <w:vAlign w:val="center"/>
          </w:tcPr>
          <w:p w14:paraId="243C6A38" w14:textId="71232B52" w:rsidR="00E12036" w:rsidRPr="00BE7EC2" w:rsidRDefault="00E12036" w:rsidP="00E12036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4.</w:t>
            </w:r>
          </w:p>
        </w:tc>
        <w:tc>
          <w:tcPr>
            <w:tcW w:w="3402" w:type="dxa"/>
            <w:vAlign w:val="center"/>
          </w:tcPr>
          <w:p w14:paraId="7277F644" w14:textId="2B42E409" w:rsidR="00E12036" w:rsidRPr="00BE7EC2" w:rsidRDefault="00E12036" w:rsidP="00E12036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rStyle w:val="ra"/>
                <w:lang w:val="sk-SK"/>
              </w:rPr>
              <w:t xml:space="preserve">MERTEL, s. r. o. </w:t>
            </w:r>
          </w:p>
        </w:tc>
        <w:tc>
          <w:tcPr>
            <w:tcW w:w="1701" w:type="dxa"/>
            <w:vAlign w:val="center"/>
          </w:tcPr>
          <w:p w14:paraId="7F2F9412" w14:textId="10AECC69" w:rsidR="00E12036" w:rsidRPr="00BE7EC2" w:rsidRDefault="00E12036" w:rsidP="00E12036">
            <w:pPr>
              <w:spacing w:before="37"/>
              <w:ind w:left="108"/>
              <w:jc w:val="center"/>
              <w:rPr>
                <w:lang w:val="sk-SK" w:eastAsia="en-US"/>
              </w:rPr>
            </w:pPr>
            <w:r>
              <w:rPr>
                <w:kern w:val="2"/>
                <w:lang w:eastAsia="en-US"/>
                <w14:ligatures w14:val="standardContextual"/>
              </w:rPr>
              <w:t>15,5</w:t>
            </w:r>
          </w:p>
        </w:tc>
        <w:tc>
          <w:tcPr>
            <w:tcW w:w="1701" w:type="dxa"/>
            <w:vAlign w:val="center"/>
          </w:tcPr>
          <w:p w14:paraId="5F508307" w14:textId="05A231E3" w:rsidR="00E12036" w:rsidRPr="00BE7EC2" w:rsidRDefault="00E12036" w:rsidP="00E12036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>
              <w:rPr>
                <w:rStyle w:val="ra"/>
                <w:kern w:val="2"/>
                <w:lang w:eastAsia="en-US"/>
                <w14:ligatures w14:val="standardContextual"/>
              </w:rPr>
              <w:t>59,68</w:t>
            </w:r>
          </w:p>
        </w:tc>
        <w:tc>
          <w:tcPr>
            <w:tcW w:w="1701" w:type="dxa"/>
            <w:vAlign w:val="center"/>
          </w:tcPr>
          <w:p w14:paraId="2EBF9390" w14:textId="24C4989F" w:rsidR="00E12036" w:rsidRPr="00BE7EC2" w:rsidRDefault="00E12036" w:rsidP="00E12036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>
              <w:rPr>
                <w:rStyle w:val="ra"/>
                <w:kern w:val="2"/>
                <w:lang w:eastAsia="en-US"/>
                <w14:ligatures w14:val="standardContextual"/>
              </w:rPr>
              <w:t>75,18</w:t>
            </w:r>
          </w:p>
        </w:tc>
      </w:tr>
      <w:tr w:rsidR="00E12036" w:rsidRPr="00BE7EC2" w14:paraId="0954EFB5" w14:textId="77777777" w:rsidTr="00547D61">
        <w:trPr>
          <w:trHeight w:val="592"/>
        </w:trPr>
        <w:tc>
          <w:tcPr>
            <w:tcW w:w="851" w:type="dxa"/>
            <w:vAlign w:val="center"/>
          </w:tcPr>
          <w:p w14:paraId="239803E1" w14:textId="13DF1219" w:rsidR="00E12036" w:rsidRPr="00BE7EC2" w:rsidRDefault="00E12036" w:rsidP="00E12036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5.</w:t>
            </w:r>
          </w:p>
        </w:tc>
        <w:tc>
          <w:tcPr>
            <w:tcW w:w="3402" w:type="dxa"/>
            <w:vAlign w:val="center"/>
          </w:tcPr>
          <w:p w14:paraId="26F8EBCB" w14:textId="77777777" w:rsidR="00E12036" w:rsidRPr="009E71B0" w:rsidRDefault="00E12036" w:rsidP="00E12036">
            <w:pPr>
              <w:spacing w:before="37"/>
              <w:ind w:left="108"/>
              <w:rPr>
                <w:rStyle w:val="ra"/>
                <w:lang w:val="sk-SK"/>
              </w:rPr>
            </w:pPr>
            <w:r w:rsidRPr="009E71B0">
              <w:rPr>
                <w:rStyle w:val="ra"/>
                <w:lang w:val="sk-SK"/>
              </w:rPr>
              <w:t xml:space="preserve">GUARANT International spol. s </w:t>
            </w:r>
            <w:proofErr w:type="spellStart"/>
            <w:r w:rsidRPr="009E71B0">
              <w:rPr>
                <w:rStyle w:val="ra"/>
                <w:lang w:val="sk-SK"/>
              </w:rPr>
              <w:t>r.o</w:t>
            </w:r>
            <w:proofErr w:type="spellEnd"/>
            <w:r w:rsidRPr="009E71B0">
              <w:rPr>
                <w:rStyle w:val="ra"/>
                <w:lang w:val="sk-SK"/>
              </w:rPr>
              <w:t xml:space="preserve">., </w:t>
            </w:r>
          </w:p>
          <w:p w14:paraId="19D988BC" w14:textId="103B2DB0" w:rsidR="00E12036" w:rsidRPr="00BE7EC2" w:rsidRDefault="00E12036" w:rsidP="00E12036">
            <w:pPr>
              <w:spacing w:before="37"/>
              <w:ind w:left="108"/>
              <w:rPr>
                <w:lang w:val="sk-SK" w:eastAsia="en-US"/>
              </w:rPr>
            </w:pPr>
          </w:p>
        </w:tc>
        <w:tc>
          <w:tcPr>
            <w:tcW w:w="1701" w:type="dxa"/>
            <w:vAlign w:val="center"/>
          </w:tcPr>
          <w:p w14:paraId="495F5E67" w14:textId="4F00CCEF" w:rsidR="00E12036" w:rsidRPr="00BE7EC2" w:rsidRDefault="00E12036" w:rsidP="00E12036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>
              <w:rPr>
                <w:kern w:val="2"/>
                <w:lang w:eastAsia="en-US"/>
                <w14:ligatures w14:val="standardContextual"/>
              </w:rPr>
              <w:t>4,5</w:t>
            </w:r>
          </w:p>
        </w:tc>
        <w:tc>
          <w:tcPr>
            <w:tcW w:w="1701" w:type="dxa"/>
            <w:vAlign w:val="center"/>
          </w:tcPr>
          <w:p w14:paraId="6AB5618B" w14:textId="07E77273" w:rsidR="00E12036" w:rsidRPr="00BE7EC2" w:rsidRDefault="00E12036" w:rsidP="00E12036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>
              <w:rPr>
                <w:kern w:val="2"/>
                <w:lang w:eastAsia="en-US"/>
                <w14:ligatures w14:val="standardContextual"/>
              </w:rPr>
              <w:t>70</w:t>
            </w:r>
          </w:p>
        </w:tc>
        <w:tc>
          <w:tcPr>
            <w:tcW w:w="1701" w:type="dxa"/>
            <w:vAlign w:val="center"/>
          </w:tcPr>
          <w:p w14:paraId="4B6C0051" w14:textId="0966D7E0" w:rsidR="00E12036" w:rsidRPr="00BE7EC2" w:rsidRDefault="00E12036" w:rsidP="00E12036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>
              <w:rPr>
                <w:kern w:val="2"/>
                <w:lang w:eastAsia="en-US"/>
                <w14:ligatures w14:val="standardContextual"/>
              </w:rPr>
              <w:t>74,5</w:t>
            </w:r>
          </w:p>
        </w:tc>
      </w:tr>
      <w:tr w:rsidR="00E12036" w:rsidRPr="00BE7EC2" w14:paraId="705BA80C" w14:textId="77777777" w:rsidTr="00547D61">
        <w:trPr>
          <w:trHeight w:val="592"/>
        </w:trPr>
        <w:tc>
          <w:tcPr>
            <w:tcW w:w="851" w:type="dxa"/>
            <w:vAlign w:val="center"/>
          </w:tcPr>
          <w:p w14:paraId="05ADE3F7" w14:textId="58431FB8" w:rsidR="00E12036" w:rsidRPr="00BE7EC2" w:rsidRDefault="00E12036" w:rsidP="00E12036">
            <w:pPr>
              <w:spacing w:before="167"/>
              <w:ind w:left="198" w:right="1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402" w:type="dxa"/>
            <w:vAlign w:val="center"/>
          </w:tcPr>
          <w:p w14:paraId="7B0F1FD1" w14:textId="21646B33" w:rsidR="00E12036" w:rsidRPr="00BE7EC2" w:rsidRDefault="00E12036" w:rsidP="00E12036">
            <w:pPr>
              <w:spacing w:before="37"/>
              <w:ind w:left="108"/>
              <w:rPr>
                <w:lang w:eastAsia="en-US"/>
              </w:rPr>
            </w:pPr>
            <w:r w:rsidRPr="00BE7EC2">
              <w:rPr>
                <w:lang w:val="sk-SK" w:eastAsia="en-US"/>
              </w:rPr>
              <w:t xml:space="preserve">E-MOTION </w:t>
            </w:r>
            <w:proofErr w:type="spellStart"/>
            <w:r w:rsidRPr="00BE7EC2">
              <w:rPr>
                <w:lang w:val="sk-SK" w:eastAsia="en-US"/>
              </w:rPr>
              <w:t>s.r.o</w:t>
            </w:r>
            <w:proofErr w:type="spellEnd"/>
            <w:r w:rsidRPr="00BE7EC2">
              <w:rPr>
                <w:lang w:val="sk-SK" w:eastAsia="en-US"/>
              </w:rPr>
              <w:t>.</w:t>
            </w:r>
          </w:p>
        </w:tc>
        <w:tc>
          <w:tcPr>
            <w:tcW w:w="1701" w:type="dxa"/>
            <w:vAlign w:val="center"/>
          </w:tcPr>
          <w:p w14:paraId="0E4491C2" w14:textId="4974536A" w:rsidR="00E12036" w:rsidRPr="00BE7EC2" w:rsidRDefault="00E12036" w:rsidP="00E12036">
            <w:pPr>
              <w:spacing w:before="37"/>
              <w:ind w:left="108"/>
              <w:jc w:val="center"/>
              <w:rPr>
                <w:rStyle w:val="ra"/>
              </w:rPr>
            </w:pPr>
            <w:r>
              <w:rPr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1701" w:type="dxa"/>
            <w:vAlign w:val="center"/>
          </w:tcPr>
          <w:p w14:paraId="77988AA0" w14:textId="0EB0D557" w:rsidR="00E12036" w:rsidRPr="00BE7EC2" w:rsidRDefault="00E12036" w:rsidP="00E12036">
            <w:pPr>
              <w:spacing w:before="37"/>
              <w:ind w:left="108"/>
              <w:jc w:val="center"/>
              <w:rPr>
                <w:rStyle w:val="ra"/>
              </w:rPr>
            </w:pPr>
            <w:r>
              <w:rPr>
                <w:kern w:val="2"/>
                <w:lang w:eastAsia="en-US"/>
                <w14:ligatures w14:val="standardContextual"/>
              </w:rPr>
              <w:t>58,07</w:t>
            </w:r>
          </w:p>
        </w:tc>
        <w:tc>
          <w:tcPr>
            <w:tcW w:w="1701" w:type="dxa"/>
            <w:vAlign w:val="center"/>
          </w:tcPr>
          <w:p w14:paraId="320B2372" w14:textId="30F51730" w:rsidR="00E12036" w:rsidRPr="00BE7EC2" w:rsidRDefault="00E12036" w:rsidP="00E12036">
            <w:pPr>
              <w:spacing w:before="37"/>
              <w:ind w:left="108"/>
              <w:jc w:val="center"/>
              <w:rPr>
                <w:rStyle w:val="ra"/>
              </w:rPr>
            </w:pPr>
            <w:r>
              <w:rPr>
                <w:kern w:val="2"/>
                <w:lang w:eastAsia="en-US"/>
                <w14:ligatures w14:val="standardContextual"/>
              </w:rPr>
              <w:t>71,07</w:t>
            </w:r>
          </w:p>
        </w:tc>
      </w:tr>
      <w:tr w:rsidR="00E12036" w:rsidRPr="00BE7EC2" w14:paraId="5ED3C709" w14:textId="77777777" w:rsidTr="00547D61">
        <w:trPr>
          <w:trHeight w:val="592"/>
        </w:trPr>
        <w:tc>
          <w:tcPr>
            <w:tcW w:w="851" w:type="dxa"/>
            <w:vAlign w:val="center"/>
          </w:tcPr>
          <w:p w14:paraId="074ADA2F" w14:textId="75DECDF3" w:rsidR="00E12036" w:rsidRPr="00BE7EC2" w:rsidRDefault="00E12036" w:rsidP="00E12036">
            <w:pPr>
              <w:spacing w:before="167"/>
              <w:ind w:left="198" w:right="1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402" w:type="dxa"/>
            <w:vAlign w:val="center"/>
          </w:tcPr>
          <w:p w14:paraId="5DA1006F" w14:textId="42652928" w:rsidR="00E12036" w:rsidRPr="00BE7EC2" w:rsidRDefault="00620D51" w:rsidP="00E12036">
            <w:pPr>
              <w:spacing w:before="37"/>
              <w:ind w:left="108"/>
              <w:rPr>
                <w:lang w:eastAsia="en-US"/>
              </w:rPr>
            </w:pPr>
            <w:r w:rsidRPr="009E71B0">
              <w:rPr>
                <w:rStyle w:val="ra"/>
                <w:lang w:val="sk-SK"/>
              </w:rPr>
              <w:t xml:space="preserve">MW PROMOTION, spol. s </w:t>
            </w:r>
            <w:proofErr w:type="spellStart"/>
            <w:r w:rsidRPr="009E71B0">
              <w:rPr>
                <w:rStyle w:val="ra"/>
                <w:lang w:val="sk-SK"/>
              </w:rPr>
              <w:t>r.o</w:t>
            </w:r>
            <w:proofErr w:type="spellEnd"/>
            <w:r w:rsidRPr="009E71B0">
              <w:rPr>
                <w:rStyle w:val="ra"/>
                <w:lang w:val="sk-SK"/>
              </w:rPr>
              <w:t>.</w:t>
            </w:r>
          </w:p>
        </w:tc>
        <w:tc>
          <w:tcPr>
            <w:tcW w:w="1701" w:type="dxa"/>
            <w:vAlign w:val="center"/>
          </w:tcPr>
          <w:p w14:paraId="049A877B" w14:textId="45876933" w:rsidR="00E12036" w:rsidRPr="00BE7EC2" w:rsidRDefault="00E12036" w:rsidP="00E12036">
            <w:pPr>
              <w:spacing w:before="37"/>
              <w:ind w:left="108"/>
              <w:jc w:val="center"/>
              <w:rPr>
                <w:rStyle w:val="ra"/>
              </w:rPr>
            </w:pPr>
            <w:r>
              <w:rPr>
                <w:rStyle w:val="ra"/>
                <w:kern w:val="2"/>
                <w:lang w:eastAsia="en-US"/>
                <w14:ligatures w14:val="standardContextual"/>
              </w:rPr>
              <w:t>15,3</w:t>
            </w:r>
          </w:p>
        </w:tc>
        <w:tc>
          <w:tcPr>
            <w:tcW w:w="1701" w:type="dxa"/>
            <w:vAlign w:val="center"/>
          </w:tcPr>
          <w:p w14:paraId="374C3567" w14:textId="76DB9E6B" w:rsidR="00E12036" w:rsidRPr="00BE7EC2" w:rsidRDefault="00E12036" w:rsidP="00E12036">
            <w:pPr>
              <w:spacing w:before="37"/>
              <w:ind w:left="108"/>
              <w:jc w:val="center"/>
              <w:rPr>
                <w:rStyle w:val="ra"/>
              </w:rPr>
            </w:pPr>
            <w:r>
              <w:rPr>
                <w:kern w:val="2"/>
                <w:lang w:eastAsia="en-US"/>
                <w14:ligatures w14:val="standardContextual"/>
              </w:rPr>
              <w:t>55,57</w:t>
            </w:r>
          </w:p>
        </w:tc>
        <w:tc>
          <w:tcPr>
            <w:tcW w:w="1701" w:type="dxa"/>
            <w:vAlign w:val="center"/>
          </w:tcPr>
          <w:p w14:paraId="01A98158" w14:textId="6259675B" w:rsidR="00E12036" w:rsidRPr="00BE7EC2" w:rsidRDefault="00E12036" w:rsidP="00E12036">
            <w:pPr>
              <w:spacing w:before="37"/>
              <w:ind w:left="108"/>
              <w:jc w:val="center"/>
              <w:rPr>
                <w:rStyle w:val="ra"/>
              </w:rPr>
            </w:pPr>
            <w:r>
              <w:rPr>
                <w:kern w:val="2"/>
                <w:lang w:eastAsia="en-US"/>
                <w14:ligatures w14:val="standardContextual"/>
              </w:rPr>
              <w:t>70,87</w:t>
            </w:r>
          </w:p>
        </w:tc>
      </w:tr>
    </w:tbl>
    <w:p w14:paraId="73D08D41" w14:textId="27021045" w:rsidR="00901245" w:rsidRPr="00BE7EC2" w:rsidRDefault="00901245" w:rsidP="00901245">
      <w:pPr>
        <w:pStyle w:val="BodyText"/>
        <w:spacing w:before="101"/>
        <w:ind w:right="233"/>
        <w:jc w:val="both"/>
      </w:pPr>
      <w:r w:rsidRPr="00BE7EC2">
        <w:t>V súlade s § 66 ods. 7 písm. b) ZVO k</w:t>
      </w:r>
      <w:r w:rsidR="008A09CC" w:rsidRPr="00BE7EC2">
        <w:t>omisia</w:t>
      </w:r>
      <w:r w:rsidRPr="00BE7EC2">
        <w:t xml:space="preserve"> ďalej vyhodnocovala </w:t>
      </w:r>
      <w:r w:rsidR="00034EA8" w:rsidRPr="00BE7EC2">
        <w:t>ponuk</w:t>
      </w:r>
      <w:r w:rsidRPr="00BE7EC2">
        <w:t>u</w:t>
      </w:r>
      <w:r w:rsidR="00034EA8" w:rsidRPr="00BE7EC2">
        <w:t>, ktorá sa</w:t>
      </w:r>
      <w:r w:rsidRPr="00BE7EC2">
        <w:t xml:space="preserve"> </w:t>
      </w:r>
      <w:r w:rsidR="00034EA8" w:rsidRPr="00BE7EC2">
        <w:t xml:space="preserve">umiestnila </w:t>
      </w:r>
      <w:r w:rsidRPr="00BE7EC2">
        <w:t xml:space="preserve">na prvom mieste -  ponuka č. 3 uchádzača </w:t>
      </w:r>
      <w:r w:rsidR="00E12036" w:rsidRPr="00E12036">
        <w:rPr>
          <w:b/>
          <w:bCs/>
          <w:lang w:eastAsia="en-US"/>
        </w:rPr>
        <w:t xml:space="preserve">VIVA EVENTS, </w:t>
      </w:r>
      <w:proofErr w:type="spellStart"/>
      <w:r w:rsidR="00E12036" w:rsidRPr="00E12036">
        <w:rPr>
          <w:b/>
          <w:bCs/>
          <w:lang w:eastAsia="en-US"/>
        </w:rPr>
        <w:t>s.r.o</w:t>
      </w:r>
      <w:proofErr w:type="spellEnd"/>
      <w:r w:rsidR="00E12036" w:rsidRPr="00E12036">
        <w:rPr>
          <w:b/>
          <w:bCs/>
          <w:lang w:eastAsia="en-US"/>
        </w:rPr>
        <w:t>.</w:t>
      </w:r>
    </w:p>
    <w:p w14:paraId="1C1CCCF3" w14:textId="0A9D2BEC" w:rsidR="00286981" w:rsidRPr="00BE7EC2" w:rsidRDefault="00901245" w:rsidP="003F1D8E">
      <w:pPr>
        <w:pStyle w:val="BodyText"/>
        <w:spacing w:before="101"/>
        <w:ind w:right="233"/>
        <w:jc w:val="both"/>
        <w:rPr>
          <w:bCs/>
        </w:rPr>
      </w:pPr>
      <w:r w:rsidRPr="00BE7EC2">
        <w:t xml:space="preserve">Po podrobnom oboznámení sa s touto ponukou komisia </w:t>
      </w:r>
      <w:r w:rsidR="003F1D8E">
        <w:t>ne</w:t>
      </w:r>
      <w:r w:rsidRPr="00BE7EC2">
        <w:t>identifikoval</w:t>
      </w:r>
      <w:r w:rsidR="00BE7EC2">
        <w:t>a</w:t>
      </w:r>
      <w:r w:rsidRPr="00BE7EC2">
        <w:t xml:space="preserve"> nezrovnalos</w:t>
      </w:r>
      <w:r w:rsidR="00634CE8" w:rsidRPr="00BE7EC2">
        <w:t>t</w:t>
      </w:r>
      <w:r w:rsidR="00BE7EC2">
        <w:t>i</w:t>
      </w:r>
      <w:r w:rsidR="00634CE8" w:rsidRPr="00BE7EC2">
        <w:t xml:space="preserve"> týkajúc</w:t>
      </w:r>
      <w:r w:rsidR="00BE7EC2">
        <w:t>e</w:t>
      </w:r>
      <w:r w:rsidR="00634CE8" w:rsidRPr="00BE7EC2">
        <w:t xml:space="preserve"> sa splnenia požiadaviek na predmet zákazky podľa § 53 ZVO, </w:t>
      </w:r>
      <w:r w:rsidR="00B1730E" w:rsidRPr="00BE7EC2">
        <w:t xml:space="preserve">obsahových náležitostí predložených dokumentov, </w:t>
      </w:r>
      <w:r w:rsidR="00634CE8" w:rsidRPr="00BE7EC2">
        <w:t>ako aj podmienok účasti podľa § 40 ZVO</w:t>
      </w:r>
      <w:r w:rsidR="003F1D8E">
        <w:t>, ktoré by si vyžadovali využitie inštitútu vysvetlenia. Komisia preto priamo pristúpila k úplnému vyhodnoteniu ponuky.</w:t>
      </w:r>
    </w:p>
    <w:p w14:paraId="64D4F5AB" w14:textId="08A8AAAA" w:rsidR="003E13EF" w:rsidRPr="00BE7EC2" w:rsidRDefault="002B2068" w:rsidP="00D33E68">
      <w:pPr>
        <w:pStyle w:val="BodyText"/>
        <w:spacing w:before="101"/>
        <w:ind w:right="233"/>
        <w:jc w:val="both"/>
        <w:rPr>
          <w:b/>
          <w:u w:val="single"/>
        </w:rPr>
      </w:pPr>
      <w:r w:rsidRPr="00BE7EC2">
        <w:rPr>
          <w:b/>
          <w:u w:val="single"/>
        </w:rPr>
        <w:t>Posúdenie splnenia požiadaviek v zmysle § 53 ZVO</w:t>
      </w:r>
    </w:p>
    <w:p w14:paraId="48DCB620" w14:textId="57E166F7" w:rsidR="002B2068" w:rsidRPr="00BE7EC2" w:rsidRDefault="002B2068" w:rsidP="00D33E68">
      <w:pPr>
        <w:pStyle w:val="BodyText"/>
        <w:spacing w:before="101"/>
        <w:ind w:right="233"/>
        <w:jc w:val="both"/>
        <w:rPr>
          <w:bCs/>
        </w:rPr>
      </w:pPr>
      <w:r w:rsidRPr="00BE7EC2">
        <w:rPr>
          <w:bCs/>
        </w:rPr>
        <w:t xml:space="preserve">Komisia na úvod skonštatovala, že ponuka </w:t>
      </w:r>
      <w:r w:rsidR="00BC0FD4" w:rsidRPr="00BE7EC2">
        <w:rPr>
          <w:bCs/>
        </w:rPr>
        <w:t xml:space="preserve">nejaví známky mimoriadne nízkej ponuky a ani nie sú </w:t>
      </w:r>
      <w:r w:rsidR="006F7970" w:rsidRPr="00BE7EC2">
        <w:rPr>
          <w:bCs/>
        </w:rPr>
        <w:t xml:space="preserve">z povahy veci </w:t>
      </w:r>
      <w:r w:rsidR="00BC0FD4" w:rsidRPr="00BE7EC2">
        <w:rPr>
          <w:bCs/>
        </w:rPr>
        <w:t xml:space="preserve">naplnené predpoklady </w:t>
      </w:r>
      <w:r w:rsidR="006F7970" w:rsidRPr="00BE7EC2">
        <w:rPr>
          <w:bCs/>
        </w:rPr>
        <w:t xml:space="preserve">podľa § 53 ods. 3 ZVO (ide o reverznú verejnú súťaž a ani nešlo o najnižšiu ponukovú cenu). </w:t>
      </w:r>
    </w:p>
    <w:p w14:paraId="64562D9A" w14:textId="2484E7C5" w:rsidR="004334D2" w:rsidRPr="00BE7EC2" w:rsidRDefault="004334D2" w:rsidP="00D33E68">
      <w:pPr>
        <w:pStyle w:val="BodyText"/>
        <w:spacing w:before="101"/>
        <w:ind w:right="233"/>
        <w:jc w:val="both"/>
        <w:rPr>
          <w:bCs/>
        </w:rPr>
      </w:pPr>
      <w:r w:rsidRPr="00BE7EC2">
        <w:rPr>
          <w:bCs/>
        </w:rPr>
        <w:t xml:space="preserve">S ohľadom na </w:t>
      </w:r>
      <w:r w:rsidR="00EC7C3D">
        <w:rPr>
          <w:bCs/>
        </w:rPr>
        <w:t>predloženú ponuku</w:t>
      </w:r>
      <w:r w:rsidRPr="00BE7EC2">
        <w:rPr>
          <w:bCs/>
        </w:rPr>
        <w:t xml:space="preserve"> komisia skonštatovala, že požiadavky na predmet zákazky považuje za splnené. </w:t>
      </w:r>
    </w:p>
    <w:p w14:paraId="23733C22" w14:textId="1813D67B" w:rsidR="004334D2" w:rsidRPr="00BE7EC2" w:rsidRDefault="004334D2" w:rsidP="00D33E68">
      <w:pPr>
        <w:pStyle w:val="BodyText"/>
        <w:spacing w:before="101"/>
        <w:ind w:right="233"/>
        <w:jc w:val="both"/>
        <w:rPr>
          <w:bCs/>
        </w:rPr>
      </w:pPr>
      <w:r w:rsidRPr="00BE7EC2">
        <w:rPr>
          <w:bCs/>
        </w:rPr>
        <w:t xml:space="preserve">Zábezpeka nebola vyžadovaná. </w:t>
      </w:r>
    </w:p>
    <w:p w14:paraId="7DADAE95" w14:textId="77777777" w:rsidR="00643EBB" w:rsidRPr="00BE7EC2" w:rsidRDefault="00643EBB" w:rsidP="00D33E68">
      <w:pPr>
        <w:pStyle w:val="BodyText"/>
        <w:spacing w:before="101"/>
        <w:ind w:right="233"/>
        <w:jc w:val="both"/>
        <w:rPr>
          <w:bCs/>
        </w:rPr>
      </w:pPr>
      <w:r w:rsidRPr="00BE7EC2">
        <w:rPr>
          <w:bCs/>
        </w:rPr>
        <w:t xml:space="preserve">Pre úplnosť komisia skonštatovala, že nedošlo k naplneniu žiadneho z dôvodov na vylúčenie ponuky podľa § 53 ods. 5 ZVO. </w:t>
      </w:r>
    </w:p>
    <w:p w14:paraId="531989A9" w14:textId="330E77BD" w:rsidR="00286981" w:rsidRPr="00BE7EC2" w:rsidRDefault="00643EBB" w:rsidP="00D33E68">
      <w:pPr>
        <w:pStyle w:val="BodyText"/>
        <w:spacing w:before="101"/>
        <w:ind w:right="233"/>
        <w:jc w:val="both"/>
        <w:rPr>
          <w:bCs/>
        </w:rPr>
      </w:pPr>
      <w:r w:rsidRPr="00BE7EC2">
        <w:rPr>
          <w:bCs/>
        </w:rPr>
        <w:t>Na základe toho komisia pristúpila k posúdeniu splnenia podmienok účasti a neexistencie dôvodov na vylúčenie podľa § 40 ZVO.</w:t>
      </w:r>
    </w:p>
    <w:p w14:paraId="6BBA3079" w14:textId="77777777" w:rsidR="00EC7C3D" w:rsidRDefault="00EC7C3D" w:rsidP="00643EBB">
      <w:pPr>
        <w:pStyle w:val="BodyText"/>
        <w:spacing w:before="101"/>
        <w:ind w:right="233"/>
        <w:jc w:val="both"/>
        <w:rPr>
          <w:b/>
          <w:u w:val="single"/>
        </w:rPr>
      </w:pPr>
    </w:p>
    <w:p w14:paraId="01EDD0E3" w14:textId="57DA45F2" w:rsidR="00643EBB" w:rsidRPr="00BE7EC2" w:rsidRDefault="00643EBB" w:rsidP="00643EBB">
      <w:pPr>
        <w:pStyle w:val="BodyText"/>
        <w:spacing w:before="101"/>
        <w:ind w:right="233"/>
        <w:jc w:val="both"/>
        <w:rPr>
          <w:b/>
          <w:u w:val="single"/>
        </w:rPr>
      </w:pPr>
      <w:r w:rsidRPr="00BE7EC2">
        <w:rPr>
          <w:b/>
          <w:u w:val="single"/>
        </w:rPr>
        <w:lastRenderedPageBreak/>
        <w:t>Posúdenie splnenia podmienok v zmysle § 40 ZVO</w:t>
      </w:r>
    </w:p>
    <w:p w14:paraId="621B0C84" w14:textId="2AEF9905" w:rsidR="00690A91" w:rsidRPr="00BE7EC2" w:rsidRDefault="00690A91" w:rsidP="0038634E">
      <w:pPr>
        <w:pStyle w:val="BodyText"/>
        <w:spacing w:before="101"/>
        <w:ind w:right="233"/>
        <w:jc w:val="both"/>
        <w:rPr>
          <w:b/>
        </w:rPr>
      </w:pPr>
      <w:r w:rsidRPr="00BE7EC2">
        <w:rPr>
          <w:b/>
        </w:rPr>
        <w:t xml:space="preserve">Osobné postavenie </w:t>
      </w:r>
    </w:p>
    <w:p w14:paraId="4CC5B63D" w14:textId="184E1F65" w:rsidR="0038634E" w:rsidRPr="00BE7EC2" w:rsidRDefault="003F1D8E" w:rsidP="0038634E">
      <w:pPr>
        <w:pStyle w:val="BodyText"/>
        <w:spacing w:before="101"/>
        <w:ind w:right="233"/>
        <w:jc w:val="both"/>
      </w:pPr>
      <w:r w:rsidRPr="003F1D8E">
        <w:t>Úspešný uchádzač preukázal splnenie podmienok účasti osobného postavenia zápisom do zoznamu hospodárskych subjektov pod registračným číslom č. zápisu 2024/4-PO-G7040</w:t>
      </w:r>
      <w:r w:rsidR="0099144C" w:rsidRPr="00BE7EC2">
        <w:t>, ktorý je platný do</w:t>
      </w:r>
      <w:r w:rsidR="0020440D" w:rsidRPr="00BE7EC2">
        <w:t xml:space="preserve"> </w:t>
      </w:r>
      <w:r>
        <w:t>23</w:t>
      </w:r>
      <w:r w:rsidR="0020440D" w:rsidRPr="00BE7EC2">
        <w:t>.</w:t>
      </w:r>
      <w:r>
        <w:t xml:space="preserve"> </w:t>
      </w:r>
      <w:r w:rsidR="0020440D" w:rsidRPr="00BE7EC2">
        <w:t>0</w:t>
      </w:r>
      <w:r>
        <w:t>4</w:t>
      </w:r>
      <w:r w:rsidR="0020440D" w:rsidRPr="00BE7EC2">
        <w:t>.202</w:t>
      </w:r>
      <w:r>
        <w:t>7</w:t>
      </w:r>
      <w:r w:rsidR="0020440D" w:rsidRPr="00BE7EC2">
        <w:t xml:space="preserve">. Lustráciou „internetového“ výpisu z obchodného registra (www.orsr.sk) bolo zistené, že rozsah osôb oprávnených konať za uchádzača je totožný </w:t>
      </w:r>
      <w:r w:rsidR="00924529">
        <w:t>s</w:t>
      </w:r>
      <w:r w:rsidR="00924529" w:rsidRPr="00BE7EC2">
        <w:t xml:space="preserve"> </w:t>
      </w:r>
      <w:r w:rsidR="0020440D" w:rsidRPr="00BE7EC2">
        <w:t>osob</w:t>
      </w:r>
      <w:r w:rsidR="00924529">
        <w:t>a</w:t>
      </w:r>
      <w:r w:rsidR="0020440D" w:rsidRPr="00BE7EC2">
        <w:t>m</w:t>
      </w:r>
      <w:r w:rsidR="00924529">
        <w:t>i</w:t>
      </w:r>
      <w:r w:rsidR="0020440D" w:rsidRPr="00BE7EC2">
        <w:t>, za ktoré boli predkladané doklady na účely zápisu do zoznamu hospodárskych subjektov. Lustráciou zoznamu dlžníkov na webovom sídle Sociálnej poisťovne a zdravotných poisťovní bolo zistené, že uchádzač ku dňu 11.6.2024 nie je evidovaný v žiadnom zo zoznamov dlžníkov.</w:t>
      </w:r>
      <w:r>
        <w:t xml:space="preserve"> </w:t>
      </w:r>
      <w:r w:rsidR="0020440D" w:rsidRPr="00BE7EC2">
        <w:t>Uchádzač sa napokon nenachádza</w:t>
      </w:r>
      <w:r w:rsidR="0038634E" w:rsidRPr="00BE7EC2">
        <w:t xml:space="preserve"> ani v zozname osôb s uloženým zákazom účasti vedenom ÚVO a ani v zozname právoplatne odsúdených právnických osôb vedenom GP SR.</w:t>
      </w:r>
    </w:p>
    <w:p w14:paraId="0B30B0CF" w14:textId="7DBDA963" w:rsidR="00643EBB" w:rsidRPr="00BE7EC2" w:rsidRDefault="0020440D" w:rsidP="00D33E68">
      <w:pPr>
        <w:pStyle w:val="BodyText"/>
        <w:spacing w:before="101"/>
        <w:ind w:right="233"/>
        <w:jc w:val="both"/>
      </w:pPr>
      <w:r w:rsidRPr="00BE7EC2">
        <w:t xml:space="preserve">Vzhľadom na </w:t>
      </w:r>
      <w:r w:rsidR="00924529">
        <w:t>uvedené</w:t>
      </w:r>
      <w:r w:rsidR="008C4DAF">
        <w:t>,</w:t>
      </w:r>
      <w:r w:rsidRPr="00BE7EC2">
        <w:t xml:space="preserve"> </w:t>
      </w:r>
      <w:r w:rsidR="0038634E" w:rsidRPr="00BE7EC2">
        <w:t>údaje z verejne dostupných registro</w:t>
      </w:r>
      <w:r w:rsidR="00B7051D" w:rsidRPr="00BE7EC2">
        <w:t>v</w:t>
      </w:r>
      <w:r w:rsidR="0038634E" w:rsidRPr="00BE7EC2">
        <w:t xml:space="preserve"> nezaložili pochybnosti o relevantnosti ú</w:t>
      </w:r>
      <w:r w:rsidRPr="00BE7EC2">
        <w:t>daj</w:t>
      </w:r>
      <w:r w:rsidR="0038634E" w:rsidRPr="00BE7EC2">
        <w:t>ov zapísaných</w:t>
      </w:r>
      <w:r w:rsidR="00B7051D" w:rsidRPr="00BE7EC2">
        <w:t xml:space="preserve"> v zozname hospodárskych subjektov. </w:t>
      </w:r>
    </w:p>
    <w:p w14:paraId="6EAD7088" w14:textId="25DCFC69" w:rsidR="005061E5" w:rsidRPr="00BE7EC2" w:rsidRDefault="005061E5" w:rsidP="00D33E68">
      <w:pPr>
        <w:pStyle w:val="BodyText"/>
        <w:spacing w:before="101"/>
        <w:ind w:right="233"/>
        <w:jc w:val="both"/>
      </w:pPr>
      <w:r w:rsidRPr="00BE7EC2">
        <w:t xml:space="preserve">Komisia tak skonštatovala splnenie podmienok účasti osobného postavenia. </w:t>
      </w:r>
    </w:p>
    <w:p w14:paraId="713DD56C" w14:textId="08F5CC3A" w:rsidR="00643EBB" w:rsidRPr="00BE7EC2" w:rsidRDefault="00690A91" w:rsidP="00D33E68">
      <w:pPr>
        <w:pStyle w:val="BodyText"/>
        <w:spacing w:before="101"/>
        <w:ind w:right="233"/>
        <w:jc w:val="both"/>
        <w:rPr>
          <w:b/>
        </w:rPr>
      </w:pPr>
      <w:r w:rsidRPr="00BE7EC2">
        <w:rPr>
          <w:b/>
        </w:rPr>
        <w:t>Finančné a ekonomické postavenie</w:t>
      </w:r>
    </w:p>
    <w:p w14:paraId="513EC4B7" w14:textId="2AAD27FB" w:rsidR="00690A91" w:rsidRPr="00BE7EC2" w:rsidRDefault="005A624C" w:rsidP="00D33E68">
      <w:pPr>
        <w:pStyle w:val="BodyText"/>
        <w:spacing w:before="101"/>
        <w:ind w:right="233"/>
        <w:jc w:val="both"/>
        <w:rPr>
          <w:bCs/>
        </w:rPr>
      </w:pPr>
      <w:r w:rsidRPr="00BE7EC2">
        <w:rPr>
          <w:bCs/>
        </w:rPr>
        <w:t xml:space="preserve">Splnenie požiadavky na minimálnu výšku obratu v oblasti predmetu zákazky (600 000 eur súhrnne za predchádzajúce tri roky) komisia overila </w:t>
      </w:r>
      <w:r w:rsidR="00930497">
        <w:rPr>
          <w:bCs/>
        </w:rPr>
        <w:t xml:space="preserve">prostredníctvom </w:t>
      </w:r>
      <w:r w:rsidR="00D2199D" w:rsidRPr="00BE7EC2">
        <w:rPr>
          <w:bCs/>
        </w:rPr>
        <w:t>hodnôt referenčných zákaziek</w:t>
      </w:r>
      <w:r w:rsidR="005061E5" w:rsidRPr="00BE7EC2">
        <w:rPr>
          <w:bCs/>
        </w:rPr>
        <w:t xml:space="preserve"> v predchádzajúcich troch rokoch</w:t>
      </w:r>
      <w:r w:rsidR="00D2199D" w:rsidRPr="00BE7EC2">
        <w:rPr>
          <w:bCs/>
        </w:rPr>
        <w:t xml:space="preserve">, ktoré uchádzač predložil </w:t>
      </w:r>
      <w:r w:rsidR="005061E5" w:rsidRPr="00BE7EC2">
        <w:rPr>
          <w:bCs/>
        </w:rPr>
        <w:t xml:space="preserve">v zozname </w:t>
      </w:r>
      <w:r w:rsidR="00D2199D" w:rsidRPr="00BE7EC2">
        <w:rPr>
          <w:bCs/>
        </w:rPr>
        <w:t>na účely preukázania podmienky podľa § 34 ods. 1 písm. a) ZVO</w:t>
      </w:r>
      <w:r w:rsidR="00930497">
        <w:rPr>
          <w:bCs/>
        </w:rPr>
        <w:t>. Hodnota predmetných</w:t>
      </w:r>
      <w:r w:rsidR="008C4DAF">
        <w:rPr>
          <w:bCs/>
        </w:rPr>
        <w:t xml:space="preserve"> plnení</w:t>
      </w:r>
      <w:r w:rsidR="005061E5" w:rsidRPr="00BE7EC2">
        <w:rPr>
          <w:bCs/>
        </w:rPr>
        <w:t xml:space="preserve"> </w:t>
      </w:r>
      <w:r w:rsidR="00930497">
        <w:rPr>
          <w:bCs/>
        </w:rPr>
        <w:t xml:space="preserve">za sledované referenčné obdobie </w:t>
      </w:r>
      <w:r w:rsidR="005061E5" w:rsidRPr="00BE7EC2">
        <w:rPr>
          <w:bCs/>
        </w:rPr>
        <w:t>prekročila požadovanú hodnotu 600 000 eur.</w:t>
      </w:r>
    </w:p>
    <w:p w14:paraId="0B379AEF" w14:textId="570FBAD6" w:rsidR="005061E5" w:rsidRPr="00BE7EC2" w:rsidRDefault="005061E5" w:rsidP="00D33E68">
      <w:pPr>
        <w:pStyle w:val="BodyText"/>
        <w:spacing w:before="101"/>
        <w:ind w:right="233"/>
        <w:jc w:val="both"/>
        <w:rPr>
          <w:bCs/>
        </w:rPr>
      </w:pPr>
      <w:r w:rsidRPr="00BE7EC2">
        <w:rPr>
          <w:bCs/>
        </w:rPr>
        <w:t>Komisia tak skonštatovala splnenie podmienok účasti finančného a ekonomického postavenia.</w:t>
      </w:r>
    </w:p>
    <w:p w14:paraId="62BF71C6" w14:textId="4A0D4FBE" w:rsidR="005061E5" w:rsidRPr="00BE7EC2" w:rsidRDefault="005061E5" w:rsidP="00D33E68">
      <w:pPr>
        <w:pStyle w:val="BodyText"/>
        <w:spacing w:before="101"/>
        <w:ind w:right="233"/>
        <w:jc w:val="both"/>
        <w:rPr>
          <w:b/>
        </w:rPr>
      </w:pPr>
      <w:r w:rsidRPr="00BE7EC2">
        <w:rPr>
          <w:b/>
        </w:rPr>
        <w:t xml:space="preserve">Technická alebo odborná spôsobilosť </w:t>
      </w:r>
    </w:p>
    <w:p w14:paraId="3B6134FE" w14:textId="77777777" w:rsidR="00F37F23" w:rsidRPr="00F37F23" w:rsidRDefault="00F37F23" w:rsidP="00987295">
      <w:pPr>
        <w:pStyle w:val="BodyText"/>
        <w:spacing w:before="101"/>
        <w:ind w:right="233"/>
        <w:jc w:val="both"/>
        <w:rPr>
          <w:bCs/>
        </w:rPr>
      </w:pPr>
      <w:r w:rsidRPr="00F37F23">
        <w:rPr>
          <w:bCs/>
        </w:rPr>
        <w:t>Verejný obstarávateľ požadoval splnenie podmienok účasti týkajúcich sa technickej alebo odbornej spôsobilosti podľa § 34 ods. 1 písm. a) zákona o verejnom obstarávaní a podľa bodu 36.1.1 súťažných podkladov.</w:t>
      </w:r>
    </w:p>
    <w:p w14:paraId="1B3AB610" w14:textId="77777777" w:rsidR="00F37F23" w:rsidRPr="00F37F23" w:rsidRDefault="00F37F23" w:rsidP="00987295">
      <w:pPr>
        <w:pStyle w:val="BodyText"/>
        <w:spacing w:before="101"/>
        <w:ind w:right="233"/>
        <w:jc w:val="both"/>
        <w:rPr>
          <w:bCs/>
        </w:rPr>
      </w:pPr>
      <w:r w:rsidRPr="00F37F23">
        <w:rPr>
          <w:bCs/>
        </w:rPr>
        <w:t xml:space="preserve">Úspešný uchádzač predložil zoznam obsahujúci organizáciu 21 podujatí pre 10 odberateľov, pričom niektoré podujatia sa konali počas viacerých rokov požadovaného referenčného obdobia. </w:t>
      </w:r>
    </w:p>
    <w:p w14:paraId="366749B9" w14:textId="10D9C022" w:rsidR="00F37F23" w:rsidRPr="00F37F23" w:rsidRDefault="00F37F23" w:rsidP="00987295">
      <w:pPr>
        <w:pStyle w:val="BodyText"/>
        <w:spacing w:before="101"/>
        <w:ind w:right="233"/>
        <w:jc w:val="both"/>
        <w:rPr>
          <w:bCs/>
        </w:rPr>
      </w:pPr>
      <w:r w:rsidRPr="00F37F23">
        <w:rPr>
          <w:bCs/>
        </w:rPr>
        <w:t xml:space="preserve">Z uvedeného počtu </w:t>
      </w:r>
      <w:r w:rsidR="008C4DAF">
        <w:rPr>
          <w:bCs/>
        </w:rPr>
        <w:t xml:space="preserve">bolo </w:t>
      </w:r>
      <w:r w:rsidRPr="00F37F23">
        <w:rPr>
          <w:bCs/>
        </w:rPr>
        <w:t>15 podujatí označených ako podujat</w:t>
      </w:r>
      <w:r w:rsidR="008C4DAF">
        <w:rPr>
          <w:bCs/>
        </w:rPr>
        <w:t>ia</w:t>
      </w:r>
      <w:r w:rsidRPr="00F37F23">
        <w:rPr>
          <w:bCs/>
        </w:rPr>
        <w:t xml:space="preserve"> pre viac ako 300 účastníkov. Obsahom referencií pritom bolo aj uvedenie, že podujatia zahŕňali aj zabezpečenie nábytku, osvetľovacej a ozvučovacej techniky a cateringu v rôznych kombináciách (niektoré aj kumulatívne). Uchádzač na preukázanie podmienky účasti osobitne označil napr. podujatia:</w:t>
      </w:r>
    </w:p>
    <w:p w14:paraId="338403BE" w14:textId="16EC16F8" w:rsidR="00F37F23" w:rsidRPr="00F37F23" w:rsidRDefault="00F37F23" w:rsidP="00987295">
      <w:pPr>
        <w:pStyle w:val="BodyText"/>
        <w:numPr>
          <w:ilvl w:val="0"/>
          <w:numId w:val="14"/>
        </w:numPr>
        <w:spacing w:before="101"/>
        <w:ind w:right="233"/>
        <w:jc w:val="both"/>
        <w:rPr>
          <w:bCs/>
        </w:rPr>
      </w:pPr>
      <w:r w:rsidRPr="00F37F23">
        <w:rPr>
          <w:bCs/>
        </w:rPr>
        <w:t xml:space="preserve">„Trend Top“ pre odberateľa News and </w:t>
      </w:r>
      <w:proofErr w:type="spellStart"/>
      <w:r w:rsidRPr="00F37F23">
        <w:rPr>
          <w:bCs/>
        </w:rPr>
        <w:t>Media</w:t>
      </w:r>
      <w:proofErr w:type="spellEnd"/>
      <w:r w:rsidRPr="00F37F23">
        <w:rPr>
          <w:bCs/>
        </w:rPr>
        <w:t xml:space="preserve"> Holding </w:t>
      </w:r>
      <w:proofErr w:type="spellStart"/>
      <w:r w:rsidRPr="00F37F23">
        <w:rPr>
          <w:bCs/>
        </w:rPr>
        <w:t>a.s</w:t>
      </w:r>
      <w:proofErr w:type="spellEnd"/>
      <w:r w:rsidR="00EC7C3D">
        <w:rPr>
          <w:bCs/>
        </w:rPr>
        <w:t>.</w:t>
      </w:r>
      <w:r w:rsidR="00A76C5D">
        <w:rPr>
          <w:bCs/>
        </w:rPr>
        <w:t xml:space="preserve">, uchádzač </w:t>
      </w:r>
      <w:r w:rsidR="00A76C5D">
        <w:t xml:space="preserve">podľa </w:t>
      </w:r>
      <w:r w:rsidR="008C4DAF">
        <w:t xml:space="preserve">obsahu referencie </w:t>
      </w:r>
      <w:r w:rsidR="00A76C5D">
        <w:t xml:space="preserve">zabezpečuje plynulý chod celého podujatia a má na starosti všetky aspekty organizácie, od kreatívneho nápadu, dramaturgie, prípravy až po realizáciu, vrátane: scénickej stavby, scenára, </w:t>
      </w:r>
      <w:proofErr w:type="spellStart"/>
      <w:r w:rsidR="00A76C5D">
        <w:t>videodokrutiek</w:t>
      </w:r>
      <w:proofErr w:type="spellEnd"/>
      <w:r w:rsidR="00A76C5D">
        <w:t>, grafík a ostatných tlačovín, dizajn podujatia, zabezpečenie ozvučovacej a osvetľovacej techniky ako aj cateringu a nábytkového zariadenia priestorov podujatia</w:t>
      </w:r>
    </w:p>
    <w:p w14:paraId="6A905914" w14:textId="2C719809" w:rsidR="00F37F23" w:rsidRDefault="00F37F23" w:rsidP="00987295">
      <w:pPr>
        <w:pStyle w:val="BodyText"/>
        <w:numPr>
          <w:ilvl w:val="0"/>
          <w:numId w:val="14"/>
        </w:numPr>
        <w:spacing w:before="101"/>
        <w:ind w:right="233"/>
        <w:jc w:val="both"/>
        <w:rPr>
          <w:bCs/>
        </w:rPr>
      </w:pPr>
      <w:r w:rsidRPr="00F37F23">
        <w:rPr>
          <w:bCs/>
        </w:rPr>
        <w:t xml:space="preserve">Ceny Nadácie Tatra banky pre odberateľa Tatra banka </w:t>
      </w:r>
      <w:proofErr w:type="spellStart"/>
      <w:r w:rsidRPr="00F37F23">
        <w:rPr>
          <w:bCs/>
        </w:rPr>
        <w:t>a.s</w:t>
      </w:r>
      <w:proofErr w:type="spellEnd"/>
      <w:r w:rsidRPr="00F37F23">
        <w:rPr>
          <w:bCs/>
        </w:rPr>
        <w:t>.,</w:t>
      </w:r>
      <w:r w:rsidR="00987295">
        <w:rPr>
          <w:bCs/>
        </w:rPr>
        <w:t xml:space="preserve"> </w:t>
      </w:r>
      <w:r w:rsidR="00A76C5D">
        <w:rPr>
          <w:bCs/>
        </w:rPr>
        <w:t xml:space="preserve">uchádzač podľa </w:t>
      </w:r>
      <w:r w:rsidR="008C4DAF">
        <w:rPr>
          <w:bCs/>
        </w:rPr>
        <w:t xml:space="preserve">obsahu referencie </w:t>
      </w:r>
      <w:r w:rsidR="00A76C5D">
        <w:t xml:space="preserve">zabezpečuje plynulý chod celého podujatia a má na starosti všetky aspekty organizácie, od pozvánok a </w:t>
      </w:r>
      <w:proofErr w:type="spellStart"/>
      <w:r w:rsidR="00A76C5D">
        <w:t>pozvánkového</w:t>
      </w:r>
      <w:proofErr w:type="spellEnd"/>
      <w:r w:rsidR="00A76C5D">
        <w:t xml:space="preserve"> systému, kreatívneho nápadu, dramaturgie, prípravy až po realizáciu, vrátane: scénickej stavby, scenára, réžie, </w:t>
      </w:r>
      <w:proofErr w:type="spellStart"/>
      <w:r w:rsidR="00A76C5D">
        <w:t>videodokrutiek</w:t>
      </w:r>
      <w:proofErr w:type="spellEnd"/>
      <w:r w:rsidR="00A76C5D">
        <w:t>, grafík a ostatných tlačovín, dizajn podujatia, zabezpečenie ozvučovacej a osvetľovacej techniky ako aj cateringu a nábytkového zariadenia priestorov podujatia.</w:t>
      </w:r>
    </w:p>
    <w:p w14:paraId="2FBF85A3" w14:textId="56B56DE3" w:rsidR="00987295" w:rsidRPr="00F37F23" w:rsidRDefault="00987295" w:rsidP="00987295">
      <w:pPr>
        <w:pStyle w:val="BodyText"/>
        <w:spacing w:before="101"/>
        <w:ind w:right="233"/>
        <w:jc w:val="both"/>
        <w:rPr>
          <w:bCs/>
        </w:rPr>
      </w:pPr>
      <w:r>
        <w:rPr>
          <w:bCs/>
        </w:rPr>
        <w:t>Komisia naopak neakceptovala plnenia, ktoré uchádzač označil, že ich realizoval</w:t>
      </w:r>
      <w:r w:rsidR="00EC7C3D">
        <w:rPr>
          <w:bCs/>
        </w:rPr>
        <w:t xml:space="preserve"> pre seba</w:t>
      </w:r>
      <w:r>
        <w:rPr>
          <w:bCs/>
        </w:rPr>
        <w:t xml:space="preserve"> vo vlastnej réžii, </w:t>
      </w:r>
      <w:proofErr w:type="spellStart"/>
      <w:r>
        <w:rPr>
          <w:bCs/>
        </w:rPr>
        <w:t>t.j</w:t>
      </w:r>
      <w:proofErr w:type="spellEnd"/>
      <w:r>
        <w:rPr>
          <w:bCs/>
        </w:rPr>
        <w:t>. sám bol organizátorom</w:t>
      </w:r>
      <w:r w:rsidR="00EC7C3D">
        <w:rPr>
          <w:bCs/>
        </w:rPr>
        <w:t>/dodávateľom aj odberateľom</w:t>
      </w:r>
      <w:r>
        <w:rPr>
          <w:bCs/>
        </w:rPr>
        <w:t xml:space="preserve">.  </w:t>
      </w:r>
    </w:p>
    <w:p w14:paraId="547A5A3B" w14:textId="77777777" w:rsidR="00A76C5D" w:rsidRDefault="00F37F23" w:rsidP="00987295">
      <w:pPr>
        <w:pStyle w:val="BodyText"/>
        <w:spacing w:before="101"/>
        <w:ind w:right="233"/>
        <w:jc w:val="both"/>
        <w:rPr>
          <w:bCs/>
        </w:rPr>
      </w:pPr>
      <w:r w:rsidRPr="00F37F23">
        <w:rPr>
          <w:bCs/>
        </w:rPr>
        <w:t>Podmienku účasti podľa § 34 ods. 1 písm. g) ZVO podľa bodu 36.1.2 súťažných podkladov uchádzač preukázal prostredníctvom svojej interných kapacít</w:t>
      </w:r>
      <w:r w:rsidR="00A76C5D">
        <w:rPr>
          <w:bCs/>
        </w:rPr>
        <w:t>:</w:t>
      </w:r>
    </w:p>
    <w:p w14:paraId="1B8298B9" w14:textId="77777777" w:rsidR="00A76C5D" w:rsidRDefault="00F37F23" w:rsidP="00A76C5D">
      <w:pPr>
        <w:pStyle w:val="BodyText"/>
        <w:numPr>
          <w:ilvl w:val="0"/>
          <w:numId w:val="14"/>
        </w:numPr>
        <w:spacing w:before="101"/>
        <w:ind w:right="233"/>
        <w:jc w:val="both"/>
        <w:rPr>
          <w:bCs/>
        </w:rPr>
      </w:pPr>
      <w:r w:rsidRPr="00F37F23">
        <w:rPr>
          <w:bCs/>
        </w:rPr>
        <w:t xml:space="preserve">p. Miriam Kordošovej </w:t>
      </w:r>
    </w:p>
    <w:p w14:paraId="6A12A1B4" w14:textId="5D9635BB" w:rsidR="00A76C5D" w:rsidRDefault="00A76C5D" w:rsidP="00A76C5D">
      <w:pPr>
        <w:pStyle w:val="BodyText"/>
        <w:numPr>
          <w:ilvl w:val="0"/>
          <w:numId w:val="14"/>
        </w:numPr>
        <w:spacing w:before="101"/>
        <w:ind w:left="1134" w:right="233"/>
        <w:jc w:val="both"/>
        <w:rPr>
          <w:bCs/>
        </w:rPr>
      </w:pPr>
      <w:r>
        <w:rPr>
          <w:bCs/>
        </w:rPr>
        <w:t xml:space="preserve">2017 – súčasnosť </w:t>
      </w:r>
      <w:r w:rsidR="00F37F23" w:rsidRPr="00F37F23">
        <w:rPr>
          <w:bCs/>
        </w:rPr>
        <w:t xml:space="preserve">Projektový manažér &amp;  Senior </w:t>
      </w:r>
      <w:proofErr w:type="spellStart"/>
      <w:r w:rsidR="00F37F23" w:rsidRPr="00F37F23">
        <w:rPr>
          <w:bCs/>
        </w:rPr>
        <w:t>Account</w:t>
      </w:r>
      <w:proofErr w:type="spellEnd"/>
      <w:r w:rsidR="00F37F23" w:rsidRPr="00F37F23">
        <w:rPr>
          <w:bCs/>
        </w:rPr>
        <w:t xml:space="preserve"> Manažér</w:t>
      </w:r>
      <w:r>
        <w:rPr>
          <w:bCs/>
        </w:rPr>
        <w:t xml:space="preserve"> </w:t>
      </w:r>
    </w:p>
    <w:p w14:paraId="4FA1EEB3" w14:textId="77777777" w:rsidR="00A76C5D" w:rsidRPr="00A76C5D" w:rsidRDefault="00A76C5D" w:rsidP="00A76C5D">
      <w:pPr>
        <w:pStyle w:val="BodyText"/>
        <w:numPr>
          <w:ilvl w:val="0"/>
          <w:numId w:val="14"/>
        </w:numPr>
        <w:spacing w:before="101"/>
        <w:ind w:left="1134" w:right="233"/>
        <w:jc w:val="both"/>
        <w:rPr>
          <w:bCs/>
        </w:rPr>
      </w:pPr>
      <w:r>
        <w:lastRenderedPageBreak/>
        <w:t xml:space="preserve">2015 – 2017 Senior </w:t>
      </w:r>
      <w:proofErr w:type="spellStart"/>
      <w:r>
        <w:t>Account</w:t>
      </w:r>
      <w:proofErr w:type="spellEnd"/>
      <w:r>
        <w:t xml:space="preserve"> manažér,  </w:t>
      </w:r>
      <w:proofErr w:type="spellStart"/>
      <w:r>
        <w:t>Viva</w:t>
      </w:r>
      <w:proofErr w:type="spellEnd"/>
      <w:r>
        <w:t xml:space="preserve"> </w:t>
      </w:r>
      <w:proofErr w:type="spellStart"/>
      <w:r>
        <w:t>Musica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s.r.o</w:t>
      </w:r>
      <w:proofErr w:type="spellEnd"/>
    </w:p>
    <w:p w14:paraId="5D7A16D0" w14:textId="77777777" w:rsidR="00A76C5D" w:rsidRPr="00A76C5D" w:rsidRDefault="00A76C5D" w:rsidP="00A76C5D">
      <w:pPr>
        <w:pStyle w:val="BodyText"/>
        <w:numPr>
          <w:ilvl w:val="0"/>
          <w:numId w:val="14"/>
        </w:numPr>
        <w:spacing w:before="101"/>
        <w:ind w:left="1134" w:right="233"/>
        <w:jc w:val="both"/>
        <w:rPr>
          <w:bCs/>
        </w:rPr>
      </w:pPr>
      <w:r>
        <w:t xml:space="preserve">2001 - 2015 Senior </w:t>
      </w:r>
      <w:proofErr w:type="spellStart"/>
      <w:r>
        <w:t>Account</w:t>
      </w:r>
      <w:proofErr w:type="spellEnd"/>
      <w:r>
        <w:t xml:space="preserve"> manažér | </w:t>
      </w:r>
      <w:proofErr w:type="spellStart"/>
      <w:r>
        <w:t>Monarch</w:t>
      </w:r>
      <w:proofErr w:type="spellEnd"/>
      <w:r>
        <w:t xml:space="preserve">, </w:t>
      </w:r>
      <w:proofErr w:type="spellStart"/>
      <w:r>
        <w:t>s.r.o</w:t>
      </w:r>
      <w:proofErr w:type="spellEnd"/>
      <w:r>
        <w:t xml:space="preserve">. </w:t>
      </w:r>
    </w:p>
    <w:p w14:paraId="76E27634" w14:textId="77777777" w:rsidR="00A76C5D" w:rsidRPr="00A76C5D" w:rsidRDefault="00A76C5D" w:rsidP="00A76C5D">
      <w:pPr>
        <w:pStyle w:val="BodyText"/>
        <w:numPr>
          <w:ilvl w:val="0"/>
          <w:numId w:val="14"/>
        </w:numPr>
        <w:spacing w:before="101"/>
        <w:ind w:left="1134" w:right="233"/>
        <w:jc w:val="both"/>
        <w:rPr>
          <w:bCs/>
        </w:rPr>
      </w:pPr>
      <w:r>
        <w:t xml:space="preserve">2003 – 2009 Projektový manažér | </w:t>
      </w:r>
      <w:proofErr w:type="spellStart"/>
      <w:r>
        <w:t>Monarch</w:t>
      </w:r>
      <w:proofErr w:type="spellEnd"/>
      <w:r>
        <w:t xml:space="preserve"> PR, </w:t>
      </w:r>
      <w:proofErr w:type="spellStart"/>
      <w:r>
        <w:t>s.r.o</w:t>
      </w:r>
      <w:proofErr w:type="spellEnd"/>
      <w:r>
        <w:t xml:space="preserve">. </w:t>
      </w:r>
    </w:p>
    <w:p w14:paraId="0A0242C9" w14:textId="2FCA1709" w:rsidR="00A76C5D" w:rsidRPr="00A76C5D" w:rsidRDefault="00A76C5D" w:rsidP="00A76C5D">
      <w:pPr>
        <w:pStyle w:val="BodyText"/>
        <w:numPr>
          <w:ilvl w:val="0"/>
          <w:numId w:val="14"/>
        </w:numPr>
        <w:spacing w:before="101"/>
        <w:ind w:left="1134" w:right="233"/>
        <w:jc w:val="both"/>
        <w:rPr>
          <w:bCs/>
        </w:rPr>
      </w:pPr>
      <w:r>
        <w:t xml:space="preserve">1998 - 2001 Manažér pre eventy a sponzoring| GLOBTEL </w:t>
      </w:r>
      <w:proofErr w:type="spellStart"/>
      <w:r>
        <w:t>a.s</w:t>
      </w:r>
      <w:proofErr w:type="spellEnd"/>
      <w:r w:rsidRPr="00A76C5D">
        <w:rPr>
          <w:bCs/>
        </w:rPr>
        <w:t xml:space="preserve"> </w:t>
      </w:r>
    </w:p>
    <w:p w14:paraId="3EB631ED" w14:textId="5A4F3405" w:rsidR="00F37F23" w:rsidRDefault="00F37F23" w:rsidP="00A76C5D">
      <w:pPr>
        <w:pStyle w:val="BodyText"/>
        <w:numPr>
          <w:ilvl w:val="0"/>
          <w:numId w:val="14"/>
        </w:numPr>
        <w:spacing w:before="101"/>
        <w:ind w:right="233"/>
        <w:jc w:val="both"/>
        <w:rPr>
          <w:bCs/>
        </w:rPr>
      </w:pPr>
      <w:r w:rsidRPr="00F37F23">
        <w:rPr>
          <w:bCs/>
        </w:rPr>
        <w:t>p. Štefana Čermáka</w:t>
      </w:r>
    </w:p>
    <w:p w14:paraId="6F6DA722" w14:textId="77777777" w:rsidR="00A76C5D" w:rsidRPr="00A76C5D" w:rsidRDefault="00A76C5D" w:rsidP="006433B3">
      <w:pPr>
        <w:pStyle w:val="BodyText"/>
        <w:numPr>
          <w:ilvl w:val="0"/>
          <w:numId w:val="14"/>
        </w:numPr>
        <w:spacing w:before="101"/>
        <w:ind w:left="1134" w:right="233"/>
        <w:jc w:val="both"/>
        <w:rPr>
          <w:bCs/>
        </w:rPr>
      </w:pPr>
      <w:r>
        <w:t xml:space="preserve">2017 - teraz Projektový manažér &amp;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Manager </w:t>
      </w:r>
    </w:p>
    <w:p w14:paraId="4DEC48FD" w14:textId="77777777" w:rsidR="00A76C5D" w:rsidRPr="00A76C5D" w:rsidRDefault="00A76C5D" w:rsidP="006433B3">
      <w:pPr>
        <w:pStyle w:val="BodyText"/>
        <w:numPr>
          <w:ilvl w:val="0"/>
          <w:numId w:val="14"/>
        </w:numPr>
        <w:spacing w:before="101"/>
        <w:ind w:left="1134" w:right="233"/>
        <w:jc w:val="both"/>
        <w:rPr>
          <w:bCs/>
        </w:rPr>
      </w:pPr>
      <w:r>
        <w:t xml:space="preserve">2020 – 2023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Manager GRANDEN </w:t>
      </w:r>
      <w:proofErr w:type="spellStart"/>
      <w:r>
        <w:t>s.r.o</w:t>
      </w:r>
      <w:proofErr w:type="spellEnd"/>
    </w:p>
    <w:p w14:paraId="214688DF" w14:textId="58F2DFEC" w:rsidR="00A76C5D" w:rsidRPr="00F37F23" w:rsidRDefault="00A76C5D" w:rsidP="00027CA9">
      <w:pPr>
        <w:pStyle w:val="BodyText"/>
        <w:numPr>
          <w:ilvl w:val="0"/>
          <w:numId w:val="14"/>
        </w:numPr>
        <w:spacing w:before="101"/>
        <w:ind w:left="1134" w:right="233"/>
        <w:jc w:val="both"/>
        <w:rPr>
          <w:bCs/>
        </w:rPr>
      </w:pPr>
      <w:r>
        <w:t xml:space="preserve">2013 - 2017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Manager </w:t>
      </w:r>
      <w:proofErr w:type="spellStart"/>
      <w:r>
        <w:t>Viva</w:t>
      </w:r>
      <w:proofErr w:type="spellEnd"/>
      <w:r>
        <w:t xml:space="preserve"> </w:t>
      </w:r>
      <w:proofErr w:type="spellStart"/>
      <w:r>
        <w:t>Musica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s.r.o</w:t>
      </w:r>
      <w:proofErr w:type="spellEnd"/>
    </w:p>
    <w:p w14:paraId="6EA62CE2" w14:textId="06CFA799" w:rsidR="00F37F23" w:rsidRPr="00F37F23" w:rsidRDefault="00F37F23" w:rsidP="006433B3">
      <w:pPr>
        <w:pStyle w:val="BodyText"/>
        <w:spacing w:before="101"/>
        <w:ind w:right="233" w:firstLine="360"/>
        <w:jc w:val="both"/>
        <w:rPr>
          <w:bCs/>
        </w:rPr>
      </w:pPr>
      <w:r w:rsidRPr="00F37F23">
        <w:rPr>
          <w:bCs/>
        </w:rPr>
        <w:t xml:space="preserve">Na účely podmienky účasti podľa § 34 ods. 1 písm. l) ZVO podľa bodu  36.1.3 súťažných </w:t>
      </w:r>
      <w:r w:rsidR="006433B3">
        <w:rPr>
          <w:bCs/>
        </w:rPr>
        <w:tab/>
      </w:r>
      <w:r w:rsidRPr="00F37F23">
        <w:rPr>
          <w:bCs/>
        </w:rPr>
        <w:t>podkladov uchádzač uviedol, že v plnej miere:</w:t>
      </w:r>
    </w:p>
    <w:p w14:paraId="7814C77E" w14:textId="77777777" w:rsidR="00F37F23" w:rsidRPr="00F37F23" w:rsidRDefault="00F37F23" w:rsidP="00987295">
      <w:pPr>
        <w:pStyle w:val="BodyText"/>
        <w:numPr>
          <w:ilvl w:val="0"/>
          <w:numId w:val="12"/>
        </w:numPr>
        <w:spacing w:before="101"/>
        <w:ind w:right="233"/>
        <w:jc w:val="both"/>
        <w:rPr>
          <w:bCs/>
        </w:rPr>
      </w:pPr>
      <w:r w:rsidRPr="00F37F23">
        <w:rPr>
          <w:bCs/>
        </w:rPr>
        <w:t xml:space="preserve">catering zabezpečí prostredníctvom spoločnosti SHARKAM B&amp;B CATERING </w:t>
      </w:r>
      <w:proofErr w:type="spellStart"/>
      <w:r w:rsidRPr="00F37F23">
        <w:rPr>
          <w:bCs/>
        </w:rPr>
        <w:t>s.r.o</w:t>
      </w:r>
      <w:proofErr w:type="spellEnd"/>
      <w:r w:rsidRPr="00F37F23">
        <w:rPr>
          <w:bCs/>
        </w:rPr>
        <w:t xml:space="preserve">., </w:t>
      </w:r>
      <w:proofErr w:type="spellStart"/>
      <w:r w:rsidRPr="00F37F23">
        <w:rPr>
          <w:bCs/>
        </w:rPr>
        <w:t>Krokusová</w:t>
      </w:r>
      <w:proofErr w:type="spellEnd"/>
      <w:r w:rsidRPr="00F37F23">
        <w:rPr>
          <w:bCs/>
        </w:rPr>
        <w:t xml:space="preserve"> 20243/3, 821 07 Bratislava,</w:t>
      </w:r>
    </w:p>
    <w:p w14:paraId="50363478" w14:textId="77777777" w:rsidR="00F37F23" w:rsidRPr="00F37F23" w:rsidRDefault="00F37F23" w:rsidP="00987295">
      <w:pPr>
        <w:pStyle w:val="BodyText"/>
        <w:numPr>
          <w:ilvl w:val="0"/>
          <w:numId w:val="12"/>
        </w:numPr>
        <w:spacing w:before="101"/>
        <w:ind w:right="233"/>
        <w:jc w:val="both"/>
        <w:rPr>
          <w:bCs/>
        </w:rPr>
      </w:pPr>
      <w:r w:rsidRPr="00F37F23">
        <w:rPr>
          <w:bCs/>
        </w:rPr>
        <w:t xml:space="preserve">ozvučovaciu a osvetľovaciu techniku zabezpečí prostredníctvom spoločnosti </w:t>
      </w:r>
      <w:proofErr w:type="spellStart"/>
      <w:r w:rsidRPr="00F37F23">
        <w:rPr>
          <w:bCs/>
        </w:rPr>
        <w:t>TLpro</w:t>
      </w:r>
      <w:proofErr w:type="spellEnd"/>
      <w:r w:rsidRPr="00F37F23">
        <w:rPr>
          <w:bCs/>
        </w:rPr>
        <w:t xml:space="preserve"> </w:t>
      </w:r>
      <w:proofErr w:type="spellStart"/>
      <w:r w:rsidRPr="00F37F23">
        <w:rPr>
          <w:bCs/>
        </w:rPr>
        <w:t>s.r.o</w:t>
      </w:r>
      <w:proofErr w:type="spellEnd"/>
      <w:r w:rsidRPr="00F37F23">
        <w:rPr>
          <w:bCs/>
        </w:rPr>
        <w:t>, Janka Kráľa 43, 936 26 Starý Tekov,</w:t>
      </w:r>
    </w:p>
    <w:p w14:paraId="4A87B7A2" w14:textId="77777777" w:rsidR="00F37F23" w:rsidRPr="00F37F23" w:rsidRDefault="00F37F23" w:rsidP="00987295">
      <w:pPr>
        <w:pStyle w:val="BodyText"/>
        <w:numPr>
          <w:ilvl w:val="0"/>
          <w:numId w:val="12"/>
        </w:numPr>
        <w:spacing w:before="101"/>
        <w:ind w:right="233"/>
        <w:jc w:val="both"/>
        <w:rPr>
          <w:bCs/>
        </w:rPr>
      </w:pPr>
      <w:r w:rsidRPr="00F37F23">
        <w:rPr>
          <w:bCs/>
        </w:rPr>
        <w:t xml:space="preserve">nábytky, mobiliár a dekorácie zabezpečí prostredníctvom spoločnosti </w:t>
      </w:r>
      <w:proofErr w:type="spellStart"/>
      <w:r w:rsidRPr="00F37F23">
        <w:rPr>
          <w:bCs/>
        </w:rPr>
        <w:t>mima</w:t>
      </w:r>
      <w:proofErr w:type="spellEnd"/>
      <w:r w:rsidRPr="00F37F23">
        <w:rPr>
          <w:bCs/>
        </w:rPr>
        <w:t xml:space="preserve"> </w:t>
      </w:r>
      <w:proofErr w:type="spellStart"/>
      <w:r w:rsidRPr="00F37F23">
        <w:rPr>
          <w:bCs/>
        </w:rPr>
        <w:t>production</w:t>
      </w:r>
      <w:proofErr w:type="spellEnd"/>
      <w:r w:rsidRPr="00F37F23">
        <w:rPr>
          <w:bCs/>
        </w:rPr>
        <w:t xml:space="preserve">, </w:t>
      </w:r>
      <w:proofErr w:type="spellStart"/>
      <w:r w:rsidRPr="00F37F23">
        <w:rPr>
          <w:bCs/>
        </w:rPr>
        <w:t>s.r.o</w:t>
      </w:r>
      <w:proofErr w:type="spellEnd"/>
      <w:r w:rsidRPr="00F37F23">
        <w:rPr>
          <w:bCs/>
        </w:rPr>
        <w:t xml:space="preserve">., </w:t>
      </w:r>
      <w:proofErr w:type="spellStart"/>
      <w:r w:rsidRPr="00F37F23">
        <w:rPr>
          <w:bCs/>
        </w:rPr>
        <w:t>Martinčekova</w:t>
      </w:r>
      <w:proofErr w:type="spellEnd"/>
      <w:r w:rsidRPr="00F37F23">
        <w:rPr>
          <w:bCs/>
        </w:rPr>
        <w:t>, 821 09 Bratislava.</w:t>
      </w:r>
    </w:p>
    <w:p w14:paraId="539CAC19" w14:textId="77777777" w:rsidR="00F37F23" w:rsidRPr="00F37F23" w:rsidRDefault="00F37F23" w:rsidP="00987295">
      <w:pPr>
        <w:pStyle w:val="BodyText"/>
        <w:spacing w:before="101"/>
        <w:ind w:right="233"/>
        <w:jc w:val="both"/>
        <w:rPr>
          <w:b/>
          <w:bCs/>
        </w:rPr>
      </w:pPr>
      <w:r w:rsidRPr="00F37F23">
        <w:rPr>
          <w:bCs/>
        </w:rPr>
        <w:t xml:space="preserve">Na základe vyššie uvedených skutočností verejný obstarávateľ vyhodnotil, že </w:t>
      </w:r>
      <w:r w:rsidRPr="00F37F23">
        <w:rPr>
          <w:b/>
          <w:bCs/>
        </w:rPr>
        <w:t>uchádzač splnil stanovené podmienky účasti, týkajúce sa technickej alebo odbornej spôsobilosti podľa § 34 zákona o verejnom obstarávaní.</w:t>
      </w:r>
    </w:p>
    <w:p w14:paraId="3D7E9507" w14:textId="09F1EC22" w:rsidR="00DA4348" w:rsidRPr="00BE7EC2" w:rsidRDefault="00DA4348" w:rsidP="008C4DAF">
      <w:pPr>
        <w:pStyle w:val="BodyText"/>
        <w:spacing w:before="101"/>
        <w:ind w:right="233"/>
        <w:jc w:val="both"/>
        <w:rPr>
          <w:bCs/>
        </w:rPr>
      </w:pPr>
      <w:r w:rsidRPr="00BE7EC2">
        <w:rPr>
          <w:bCs/>
        </w:rPr>
        <w:t xml:space="preserve">Na záver hodnotenia komisia uvádza, že </w:t>
      </w:r>
      <w:r w:rsidRPr="00BE7EC2">
        <w:rPr>
          <w:b/>
        </w:rPr>
        <w:t>žiadna z predložených pon</w:t>
      </w:r>
      <w:r w:rsidR="001321A3">
        <w:rPr>
          <w:b/>
        </w:rPr>
        <w:t>ú</w:t>
      </w:r>
      <w:r w:rsidRPr="00BE7EC2">
        <w:rPr>
          <w:b/>
        </w:rPr>
        <w:t>k nebola vylúčená</w:t>
      </w:r>
      <w:r w:rsidRPr="00BE7EC2">
        <w:rPr>
          <w:bCs/>
        </w:rPr>
        <w:t xml:space="preserve"> (a to vzhľadom aj na reverzný charakter verejnej súťaže). Z tohto dôvodu </w:t>
      </w:r>
      <w:r w:rsidRPr="00BE7EC2">
        <w:rPr>
          <w:b/>
        </w:rPr>
        <w:t>nie je relevantné uvádzať zoznam vylúčených uchádzačov</w:t>
      </w:r>
      <w:r w:rsidRPr="00BE7EC2">
        <w:rPr>
          <w:bCs/>
        </w:rPr>
        <w:t xml:space="preserve"> a </w:t>
      </w:r>
      <w:r w:rsidRPr="00BE7EC2">
        <w:rPr>
          <w:b/>
        </w:rPr>
        <w:t>dôvody vylúčenia mimoriadne nízkych ponúk</w:t>
      </w:r>
      <w:r w:rsidRPr="00BE7EC2">
        <w:rPr>
          <w:bCs/>
        </w:rPr>
        <w:t>.</w:t>
      </w:r>
    </w:p>
    <w:p w14:paraId="4E27E5AF" w14:textId="59F59DA2" w:rsidR="008F1E85" w:rsidRPr="00BE7EC2" w:rsidRDefault="00DA4348" w:rsidP="00F37F23">
      <w:pPr>
        <w:keepNext/>
        <w:widowControl/>
        <w:numPr>
          <w:ilvl w:val="0"/>
          <w:numId w:val="2"/>
        </w:numPr>
        <w:shd w:val="clear" w:color="auto" w:fill="E0E0E0"/>
        <w:autoSpaceDE/>
        <w:autoSpaceDN/>
        <w:spacing w:before="120" w:after="120"/>
        <w:ind w:left="426" w:hanging="425"/>
        <w:jc w:val="both"/>
        <w:rPr>
          <w:rFonts w:eastAsia="Times New Roman" w:cs="Arial"/>
          <w:b/>
          <w:lang w:bidi="ar-SA"/>
        </w:rPr>
      </w:pPr>
      <w:r w:rsidRPr="00BE7EC2">
        <w:rPr>
          <w:rFonts w:eastAsia="Times New Roman" w:cs="Arial"/>
          <w:b/>
          <w:bCs/>
          <w:sz w:val="24"/>
          <w:szCs w:val="24"/>
        </w:rPr>
        <w:t>Z</w:t>
      </w:r>
      <w:r w:rsidR="008F1E85" w:rsidRPr="00BE7EC2">
        <w:rPr>
          <w:rFonts w:eastAsia="Times New Roman" w:cs="Arial"/>
          <w:b/>
          <w:bCs/>
          <w:sz w:val="24"/>
          <w:szCs w:val="24"/>
        </w:rPr>
        <w:t>áver</w:t>
      </w:r>
    </w:p>
    <w:p w14:paraId="02C4EABC" w14:textId="509020CB" w:rsidR="005B74FD" w:rsidRPr="00BE7EC2" w:rsidRDefault="005B74FD" w:rsidP="00130B21">
      <w:pPr>
        <w:pStyle w:val="BodyText"/>
        <w:spacing w:before="101"/>
        <w:ind w:right="233"/>
        <w:jc w:val="both"/>
        <w:rPr>
          <w:bCs/>
        </w:rPr>
      </w:pPr>
      <w:r w:rsidRPr="00BE7EC2">
        <w:rPr>
          <w:bCs/>
        </w:rPr>
        <w:t xml:space="preserve">Komisia za </w:t>
      </w:r>
      <w:r w:rsidRPr="00BE7EC2">
        <w:rPr>
          <w:b/>
        </w:rPr>
        <w:t>úspešného uchádzača označila</w:t>
      </w:r>
      <w:r w:rsidR="00130B21">
        <w:rPr>
          <w:b/>
        </w:rPr>
        <w:t xml:space="preserve"> VIVA EVENTS, </w:t>
      </w:r>
      <w:proofErr w:type="spellStart"/>
      <w:r w:rsidR="00130B21">
        <w:rPr>
          <w:b/>
        </w:rPr>
        <w:t>s.r.o</w:t>
      </w:r>
      <w:proofErr w:type="spellEnd"/>
      <w:r w:rsidR="00130B21">
        <w:rPr>
          <w:b/>
        </w:rPr>
        <w:t>,</w:t>
      </w:r>
      <w:r w:rsidRPr="00BE7EC2">
        <w:rPr>
          <w:b/>
        </w:rPr>
        <w:t xml:space="preserve"> </w:t>
      </w:r>
      <w:r w:rsidR="00130B21" w:rsidRPr="00130B21">
        <w:rPr>
          <w:b/>
        </w:rPr>
        <w:t>Kľukatá 41, 821 05 Bratislava - mestská časť Ružinov</w:t>
      </w:r>
      <w:r w:rsidR="00130B21">
        <w:rPr>
          <w:b/>
        </w:rPr>
        <w:t xml:space="preserve"> </w:t>
      </w:r>
      <w:r w:rsidR="00130B21" w:rsidRPr="00130B21">
        <w:rPr>
          <w:b/>
        </w:rPr>
        <w:t>IČO: 51154765</w:t>
      </w:r>
      <w:r w:rsidRPr="00BE7EC2">
        <w:rPr>
          <w:bCs/>
        </w:rPr>
        <w:t xml:space="preserve"> a odporučila s ním uzavrieť zmluvu. </w:t>
      </w:r>
      <w:r w:rsidR="00350968" w:rsidRPr="00BE7EC2">
        <w:rPr>
          <w:bCs/>
        </w:rPr>
        <w:t>Na základe vyššie uvedeného vyhodnotenia budú vyhotovené oznámenie a informácia o výsledku v zmysle § 55 ZVO a zaslané uchádza</w:t>
      </w:r>
      <w:r w:rsidR="001321A3">
        <w:rPr>
          <w:bCs/>
        </w:rPr>
        <w:t>čom</w:t>
      </w:r>
      <w:r w:rsidR="00350968" w:rsidRPr="00BE7EC2">
        <w:rPr>
          <w:bCs/>
        </w:rPr>
        <w:t xml:space="preserve"> a publikované podľa predmetného zákonného ustanovenia. </w:t>
      </w:r>
    </w:p>
    <w:p w14:paraId="51113593" w14:textId="77777777" w:rsidR="008F1E85" w:rsidRPr="00BE7EC2" w:rsidRDefault="008F1E85" w:rsidP="00901245">
      <w:pPr>
        <w:widowControl/>
        <w:autoSpaceDE/>
        <w:autoSpaceDN/>
        <w:spacing w:before="120" w:after="120"/>
        <w:jc w:val="both"/>
        <w:rPr>
          <w:rFonts w:eastAsia="Times New Roman" w:cs="Times New Roman"/>
          <w:bCs/>
        </w:rPr>
      </w:pPr>
      <w:r w:rsidRPr="00BE7EC2">
        <w:rPr>
          <w:rFonts w:eastAsia="Times New Roman" w:cs="Times New Roman"/>
          <w:bCs/>
        </w:rPr>
        <w:t>Žiaden z prítomných členov komisie nevzniesol námietku voči priebehu zasadania komisie.</w:t>
      </w:r>
    </w:p>
    <w:p w14:paraId="1C41258A" w14:textId="77777777" w:rsidR="008F1E85" w:rsidRPr="00BE7EC2" w:rsidRDefault="008F1E85" w:rsidP="00901245">
      <w:pPr>
        <w:widowControl/>
        <w:autoSpaceDE/>
        <w:autoSpaceDN/>
        <w:spacing w:before="120" w:after="120"/>
        <w:jc w:val="both"/>
        <w:rPr>
          <w:rFonts w:eastAsia="Times New Roman" w:cs="Times New Roman"/>
          <w:bCs/>
        </w:rPr>
      </w:pPr>
      <w:r w:rsidRPr="00BE7EC2">
        <w:rPr>
          <w:rFonts w:eastAsia="Times New Roman" w:cs="Times New Roman"/>
          <w:bCs/>
        </w:rPr>
        <w:t xml:space="preserve">Prítomní členovia komisie vyhlasujú, že táto zápisnica zodpovedá skutočnosti. </w:t>
      </w:r>
    </w:p>
    <w:p w14:paraId="244CEC6B" w14:textId="77777777" w:rsidR="00124D70" w:rsidRPr="00BE7EC2" w:rsidRDefault="00124D70" w:rsidP="00124D70">
      <w:pPr>
        <w:spacing w:after="120"/>
        <w:jc w:val="both"/>
        <w:rPr>
          <w:rFonts w:cs="Arial"/>
          <w:b/>
        </w:rPr>
      </w:pPr>
      <w:r w:rsidRPr="00BE7EC2">
        <w:rPr>
          <w:rFonts w:cs="Arial"/>
          <w:b/>
        </w:rPr>
        <w:t>Prítomní členovia komisie:</w:t>
      </w:r>
    </w:p>
    <w:p w14:paraId="36168B3B" w14:textId="77777777" w:rsidR="00124D70" w:rsidRPr="00BE7EC2" w:rsidRDefault="00124D70" w:rsidP="00124D70">
      <w:pPr>
        <w:spacing w:after="120"/>
        <w:jc w:val="both"/>
        <w:rPr>
          <w:rFonts w:cs="Arial"/>
          <w:bCs/>
        </w:rPr>
      </w:pPr>
      <w:r w:rsidRPr="00BE7EC2">
        <w:rPr>
          <w:rFonts w:cs="Arial"/>
          <w:bCs/>
        </w:rPr>
        <w:t>S právom vyhodnocovať ponuky</w:t>
      </w:r>
    </w:p>
    <w:p w14:paraId="19E81F6B" w14:textId="77777777" w:rsidR="00124D70" w:rsidRPr="00BE7EC2" w:rsidRDefault="00124D70" w:rsidP="00124D70">
      <w:pPr>
        <w:pStyle w:val="ListParagraph"/>
        <w:numPr>
          <w:ilvl w:val="0"/>
          <w:numId w:val="9"/>
        </w:numPr>
        <w:spacing w:after="120"/>
        <w:ind w:left="851" w:hanging="644"/>
        <w:jc w:val="both"/>
        <w:rPr>
          <w:rFonts w:ascii="Cambria" w:hAnsi="Cambria" w:cs="Arial"/>
          <w:bCs/>
          <w:sz w:val="22"/>
          <w:szCs w:val="22"/>
        </w:rPr>
      </w:pPr>
      <w:r w:rsidRPr="00BE7EC2">
        <w:rPr>
          <w:rFonts w:ascii="Cambria" w:hAnsi="Cambria" w:cs="Arial"/>
          <w:bCs/>
          <w:sz w:val="22"/>
          <w:szCs w:val="22"/>
        </w:rPr>
        <w:t xml:space="preserve">Eva Gonçalves </w:t>
      </w:r>
    </w:p>
    <w:p w14:paraId="7909FC32" w14:textId="77777777" w:rsidR="00124D70" w:rsidRPr="00BE7EC2" w:rsidRDefault="00124D70" w:rsidP="00124D70">
      <w:pPr>
        <w:pStyle w:val="ListParagraph"/>
        <w:numPr>
          <w:ilvl w:val="0"/>
          <w:numId w:val="9"/>
        </w:numPr>
        <w:spacing w:after="120"/>
        <w:ind w:left="851" w:hanging="644"/>
        <w:jc w:val="both"/>
        <w:rPr>
          <w:rFonts w:ascii="Cambria" w:hAnsi="Cambria" w:cs="Arial"/>
          <w:bCs/>
          <w:sz w:val="22"/>
          <w:szCs w:val="22"/>
        </w:rPr>
      </w:pPr>
      <w:r w:rsidRPr="00BE7EC2">
        <w:rPr>
          <w:rFonts w:ascii="Cambria" w:hAnsi="Cambria" w:cs="Arial"/>
          <w:bCs/>
          <w:sz w:val="22"/>
          <w:szCs w:val="22"/>
        </w:rPr>
        <w:t xml:space="preserve">Jana Langerová </w:t>
      </w:r>
    </w:p>
    <w:p w14:paraId="0F1D1070" w14:textId="77777777" w:rsidR="00124D70" w:rsidRPr="00BE7EC2" w:rsidRDefault="00124D70" w:rsidP="00124D70">
      <w:pPr>
        <w:pStyle w:val="ListParagraph"/>
        <w:numPr>
          <w:ilvl w:val="0"/>
          <w:numId w:val="9"/>
        </w:numPr>
        <w:spacing w:after="120"/>
        <w:ind w:left="851" w:hanging="644"/>
        <w:jc w:val="both"/>
        <w:rPr>
          <w:rFonts w:ascii="Cambria" w:hAnsi="Cambria" w:cs="Arial"/>
          <w:bCs/>
          <w:sz w:val="22"/>
          <w:szCs w:val="22"/>
        </w:rPr>
      </w:pPr>
      <w:r w:rsidRPr="00BE7EC2">
        <w:rPr>
          <w:rFonts w:ascii="Cambria" w:hAnsi="Cambria" w:cs="Arial"/>
          <w:bCs/>
          <w:sz w:val="22"/>
          <w:szCs w:val="22"/>
        </w:rPr>
        <w:t>Tomáš Lepieš</w:t>
      </w:r>
    </w:p>
    <w:p w14:paraId="690C5F58" w14:textId="77777777" w:rsidR="00124D70" w:rsidRPr="00BE7EC2" w:rsidRDefault="00124D70" w:rsidP="00124D70">
      <w:pPr>
        <w:pStyle w:val="ListParagraph"/>
        <w:numPr>
          <w:ilvl w:val="0"/>
          <w:numId w:val="9"/>
        </w:numPr>
        <w:spacing w:after="120"/>
        <w:ind w:left="851" w:hanging="644"/>
        <w:jc w:val="both"/>
        <w:rPr>
          <w:rFonts w:ascii="Cambria" w:hAnsi="Cambria" w:cs="Arial"/>
          <w:bCs/>
          <w:sz w:val="22"/>
          <w:szCs w:val="22"/>
        </w:rPr>
      </w:pPr>
      <w:r w:rsidRPr="00BE7EC2">
        <w:rPr>
          <w:rFonts w:ascii="Cambria" w:hAnsi="Cambria" w:cs="Arial"/>
          <w:bCs/>
          <w:sz w:val="22"/>
          <w:szCs w:val="22"/>
        </w:rPr>
        <w:t>Martin Lipovský</w:t>
      </w:r>
    </w:p>
    <w:p w14:paraId="1AB297D3" w14:textId="77777777" w:rsidR="00124D70" w:rsidRPr="00BE7EC2" w:rsidRDefault="00124D70" w:rsidP="00124D70">
      <w:pPr>
        <w:pStyle w:val="ListParagraph"/>
        <w:numPr>
          <w:ilvl w:val="0"/>
          <w:numId w:val="9"/>
        </w:numPr>
        <w:spacing w:after="120"/>
        <w:ind w:left="851" w:hanging="644"/>
        <w:jc w:val="both"/>
        <w:rPr>
          <w:rFonts w:ascii="Cambria" w:hAnsi="Cambria" w:cs="Arial"/>
          <w:bCs/>
          <w:sz w:val="22"/>
          <w:szCs w:val="22"/>
        </w:rPr>
      </w:pPr>
      <w:r w:rsidRPr="00BE7EC2">
        <w:rPr>
          <w:rFonts w:ascii="Cambria" w:hAnsi="Cambria" w:cs="Arial"/>
          <w:bCs/>
          <w:sz w:val="22"/>
          <w:szCs w:val="22"/>
        </w:rPr>
        <w:t>Ján Onda</w:t>
      </w:r>
    </w:p>
    <w:p w14:paraId="50773FDC" w14:textId="77777777" w:rsidR="00124D70" w:rsidRPr="00BE7EC2" w:rsidRDefault="00124D70" w:rsidP="00124D70">
      <w:pPr>
        <w:spacing w:after="120"/>
        <w:jc w:val="both"/>
        <w:rPr>
          <w:rFonts w:cs="Arial"/>
          <w:b/>
        </w:rPr>
      </w:pPr>
      <w:r w:rsidRPr="00BE7EC2">
        <w:rPr>
          <w:rFonts w:cs="Arial"/>
          <w:bCs/>
        </w:rPr>
        <w:t>Bez</w:t>
      </w:r>
      <w:r w:rsidRPr="00BE7EC2">
        <w:rPr>
          <w:rFonts w:cs="Arial"/>
          <w:b/>
        </w:rPr>
        <w:t xml:space="preserve"> </w:t>
      </w:r>
      <w:r w:rsidRPr="00BE7EC2">
        <w:rPr>
          <w:rFonts w:cs="Arial"/>
          <w:bCs/>
        </w:rPr>
        <w:t>práva vyhodnocovať</w:t>
      </w:r>
      <w:r w:rsidRPr="00BE7EC2">
        <w:rPr>
          <w:rFonts w:cs="Arial"/>
          <w:b/>
        </w:rPr>
        <w:t>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75"/>
        <w:gridCol w:w="8114"/>
      </w:tblGrid>
      <w:tr w:rsidR="00124D70" w:rsidRPr="00BE7EC2" w14:paraId="7A7C37EF" w14:textId="77777777" w:rsidTr="00A56298">
        <w:tc>
          <w:tcPr>
            <w:tcW w:w="675" w:type="dxa"/>
            <w:vAlign w:val="center"/>
            <w:hideMark/>
          </w:tcPr>
          <w:p w14:paraId="09D9BC55" w14:textId="77777777" w:rsidR="00124D70" w:rsidRPr="00BE7EC2" w:rsidRDefault="00124D70" w:rsidP="00A56298">
            <w:pPr>
              <w:jc w:val="center"/>
              <w:rPr>
                <w:rFonts w:cs="Arial"/>
              </w:rPr>
            </w:pPr>
            <w:bookmarkStart w:id="4" w:name="_Hlk526508540"/>
            <w:r w:rsidRPr="00BE7EC2">
              <w:rPr>
                <w:rFonts w:cs="Arial"/>
              </w:rPr>
              <w:t>1.</w:t>
            </w:r>
          </w:p>
        </w:tc>
        <w:tc>
          <w:tcPr>
            <w:tcW w:w="8114" w:type="dxa"/>
            <w:vAlign w:val="bottom"/>
            <w:hideMark/>
          </w:tcPr>
          <w:p w14:paraId="011AC174" w14:textId="77777777" w:rsidR="00124D70" w:rsidRPr="00BE7EC2" w:rsidRDefault="00124D70" w:rsidP="00124D70">
            <w:pPr>
              <w:ind w:left="101"/>
              <w:rPr>
                <w:rFonts w:cs="Arial"/>
                <w:color w:val="000000"/>
              </w:rPr>
            </w:pPr>
            <w:r w:rsidRPr="00BE7EC2">
              <w:rPr>
                <w:rFonts w:cs="Arial"/>
              </w:rPr>
              <w:t>Lucia Gašparová</w:t>
            </w:r>
          </w:p>
        </w:tc>
      </w:tr>
      <w:tr w:rsidR="00124D70" w:rsidRPr="00BE7EC2" w14:paraId="4E477309" w14:textId="77777777" w:rsidTr="00A56298">
        <w:tc>
          <w:tcPr>
            <w:tcW w:w="675" w:type="dxa"/>
            <w:vAlign w:val="center"/>
            <w:hideMark/>
          </w:tcPr>
          <w:p w14:paraId="0A7ABFE5" w14:textId="77777777" w:rsidR="00124D70" w:rsidRPr="00BE7EC2" w:rsidRDefault="00124D70" w:rsidP="00A56298">
            <w:pPr>
              <w:jc w:val="center"/>
              <w:rPr>
                <w:rFonts w:cs="Arial"/>
              </w:rPr>
            </w:pPr>
            <w:r w:rsidRPr="00BE7EC2">
              <w:rPr>
                <w:rFonts w:cs="Arial"/>
              </w:rPr>
              <w:t>2.</w:t>
            </w:r>
          </w:p>
        </w:tc>
        <w:tc>
          <w:tcPr>
            <w:tcW w:w="8114" w:type="dxa"/>
            <w:vAlign w:val="bottom"/>
            <w:hideMark/>
          </w:tcPr>
          <w:p w14:paraId="22205AC8" w14:textId="77777777" w:rsidR="00124D70" w:rsidRPr="00BE7EC2" w:rsidRDefault="00124D70" w:rsidP="00124D70">
            <w:pPr>
              <w:ind w:left="101"/>
              <w:rPr>
                <w:rFonts w:cs="Arial"/>
              </w:rPr>
            </w:pPr>
            <w:r w:rsidRPr="00BE7EC2">
              <w:rPr>
                <w:rFonts w:cs="Arial"/>
              </w:rPr>
              <w:t>Ivan Holič</w:t>
            </w:r>
          </w:p>
        </w:tc>
      </w:tr>
      <w:bookmarkEnd w:id="4"/>
    </w:tbl>
    <w:p w14:paraId="7A7B427C" w14:textId="77777777" w:rsidR="008F1E85" w:rsidRPr="00BE7EC2" w:rsidRDefault="008F1E85" w:rsidP="008F1E85">
      <w:pPr>
        <w:pStyle w:val="Heading2"/>
        <w:ind w:left="142"/>
        <w:rPr>
          <w:b w:val="0"/>
          <w:bCs w:val="0"/>
        </w:rPr>
      </w:pPr>
    </w:p>
    <w:p w14:paraId="36E0044A" w14:textId="0A6A563A" w:rsidR="008C4DAF" w:rsidRDefault="008C4DAF" w:rsidP="008C4DAF">
      <w:pPr>
        <w:pStyle w:val="Heading2"/>
        <w:ind w:left="142"/>
      </w:pPr>
      <w:r>
        <w:t>Tajomník komisie</w:t>
      </w:r>
    </w:p>
    <w:p w14:paraId="3513EA3C" w14:textId="2A86189E" w:rsidR="008C4DAF" w:rsidRPr="008C4DAF" w:rsidRDefault="008C4DAF" w:rsidP="008C4DAF">
      <w:pPr>
        <w:pStyle w:val="Heading2"/>
        <w:ind w:left="851"/>
        <w:rPr>
          <w:b w:val="0"/>
          <w:bCs w:val="0"/>
        </w:rPr>
      </w:pPr>
      <w:r>
        <w:rPr>
          <w:b w:val="0"/>
          <w:bCs w:val="0"/>
        </w:rPr>
        <w:t>Adrián Zvara</w:t>
      </w:r>
    </w:p>
    <w:p w14:paraId="0F148929" w14:textId="77777777" w:rsidR="00E13656" w:rsidRPr="00BE7EC2" w:rsidRDefault="00E13656"/>
    <w:sectPr w:rsidR="00E13656" w:rsidRPr="00BE7EC2" w:rsidSect="008F1E85">
      <w:footerReference w:type="default" r:id="rId8"/>
      <w:pgSz w:w="11910" w:h="16840"/>
      <w:pgMar w:top="1320" w:right="1180" w:bottom="960" w:left="1240" w:header="0" w:footer="7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CDB9C" w14:textId="77777777" w:rsidR="00F5151B" w:rsidRDefault="00F5151B">
      <w:r>
        <w:separator/>
      </w:r>
    </w:p>
  </w:endnote>
  <w:endnote w:type="continuationSeparator" w:id="0">
    <w:p w14:paraId="4E55B389" w14:textId="77777777" w:rsidR="00F5151B" w:rsidRDefault="00F5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EE59" w14:textId="77777777" w:rsidR="005230C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C9FD09" wp14:editId="74FCF704">
              <wp:simplePos x="0" y="0"/>
              <wp:positionH relativeFrom="page">
                <wp:posOffset>3714750</wp:posOffset>
              </wp:positionH>
              <wp:positionV relativeFrom="page">
                <wp:posOffset>10060305</wp:posOffset>
              </wp:positionV>
              <wp:extent cx="146685" cy="1955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4924C" w14:textId="77777777" w:rsidR="005230CA" w:rsidRDefault="00000000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9FD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5pt;margin-top:792.15pt;width:11.55pt;height:1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" filled="f" stroked="f">
              <v:textbox inset="0,0,0,0">
                <w:txbxContent>
                  <w:p w14:paraId="7914924C" w14:textId="77777777" w:rsidR="005230CA" w:rsidRDefault="00000000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4955" w14:textId="77777777" w:rsidR="00F5151B" w:rsidRDefault="00F5151B">
      <w:r>
        <w:separator/>
      </w:r>
    </w:p>
  </w:footnote>
  <w:footnote w:type="continuationSeparator" w:id="0">
    <w:p w14:paraId="58232728" w14:textId="77777777" w:rsidR="00F5151B" w:rsidRDefault="00F51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73E"/>
    <w:multiLevelType w:val="hybridMultilevel"/>
    <w:tmpl w:val="E9EA5B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DC30FE"/>
    <w:multiLevelType w:val="hybridMultilevel"/>
    <w:tmpl w:val="9E26A5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54AF"/>
    <w:multiLevelType w:val="hybridMultilevel"/>
    <w:tmpl w:val="E9EA5B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B70E0C"/>
    <w:multiLevelType w:val="hybridMultilevel"/>
    <w:tmpl w:val="F3BC2ECC"/>
    <w:lvl w:ilvl="0" w:tplc="A5009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D4389"/>
    <w:multiLevelType w:val="hybridMultilevel"/>
    <w:tmpl w:val="07A46EA2"/>
    <w:lvl w:ilvl="0" w:tplc="9A0E93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531B22"/>
    <w:multiLevelType w:val="hybridMultilevel"/>
    <w:tmpl w:val="E9EA5B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59C17C4"/>
    <w:multiLevelType w:val="hybridMultilevel"/>
    <w:tmpl w:val="694E4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D29A0"/>
    <w:multiLevelType w:val="hybridMultilevel"/>
    <w:tmpl w:val="0964907C"/>
    <w:lvl w:ilvl="0" w:tplc="4FFA97EE">
      <w:start w:val="19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F23A0"/>
    <w:multiLevelType w:val="hybridMultilevel"/>
    <w:tmpl w:val="1F3A634C"/>
    <w:lvl w:ilvl="0" w:tplc="33B6134A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4B92B7A"/>
    <w:multiLevelType w:val="hybridMultilevel"/>
    <w:tmpl w:val="BB8A2C62"/>
    <w:lvl w:ilvl="0" w:tplc="1674E110">
      <w:start w:val="12"/>
      <w:numFmt w:val="bullet"/>
      <w:lvlText w:val="-"/>
      <w:lvlJc w:val="left"/>
      <w:pPr>
        <w:ind w:left="644" w:hanging="360"/>
      </w:pPr>
      <w:rPr>
        <w:rFonts w:ascii="Cambria" w:eastAsia="Cambria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64A52B9"/>
    <w:multiLevelType w:val="hybridMultilevel"/>
    <w:tmpl w:val="F474B094"/>
    <w:lvl w:ilvl="0" w:tplc="653E7B98">
      <w:start w:val="6"/>
      <w:numFmt w:val="bullet"/>
      <w:lvlText w:val="-"/>
      <w:lvlJc w:val="left"/>
      <w:pPr>
        <w:ind w:left="502" w:hanging="360"/>
      </w:pPr>
      <w:rPr>
        <w:rFonts w:ascii="Cambria" w:eastAsia="Cambria" w:hAnsi="Cambria" w:cs="Cambria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C883BA1"/>
    <w:multiLevelType w:val="hybridMultilevel"/>
    <w:tmpl w:val="745698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76310"/>
    <w:multiLevelType w:val="hybridMultilevel"/>
    <w:tmpl w:val="1270A590"/>
    <w:lvl w:ilvl="0" w:tplc="8826A0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D226DDB"/>
    <w:multiLevelType w:val="hybridMultilevel"/>
    <w:tmpl w:val="E9EA5B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7A53593"/>
    <w:multiLevelType w:val="hybridMultilevel"/>
    <w:tmpl w:val="8DA46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735465">
    <w:abstractNumId w:val="1"/>
  </w:num>
  <w:num w:numId="2" w16cid:durableId="564607555">
    <w:abstractNumId w:val="8"/>
  </w:num>
  <w:num w:numId="3" w16cid:durableId="635455870">
    <w:abstractNumId w:val="10"/>
  </w:num>
  <w:num w:numId="4" w16cid:durableId="118231406">
    <w:abstractNumId w:val="4"/>
  </w:num>
  <w:num w:numId="5" w16cid:durableId="48917571">
    <w:abstractNumId w:val="0"/>
  </w:num>
  <w:num w:numId="6" w16cid:durableId="1082340063">
    <w:abstractNumId w:val="13"/>
  </w:num>
  <w:num w:numId="7" w16cid:durableId="1959873547">
    <w:abstractNumId w:val="2"/>
  </w:num>
  <w:num w:numId="8" w16cid:durableId="559831766">
    <w:abstractNumId w:val="5"/>
  </w:num>
  <w:num w:numId="9" w16cid:durableId="2146313760">
    <w:abstractNumId w:val="14"/>
  </w:num>
  <w:num w:numId="10" w16cid:durableId="2005547663">
    <w:abstractNumId w:val="6"/>
  </w:num>
  <w:num w:numId="11" w16cid:durableId="1688865760">
    <w:abstractNumId w:val="11"/>
  </w:num>
  <w:num w:numId="12" w16cid:durableId="1667897829">
    <w:abstractNumId w:val="9"/>
  </w:num>
  <w:num w:numId="13" w16cid:durableId="1566643007">
    <w:abstractNumId w:val="3"/>
  </w:num>
  <w:num w:numId="14" w16cid:durableId="1986079864">
    <w:abstractNumId w:val="7"/>
  </w:num>
  <w:num w:numId="15" w16cid:durableId="5629576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5"/>
    <w:rsid w:val="00002BFF"/>
    <w:rsid w:val="00027CA9"/>
    <w:rsid w:val="00034EA8"/>
    <w:rsid w:val="000F7CDE"/>
    <w:rsid w:val="00124D70"/>
    <w:rsid w:val="00130B21"/>
    <w:rsid w:val="001321A3"/>
    <w:rsid w:val="00146224"/>
    <w:rsid w:val="001553FC"/>
    <w:rsid w:val="001A21BD"/>
    <w:rsid w:val="001C4D66"/>
    <w:rsid w:val="001D7AE3"/>
    <w:rsid w:val="0020433F"/>
    <w:rsid w:val="0020440D"/>
    <w:rsid w:val="002161D3"/>
    <w:rsid w:val="00286981"/>
    <w:rsid w:val="00296E62"/>
    <w:rsid w:val="002B2068"/>
    <w:rsid w:val="002D5045"/>
    <w:rsid w:val="00350968"/>
    <w:rsid w:val="00360945"/>
    <w:rsid w:val="00384326"/>
    <w:rsid w:val="0038634E"/>
    <w:rsid w:val="00386B3A"/>
    <w:rsid w:val="003A1978"/>
    <w:rsid w:val="003A250D"/>
    <w:rsid w:val="003E13EF"/>
    <w:rsid w:val="003F1D8E"/>
    <w:rsid w:val="004321F6"/>
    <w:rsid w:val="004334D2"/>
    <w:rsid w:val="004403B9"/>
    <w:rsid w:val="004B43F7"/>
    <w:rsid w:val="004F12E1"/>
    <w:rsid w:val="004F785C"/>
    <w:rsid w:val="005061E5"/>
    <w:rsid w:val="005230CA"/>
    <w:rsid w:val="00532955"/>
    <w:rsid w:val="005A3213"/>
    <w:rsid w:val="005A624C"/>
    <w:rsid w:val="005B74FD"/>
    <w:rsid w:val="00620D51"/>
    <w:rsid w:val="00634CE8"/>
    <w:rsid w:val="006433B3"/>
    <w:rsid w:val="00643EBB"/>
    <w:rsid w:val="00690A91"/>
    <w:rsid w:val="006F1898"/>
    <w:rsid w:val="006F7970"/>
    <w:rsid w:val="00711F62"/>
    <w:rsid w:val="0079173C"/>
    <w:rsid w:val="007D3C41"/>
    <w:rsid w:val="00842A02"/>
    <w:rsid w:val="0088358E"/>
    <w:rsid w:val="008906C0"/>
    <w:rsid w:val="008A09CC"/>
    <w:rsid w:val="008C4DAF"/>
    <w:rsid w:val="008F1E85"/>
    <w:rsid w:val="00901245"/>
    <w:rsid w:val="00911210"/>
    <w:rsid w:val="00924529"/>
    <w:rsid w:val="00930497"/>
    <w:rsid w:val="00987295"/>
    <w:rsid w:val="0099144C"/>
    <w:rsid w:val="009D131E"/>
    <w:rsid w:val="00A019CA"/>
    <w:rsid w:val="00A2655D"/>
    <w:rsid w:val="00A473B3"/>
    <w:rsid w:val="00A503D3"/>
    <w:rsid w:val="00A75E28"/>
    <w:rsid w:val="00A76C5D"/>
    <w:rsid w:val="00AC54F2"/>
    <w:rsid w:val="00AE60C5"/>
    <w:rsid w:val="00AF7299"/>
    <w:rsid w:val="00B1730E"/>
    <w:rsid w:val="00B442F3"/>
    <w:rsid w:val="00B517F3"/>
    <w:rsid w:val="00B7051D"/>
    <w:rsid w:val="00BA64D5"/>
    <w:rsid w:val="00BC0FD4"/>
    <w:rsid w:val="00BE7EC2"/>
    <w:rsid w:val="00BF4E4B"/>
    <w:rsid w:val="00C1627C"/>
    <w:rsid w:val="00C4636D"/>
    <w:rsid w:val="00CB5EB7"/>
    <w:rsid w:val="00D047C6"/>
    <w:rsid w:val="00D2199D"/>
    <w:rsid w:val="00D33E68"/>
    <w:rsid w:val="00D35D46"/>
    <w:rsid w:val="00D60CE9"/>
    <w:rsid w:val="00D81E9B"/>
    <w:rsid w:val="00DA4348"/>
    <w:rsid w:val="00DA7C95"/>
    <w:rsid w:val="00DE32FA"/>
    <w:rsid w:val="00E12036"/>
    <w:rsid w:val="00E13656"/>
    <w:rsid w:val="00EC7C3D"/>
    <w:rsid w:val="00F162A1"/>
    <w:rsid w:val="00F16FF8"/>
    <w:rsid w:val="00F23BEE"/>
    <w:rsid w:val="00F37F23"/>
    <w:rsid w:val="00F5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B74C"/>
  <w15:chartTrackingRefBased/>
  <w15:docId w15:val="{7AB54E9C-781A-4420-A879-A9385253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E8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eastAsia="sk-SK" w:bidi="sk-S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D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F1E85"/>
    <w:pPr>
      <w:ind w:left="20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3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1E85"/>
    <w:rPr>
      <w:rFonts w:ascii="Cambria" w:eastAsia="Cambria" w:hAnsi="Cambria" w:cs="Cambria"/>
      <w:b/>
      <w:bCs/>
      <w:kern w:val="0"/>
      <w:lang w:eastAsia="sk-SK" w:bidi="sk-SK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8F1E8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F1E85"/>
  </w:style>
  <w:style w:type="character" w:customStyle="1" w:styleId="BodyTextChar">
    <w:name w:val="Body Text Char"/>
    <w:basedOn w:val="DefaultParagraphFont"/>
    <w:link w:val="BodyText"/>
    <w:uiPriority w:val="1"/>
    <w:rsid w:val="008F1E85"/>
    <w:rPr>
      <w:rFonts w:ascii="Cambria" w:eastAsia="Cambria" w:hAnsi="Cambria" w:cs="Cambria"/>
      <w:kern w:val="0"/>
      <w:lang w:eastAsia="sk-SK" w:bidi="sk-SK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F1E85"/>
    <w:pPr>
      <w:ind w:left="200"/>
    </w:pPr>
  </w:style>
  <w:style w:type="character" w:customStyle="1" w:styleId="ra">
    <w:name w:val="ra"/>
    <w:basedOn w:val="DefaultParagraphFont"/>
    <w:rsid w:val="008F1E85"/>
  </w:style>
  <w:style w:type="paragraph" w:styleId="ListParagraph">
    <w:name w:val="List Paragraph"/>
    <w:basedOn w:val="Normal"/>
    <w:uiPriority w:val="34"/>
    <w:qFormat/>
    <w:rsid w:val="00124D70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2869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98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34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 w:bidi="sk-SK"/>
      <w14:ligatures w14:val="none"/>
    </w:rPr>
  </w:style>
  <w:style w:type="paragraph" w:styleId="Revision">
    <w:name w:val="Revision"/>
    <w:hidden/>
    <w:uiPriority w:val="99"/>
    <w:semiHidden/>
    <w:rsid w:val="00BE7EC2"/>
    <w:pPr>
      <w:spacing w:after="0" w:line="240" w:lineRule="auto"/>
    </w:pPr>
    <w:rPr>
      <w:rFonts w:ascii="Cambria" w:eastAsia="Cambria" w:hAnsi="Cambria" w:cs="Cambria"/>
      <w:kern w:val="0"/>
      <w:lang w:eastAsia="sk-SK" w:bidi="sk-SK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F1D8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 w:bidi="sk-SK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C7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C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C3D"/>
    <w:rPr>
      <w:rFonts w:ascii="Cambria" w:eastAsia="Cambria" w:hAnsi="Cambria" w:cs="Cambria"/>
      <w:kern w:val="0"/>
      <w:sz w:val="20"/>
      <w:szCs w:val="20"/>
      <w:lang w:eastAsia="sk-SK" w:bidi="sk-SK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C3D"/>
    <w:rPr>
      <w:rFonts w:ascii="Cambria" w:eastAsia="Cambria" w:hAnsi="Cambria" w:cs="Cambria"/>
      <w:b/>
      <w:bCs/>
      <w:kern w:val="0"/>
      <w:sz w:val="20"/>
      <w:szCs w:val="20"/>
      <w:lang w:eastAsia="sk-SK" w:bidi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6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1743</Words>
  <Characters>9939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Holič</dc:creator>
  <cp:keywords/>
  <dc:description/>
  <cp:lastModifiedBy>Gašparová Lucia</cp:lastModifiedBy>
  <cp:revision>3</cp:revision>
  <dcterms:created xsi:type="dcterms:W3CDTF">2024-06-13T14:48:00Z</dcterms:created>
  <dcterms:modified xsi:type="dcterms:W3CDTF">2024-06-13T14:48:00Z</dcterms:modified>
</cp:coreProperties>
</file>