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FD02" w14:textId="16E55705" w:rsidR="003B7294" w:rsidRPr="00975D29" w:rsidRDefault="003B7294" w:rsidP="003B7294">
      <w:pPr>
        <w:pStyle w:val="Odsekzoznamu"/>
        <w:spacing w:after="120"/>
        <w:ind w:left="0"/>
        <w:jc w:val="center"/>
        <w:rPr>
          <w:rFonts w:asciiTheme="minorHAnsi" w:hAnsiTheme="minorHAnsi" w:cstheme="minorHAnsi"/>
          <w:b/>
          <w:bCs/>
          <w:sz w:val="28"/>
          <w:szCs w:val="28"/>
        </w:rPr>
      </w:pPr>
      <w:r w:rsidRPr="00975D29">
        <w:rPr>
          <w:rFonts w:asciiTheme="minorHAnsi" w:hAnsiTheme="minorHAnsi" w:cstheme="minorHAnsi"/>
          <w:b/>
          <w:bCs/>
          <w:sz w:val="28"/>
          <w:szCs w:val="28"/>
        </w:rPr>
        <w:t>Odôvodnenie nerozdelenia verejného obstarávania predmet</w:t>
      </w:r>
      <w:r w:rsidR="00147B40" w:rsidRPr="00975D29">
        <w:rPr>
          <w:rFonts w:asciiTheme="minorHAnsi" w:hAnsiTheme="minorHAnsi" w:cstheme="minorHAnsi"/>
          <w:b/>
          <w:bCs/>
          <w:sz w:val="28"/>
          <w:szCs w:val="28"/>
        </w:rPr>
        <w:t>u</w:t>
      </w:r>
      <w:r w:rsidRPr="00975D29">
        <w:rPr>
          <w:rFonts w:asciiTheme="minorHAnsi" w:hAnsiTheme="minorHAnsi" w:cstheme="minorHAnsi"/>
          <w:b/>
          <w:bCs/>
          <w:sz w:val="28"/>
          <w:szCs w:val="28"/>
        </w:rPr>
        <w:t xml:space="preserve"> zákaz</w:t>
      </w:r>
      <w:r w:rsidR="00147B40" w:rsidRPr="00975D29">
        <w:rPr>
          <w:rFonts w:asciiTheme="minorHAnsi" w:hAnsiTheme="minorHAnsi" w:cstheme="minorHAnsi"/>
          <w:b/>
          <w:bCs/>
          <w:sz w:val="28"/>
          <w:szCs w:val="28"/>
        </w:rPr>
        <w:t>ky</w:t>
      </w:r>
      <w:r w:rsidRPr="00975D29">
        <w:rPr>
          <w:rFonts w:asciiTheme="minorHAnsi" w:hAnsiTheme="minorHAnsi" w:cstheme="minorHAnsi"/>
          <w:b/>
          <w:bCs/>
          <w:sz w:val="28"/>
          <w:szCs w:val="28"/>
        </w:rPr>
        <w:t xml:space="preserve"> na  „</w:t>
      </w:r>
      <w:r w:rsidR="00F53F4D">
        <w:rPr>
          <w:rFonts w:asciiTheme="minorHAnsi" w:hAnsiTheme="minorHAnsi" w:cstheme="minorHAnsi"/>
          <w:b/>
          <w:bCs/>
          <w:sz w:val="28"/>
          <w:szCs w:val="28"/>
        </w:rPr>
        <w:t>S</w:t>
      </w:r>
      <w:r w:rsidR="00F53F4D" w:rsidRPr="00F53F4D">
        <w:rPr>
          <w:rFonts w:asciiTheme="minorHAnsi" w:hAnsiTheme="minorHAnsi" w:cstheme="minorHAnsi"/>
          <w:b/>
          <w:bCs/>
          <w:sz w:val="28"/>
          <w:szCs w:val="28"/>
        </w:rPr>
        <w:t>lužby prevádzky a údržby a služby vývoja IS ITMS2014+</w:t>
      </w:r>
      <w:r w:rsidRPr="00975D29">
        <w:rPr>
          <w:rFonts w:asciiTheme="minorHAnsi" w:hAnsiTheme="minorHAnsi" w:cstheme="minorHAnsi"/>
          <w:b/>
          <w:bCs/>
          <w:sz w:val="28"/>
          <w:szCs w:val="28"/>
        </w:rPr>
        <w:t>“ na samostatné časti (časť rozvojová a časť prevádzková)</w:t>
      </w:r>
    </w:p>
    <w:p w14:paraId="51205F95" w14:textId="77777777" w:rsidR="003B7294" w:rsidRPr="003B7294" w:rsidRDefault="003B7294" w:rsidP="003B7294">
      <w:pPr>
        <w:pStyle w:val="Odsekzoznamu"/>
        <w:spacing w:after="120"/>
        <w:ind w:left="0"/>
        <w:jc w:val="center"/>
        <w:rPr>
          <w:rFonts w:asciiTheme="minorHAnsi" w:hAnsiTheme="minorHAnsi" w:cstheme="minorHAnsi"/>
          <w:b/>
          <w:bCs/>
        </w:rPr>
      </w:pPr>
    </w:p>
    <w:p w14:paraId="2FC8AA18" w14:textId="5ACCCD80" w:rsidR="003B7294" w:rsidRPr="003B7294" w:rsidRDefault="003B7294" w:rsidP="003B7294">
      <w:pPr>
        <w:pStyle w:val="Odsekzoznamu"/>
        <w:spacing w:after="120"/>
        <w:ind w:left="0"/>
        <w:jc w:val="both"/>
        <w:rPr>
          <w:rFonts w:asciiTheme="minorHAnsi" w:hAnsiTheme="minorHAnsi" w:cstheme="minorHAnsi"/>
        </w:rPr>
      </w:pPr>
      <w:r w:rsidRPr="003B7294">
        <w:rPr>
          <w:rFonts w:asciiTheme="minorHAnsi" w:hAnsiTheme="minorHAnsi" w:cstheme="minorHAnsi"/>
        </w:rPr>
        <w:t>Vychádzajúc zo znenia zákona o verejnom obstarávaní, so zohľadnením princípov verejného obstarávania a Koncepcie nákupu IT vo verejnej správe, verejný obstarávateľ má v pláne, čo sa týka verejného obstarávania na  „</w:t>
      </w:r>
      <w:r w:rsidR="00F53F4D" w:rsidRPr="00F53F4D">
        <w:rPr>
          <w:rFonts w:asciiTheme="minorHAnsi" w:hAnsiTheme="minorHAnsi" w:cstheme="minorHAnsi"/>
        </w:rPr>
        <w:t>Služby prevádzky a údržby a služby vývoja IS ITMS2014+</w:t>
      </w:r>
      <w:r w:rsidRPr="003B7294">
        <w:rPr>
          <w:rFonts w:asciiTheme="minorHAnsi" w:hAnsiTheme="minorHAnsi" w:cstheme="minorHAnsi"/>
        </w:rPr>
        <w:t xml:space="preserve">“, </w:t>
      </w:r>
      <w:r w:rsidRPr="003B7294">
        <w:rPr>
          <w:rFonts w:asciiTheme="minorHAnsi" w:hAnsiTheme="minorHAnsi" w:cstheme="minorHAnsi"/>
          <w:b/>
          <w:bCs/>
          <w:u w:val="single"/>
        </w:rPr>
        <w:t>nerozdeliť predmet zákaz</w:t>
      </w:r>
      <w:r w:rsidR="000F4C60">
        <w:rPr>
          <w:rFonts w:asciiTheme="minorHAnsi" w:hAnsiTheme="minorHAnsi" w:cstheme="minorHAnsi"/>
          <w:b/>
          <w:bCs/>
          <w:u w:val="single"/>
        </w:rPr>
        <w:t>ky</w:t>
      </w:r>
      <w:r w:rsidRPr="003B7294">
        <w:rPr>
          <w:rFonts w:asciiTheme="minorHAnsi" w:hAnsiTheme="minorHAnsi" w:cstheme="minorHAnsi"/>
          <w:b/>
          <w:bCs/>
          <w:u w:val="single"/>
        </w:rPr>
        <w:t xml:space="preserve"> na časti</w:t>
      </w:r>
      <w:r w:rsidRPr="003B7294">
        <w:rPr>
          <w:rFonts w:asciiTheme="minorHAnsi" w:hAnsiTheme="minorHAnsi" w:cstheme="minorHAnsi"/>
        </w:rPr>
        <w:t xml:space="preserve"> z nasledovných dôvodov:</w:t>
      </w:r>
    </w:p>
    <w:p w14:paraId="40323801" w14:textId="6F09FE33"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Rozdelenie predmet</w:t>
      </w:r>
      <w:r w:rsidR="000F4C60">
        <w:rPr>
          <w:rFonts w:asciiTheme="minorHAnsi" w:hAnsiTheme="minorHAnsi" w:cstheme="minorHAnsi"/>
          <w:b/>
        </w:rPr>
        <w:t>u</w:t>
      </w:r>
      <w:r w:rsidRPr="003B7294">
        <w:rPr>
          <w:rFonts w:asciiTheme="minorHAnsi" w:hAnsiTheme="minorHAnsi" w:cstheme="minorHAnsi"/>
          <w:b/>
        </w:rPr>
        <w:t xml:space="preserve"> zákaz</w:t>
      </w:r>
      <w:r w:rsidR="000F4C6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0F4C60">
        <w:rPr>
          <w:rFonts w:asciiTheme="minorHAnsi" w:hAnsiTheme="minorHAnsi" w:cstheme="minorHAnsi"/>
          <w:b/>
        </w:rPr>
        <w:t>u</w:t>
      </w:r>
      <w:r w:rsidRPr="003B7294">
        <w:rPr>
          <w:rFonts w:asciiTheme="minorHAnsi" w:hAnsiTheme="minorHAnsi" w:cstheme="minorHAnsi"/>
          <w:b/>
        </w:rPr>
        <w:t xml:space="preserve"> </w:t>
      </w:r>
      <w:r w:rsidR="00F53F4D">
        <w:rPr>
          <w:rFonts w:asciiTheme="minorHAnsi" w:hAnsiTheme="minorHAnsi" w:cstheme="minorHAnsi"/>
          <w:b/>
        </w:rPr>
        <w:t>ITMS2014+</w:t>
      </w:r>
      <w:r w:rsidRPr="003B7294">
        <w:rPr>
          <w:rFonts w:asciiTheme="minorHAnsi" w:hAnsiTheme="minorHAnsi" w:cstheme="minorHAnsi"/>
          <w:b/>
        </w:rPr>
        <w:t>;</w:t>
      </w:r>
    </w:p>
    <w:p w14:paraId="619B5DAC" w14:textId="3EB3F3ED"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má oporu v odporúčaniach Ministerstva investícií, regionálneho rozvoja a informatizácie Slovenskej republiky (MIRRI) a v Koncepcii nákupu IT vo verejnej správe;</w:t>
      </w:r>
    </w:p>
    <w:p w14:paraId="20656B20" w14:textId="3096D011"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8D64C6">
        <w:rPr>
          <w:rFonts w:asciiTheme="minorHAnsi" w:hAnsiTheme="minorHAnsi" w:cstheme="minorHAnsi"/>
          <w:b/>
        </w:rPr>
        <w:t>u</w:t>
      </w:r>
      <w:r w:rsidRPr="003B7294">
        <w:rPr>
          <w:rFonts w:asciiTheme="minorHAnsi" w:hAnsiTheme="minorHAnsi" w:cstheme="minorHAnsi"/>
          <w:b/>
        </w:rPr>
        <w:t xml:space="preserve"> zákaz</w:t>
      </w:r>
      <w:r w:rsidR="008D64C6">
        <w:rPr>
          <w:rFonts w:asciiTheme="minorHAnsi" w:hAnsiTheme="minorHAnsi" w:cstheme="minorHAnsi"/>
          <w:b/>
        </w:rPr>
        <w:t>ky</w:t>
      </w:r>
      <w:r w:rsidRPr="003B7294">
        <w:rPr>
          <w:rFonts w:asciiTheme="minorHAnsi" w:hAnsiTheme="minorHAnsi" w:cstheme="minorHAnsi"/>
          <w:b/>
        </w:rPr>
        <w:t xml:space="preserve"> na časti nemá vplyv na rozsah hospodárskej súťaže;</w:t>
      </w:r>
    </w:p>
    <w:p w14:paraId="6DCB63B8" w14:textId="5DF485DC"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Nerozdelením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sa znižuje riziko časových prieťahov, finančných a personálnych nákladov a dochádza k zabezpečeniu princípu efektívnosti a hospodárnosti;</w:t>
      </w:r>
    </w:p>
    <w:p w14:paraId="2EBD736B" w14:textId="358AD8B9"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V prípade rozdelenia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dochádzalo k neprimerane vysokým nárokom na koordináciu viacerých dodávateľov.</w:t>
      </w:r>
    </w:p>
    <w:p w14:paraId="3501A72A" w14:textId="77777777" w:rsidR="003B7294" w:rsidRPr="003B7294" w:rsidRDefault="003B7294" w:rsidP="003B7294">
      <w:pPr>
        <w:pStyle w:val="Odsekzoznamu"/>
        <w:pBdr>
          <w:bottom w:val="single" w:sz="4" w:space="1" w:color="auto"/>
        </w:pBdr>
        <w:spacing w:after="0"/>
        <w:ind w:left="0"/>
        <w:jc w:val="both"/>
        <w:rPr>
          <w:rFonts w:asciiTheme="minorHAnsi" w:hAnsiTheme="minorHAnsi" w:cstheme="minorHAnsi"/>
          <w:b/>
        </w:rPr>
      </w:pPr>
    </w:p>
    <w:p w14:paraId="1F5B751A" w14:textId="77777777" w:rsidR="003B7294" w:rsidRDefault="003B7294" w:rsidP="003B7294">
      <w:pPr>
        <w:spacing w:after="120" w:line="276" w:lineRule="auto"/>
        <w:ind w:left="709" w:hanging="709"/>
        <w:jc w:val="both"/>
        <w:rPr>
          <w:rFonts w:asciiTheme="minorHAnsi" w:hAnsiTheme="minorHAnsi" w:cstheme="minorHAnsi"/>
          <w:b/>
          <w:bCs/>
        </w:rPr>
      </w:pPr>
    </w:p>
    <w:p w14:paraId="1B76C130" w14:textId="02219F8D"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Ad a)</w:t>
      </w:r>
      <w:r w:rsidRPr="003B7294">
        <w:rPr>
          <w:rFonts w:asciiTheme="minorHAnsi" w:hAnsiTheme="minorHAnsi" w:cstheme="minorHAnsi"/>
          <w:b/>
          <w:bCs/>
        </w:rPr>
        <w:tab/>
      </w:r>
      <w:r w:rsidRPr="003B7294">
        <w:rPr>
          <w:rFonts w:asciiTheme="minorHAnsi" w:hAnsiTheme="minorHAnsi" w:cstheme="minorHAnsi"/>
          <w:b/>
        </w:rPr>
        <w:t>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147B40">
        <w:rPr>
          <w:rFonts w:asciiTheme="minorHAnsi" w:hAnsiTheme="minorHAnsi" w:cstheme="minorHAnsi"/>
          <w:b/>
        </w:rPr>
        <w:t>u</w:t>
      </w:r>
      <w:r w:rsidRPr="003B7294">
        <w:rPr>
          <w:rFonts w:asciiTheme="minorHAnsi" w:hAnsiTheme="minorHAnsi" w:cstheme="minorHAnsi"/>
          <w:b/>
        </w:rPr>
        <w:t xml:space="preserve"> </w:t>
      </w:r>
      <w:r w:rsidR="00F53F4D">
        <w:rPr>
          <w:rFonts w:asciiTheme="minorHAnsi" w:hAnsiTheme="minorHAnsi" w:cstheme="minorHAnsi"/>
          <w:b/>
        </w:rPr>
        <w:t>ITMS2014+</w:t>
      </w:r>
    </w:p>
    <w:p w14:paraId="35DE1A7E" w14:textId="19042699"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Predmetom zákaz</w:t>
      </w:r>
      <w:r w:rsidR="001C0FC2">
        <w:rPr>
          <w:rFonts w:asciiTheme="minorHAnsi" w:hAnsiTheme="minorHAnsi" w:cstheme="minorHAnsi"/>
        </w:rPr>
        <w:t>ky</w:t>
      </w:r>
      <w:r w:rsidRPr="003B7294">
        <w:rPr>
          <w:rFonts w:asciiTheme="minorHAnsi" w:hAnsiTheme="minorHAnsi" w:cstheme="minorHAnsi"/>
        </w:rPr>
        <w:t xml:space="preserve"> je poskytnutie služieb spočívajúc</w:t>
      </w:r>
      <w:r w:rsidR="00147B40">
        <w:rPr>
          <w:rFonts w:asciiTheme="minorHAnsi" w:hAnsiTheme="minorHAnsi" w:cstheme="minorHAnsi"/>
        </w:rPr>
        <w:t>e</w:t>
      </w:r>
      <w:r w:rsidRPr="003B7294">
        <w:rPr>
          <w:rFonts w:asciiTheme="minorHAnsi" w:hAnsiTheme="minorHAnsi" w:cstheme="minorHAnsi"/>
        </w:rPr>
        <w:t xml:space="preserve"> v prevádzke a rozvoji systém</w:t>
      </w:r>
      <w:r w:rsidR="001C0FC2">
        <w:rPr>
          <w:rFonts w:asciiTheme="minorHAnsi" w:hAnsiTheme="minorHAnsi" w:cstheme="minorHAnsi"/>
        </w:rPr>
        <w:t>u</w:t>
      </w:r>
      <w:r w:rsidRPr="003B7294">
        <w:rPr>
          <w:rFonts w:asciiTheme="minorHAnsi" w:hAnsiTheme="minorHAnsi" w:cstheme="minorHAnsi"/>
        </w:rPr>
        <w:t xml:space="preserve"> </w:t>
      </w:r>
      <w:r w:rsidR="00F53F4D">
        <w:rPr>
          <w:rFonts w:asciiTheme="minorHAnsi" w:hAnsiTheme="minorHAnsi" w:cstheme="minorHAnsi"/>
        </w:rPr>
        <w:t>ITMS2014+</w:t>
      </w:r>
      <w:r w:rsidRPr="003B7294">
        <w:rPr>
          <w:rFonts w:asciiTheme="minorHAnsi" w:hAnsiTheme="minorHAnsi" w:cstheme="minorHAnsi"/>
        </w:rPr>
        <w:t xml:space="preserve">. Ide teda o poskytovanie prevádzky a rozvoja </w:t>
      </w:r>
      <w:r w:rsidR="00B21ABB">
        <w:rPr>
          <w:rFonts w:asciiTheme="minorHAnsi" w:hAnsiTheme="minorHAnsi" w:cstheme="minorHAnsi"/>
        </w:rPr>
        <w:t>systému</w:t>
      </w:r>
      <w:r w:rsidRPr="003B7294">
        <w:rPr>
          <w:rFonts w:asciiTheme="minorHAnsi" w:hAnsiTheme="minorHAnsi" w:cstheme="minorHAnsi"/>
        </w:rPr>
        <w:t>, ktor</w:t>
      </w:r>
      <w:r w:rsidR="00B21ABB">
        <w:rPr>
          <w:rFonts w:asciiTheme="minorHAnsi" w:hAnsiTheme="minorHAnsi" w:cstheme="minorHAnsi"/>
        </w:rPr>
        <w:t>ý je p</w:t>
      </w:r>
      <w:r w:rsidRPr="003B7294">
        <w:rPr>
          <w:rFonts w:asciiTheme="minorHAnsi" w:hAnsiTheme="minorHAnsi" w:cstheme="minorHAnsi"/>
          <w:w w:val="105"/>
        </w:rPr>
        <w:t>revádzkovan</w:t>
      </w:r>
      <w:r w:rsidR="00B21ABB">
        <w:rPr>
          <w:rFonts w:asciiTheme="minorHAnsi" w:hAnsiTheme="minorHAnsi" w:cstheme="minorHAnsi"/>
          <w:w w:val="105"/>
        </w:rPr>
        <w:t>ý</w:t>
      </w:r>
      <w:r w:rsidRPr="003B7294">
        <w:rPr>
          <w:rFonts w:asciiTheme="minorHAnsi" w:hAnsiTheme="minorHAnsi" w:cstheme="minorHAnsi"/>
          <w:w w:val="105"/>
        </w:rPr>
        <w:t xml:space="preserve"> a</w:t>
      </w:r>
      <w:r>
        <w:rPr>
          <w:rFonts w:asciiTheme="minorHAnsi" w:hAnsiTheme="minorHAnsi" w:cstheme="minorHAnsi"/>
          <w:w w:val="105"/>
        </w:rPr>
        <w:t> </w:t>
      </w:r>
      <w:r w:rsidRPr="003B7294">
        <w:rPr>
          <w:rFonts w:asciiTheme="minorHAnsi" w:hAnsiTheme="minorHAnsi" w:cstheme="minorHAnsi"/>
          <w:w w:val="105"/>
        </w:rPr>
        <w:t>udržiavan</w:t>
      </w:r>
      <w:r w:rsidR="00B21ABB">
        <w:rPr>
          <w:rFonts w:asciiTheme="minorHAnsi" w:hAnsiTheme="minorHAnsi" w:cstheme="minorHAnsi"/>
          <w:w w:val="105"/>
        </w:rPr>
        <w:t>ý</w:t>
      </w:r>
      <w:r>
        <w:rPr>
          <w:rFonts w:asciiTheme="minorHAnsi" w:hAnsiTheme="minorHAnsi" w:cstheme="minorHAnsi"/>
          <w:w w:val="105"/>
        </w:rPr>
        <w:t xml:space="preserve"> </w:t>
      </w:r>
      <w:r w:rsidRPr="003B7294">
        <w:rPr>
          <w:rFonts w:asciiTheme="minorHAnsi" w:hAnsiTheme="minorHAnsi" w:cstheme="minorHAnsi"/>
          <w:w w:val="105"/>
        </w:rPr>
        <w:t>ako jeden celok</w:t>
      </w:r>
      <w:r w:rsidRPr="003B7294">
        <w:rPr>
          <w:rFonts w:asciiTheme="minorHAnsi" w:hAnsiTheme="minorHAnsi" w:cstheme="minorHAnsi"/>
        </w:rPr>
        <w:t>. Predmet zákazk</w:t>
      </w:r>
      <w:r w:rsidR="00B21ABB">
        <w:rPr>
          <w:rFonts w:asciiTheme="minorHAnsi" w:hAnsiTheme="minorHAnsi" w:cstheme="minorHAnsi"/>
        </w:rPr>
        <w:t>y</w:t>
      </w:r>
      <w:r w:rsidRPr="003B7294">
        <w:rPr>
          <w:rFonts w:asciiTheme="minorHAnsi" w:hAnsiTheme="minorHAnsi" w:cstheme="minorHAnsi"/>
        </w:rPr>
        <w:t xml:space="preserve"> nie je možné rozdeliť na časti z dôvodu, že sa jedná o </w:t>
      </w:r>
      <w:r w:rsidRPr="003B7294">
        <w:rPr>
          <w:rFonts w:asciiTheme="minorHAnsi" w:hAnsiTheme="minorHAnsi" w:cstheme="minorHAnsi"/>
          <w:b/>
          <w:bCs/>
        </w:rPr>
        <w:t>ucelen</w:t>
      </w:r>
      <w:r>
        <w:rPr>
          <w:rFonts w:asciiTheme="minorHAnsi" w:hAnsiTheme="minorHAnsi" w:cstheme="minorHAnsi"/>
          <w:b/>
          <w:bCs/>
        </w:rPr>
        <w:t>é</w:t>
      </w:r>
      <w:r w:rsidRPr="003B7294">
        <w:rPr>
          <w:rFonts w:asciiTheme="minorHAnsi" w:hAnsiTheme="minorHAnsi" w:cstheme="minorHAnsi"/>
          <w:b/>
          <w:bCs/>
        </w:rPr>
        <w:t>, logicky komplexn</w:t>
      </w:r>
      <w:r>
        <w:rPr>
          <w:rFonts w:asciiTheme="minorHAnsi" w:hAnsiTheme="minorHAnsi" w:cstheme="minorHAnsi"/>
          <w:b/>
          <w:bCs/>
        </w:rPr>
        <w:t>é</w:t>
      </w:r>
      <w:r w:rsidRPr="003B7294">
        <w:rPr>
          <w:rFonts w:asciiTheme="minorHAnsi" w:hAnsiTheme="minorHAnsi" w:cstheme="minorHAnsi"/>
          <w:b/>
          <w:bCs/>
        </w:rPr>
        <w:t xml:space="preserve"> celk</w:t>
      </w:r>
      <w:r>
        <w:rPr>
          <w:rFonts w:asciiTheme="minorHAnsi" w:hAnsiTheme="minorHAnsi" w:cstheme="minorHAnsi"/>
          <w:b/>
          <w:bCs/>
        </w:rPr>
        <w:t>y</w:t>
      </w:r>
      <w:r w:rsidRPr="003B7294">
        <w:rPr>
          <w:rFonts w:asciiTheme="minorHAnsi" w:hAnsiTheme="minorHAnsi" w:cstheme="minorHAnsi"/>
          <w:b/>
          <w:bCs/>
        </w:rPr>
        <w:t xml:space="preserve"> plnení, s funkčnou, technickou, časovou a ekonomickou kontinuitou</w:t>
      </w:r>
      <w:r w:rsidRPr="003B7294">
        <w:rPr>
          <w:rFonts w:asciiTheme="minorHAnsi" w:hAnsiTheme="minorHAnsi" w:cstheme="minorHAnsi"/>
        </w:rPr>
        <w:t xml:space="preserve">. </w:t>
      </w:r>
      <w:r w:rsidR="00F53F4D">
        <w:rPr>
          <w:rFonts w:asciiTheme="minorHAnsi" w:hAnsiTheme="minorHAnsi" w:cstheme="minorHAnsi"/>
        </w:rPr>
        <w:t>ITMS2014+</w:t>
      </w:r>
      <w:r w:rsidRPr="003B7294">
        <w:rPr>
          <w:rFonts w:asciiTheme="minorHAnsi" w:hAnsiTheme="minorHAnsi" w:cstheme="minorHAnsi"/>
        </w:rPr>
        <w:t xml:space="preserve"> </w:t>
      </w:r>
      <w:r w:rsidR="00B21ABB">
        <w:rPr>
          <w:rFonts w:asciiTheme="minorHAnsi" w:hAnsiTheme="minorHAnsi" w:cstheme="minorHAnsi"/>
        </w:rPr>
        <w:t>je</w:t>
      </w:r>
      <w:r w:rsidRPr="003B7294">
        <w:rPr>
          <w:rFonts w:asciiTheme="minorHAnsi" w:hAnsiTheme="minorHAnsi" w:cstheme="minorHAnsi"/>
        </w:rPr>
        <w:t xml:space="preserve"> komplexn</w:t>
      </w:r>
      <w:r w:rsidR="00B21ABB">
        <w:rPr>
          <w:rFonts w:asciiTheme="minorHAnsi" w:hAnsiTheme="minorHAnsi" w:cstheme="minorHAnsi"/>
        </w:rPr>
        <w:t>ý</w:t>
      </w:r>
      <w:r w:rsidRPr="003B7294">
        <w:rPr>
          <w:rFonts w:asciiTheme="minorHAnsi" w:hAnsiTheme="minorHAnsi" w:cstheme="minorHAnsi"/>
        </w:rPr>
        <w:t xml:space="preserve"> informačn</w:t>
      </w:r>
      <w:r w:rsidR="00B21ABB">
        <w:rPr>
          <w:rFonts w:asciiTheme="minorHAnsi" w:hAnsiTheme="minorHAnsi" w:cstheme="minorHAnsi"/>
        </w:rPr>
        <w:t>ý</w:t>
      </w:r>
      <w:r w:rsidRPr="003B7294">
        <w:rPr>
          <w:rFonts w:asciiTheme="minorHAnsi" w:hAnsiTheme="minorHAnsi" w:cstheme="minorHAnsi"/>
        </w:rPr>
        <w:t xml:space="preserve"> systém so silnými prvkami vnútornej </w:t>
      </w:r>
      <w:proofErr w:type="spellStart"/>
      <w:r w:rsidRPr="003B7294">
        <w:rPr>
          <w:rFonts w:asciiTheme="minorHAnsi" w:hAnsiTheme="minorHAnsi" w:cstheme="minorHAnsi"/>
        </w:rPr>
        <w:t>interoperability</w:t>
      </w:r>
      <w:proofErr w:type="spellEnd"/>
      <w:r w:rsidRPr="003B7294">
        <w:rPr>
          <w:rFonts w:asciiTheme="minorHAnsi" w:hAnsiTheme="minorHAnsi" w:cstheme="minorHAnsi"/>
        </w:rPr>
        <w:t xml:space="preserve">, pričom pre zabezpečenie </w:t>
      </w:r>
      <w:r w:rsidR="00B21ABB">
        <w:rPr>
          <w:rFonts w:asciiTheme="minorHAnsi" w:hAnsiTheme="minorHAnsi" w:cstheme="minorHAnsi"/>
        </w:rPr>
        <w:t>jeho</w:t>
      </w:r>
      <w:r w:rsidRPr="003B7294">
        <w:rPr>
          <w:rFonts w:asciiTheme="minorHAnsi" w:hAnsiTheme="minorHAnsi" w:cstheme="minorHAnsi"/>
        </w:rPr>
        <w:t xml:space="preserve"> riadnej funkčnosti/prevádzky je </w:t>
      </w:r>
      <w:r w:rsidRPr="003B7294">
        <w:rPr>
          <w:rFonts w:asciiTheme="minorHAnsi" w:hAnsiTheme="minorHAnsi" w:cstheme="minorHAnsi"/>
          <w:b/>
          <w:bCs/>
        </w:rPr>
        <w:t>nevyhnutné, aby služby prevádzky a rozvoja boli poskytované jedným tímom odborníkov</w:t>
      </w:r>
      <w:r w:rsidRPr="003B7294">
        <w:rPr>
          <w:rFonts w:asciiTheme="minorHAnsi" w:hAnsiTheme="minorHAnsi" w:cstheme="minorHAnsi"/>
        </w:rPr>
        <w:t xml:space="preserve"> (t. j. jedným dodávateľom). </w:t>
      </w:r>
    </w:p>
    <w:p w14:paraId="24AB1543" w14:textId="0B60A6E2"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w w:val="105"/>
        </w:rPr>
        <w:t>Na vznikajúce prevádzkové problémy úzko nadväzujú služby rozvoja, ktorých poskytnutie je nevyhnutným predpokladom zabezpečenia prevádzkyschopnosti a bezpečnosti dan</w:t>
      </w:r>
      <w:r w:rsidR="00B21ABB">
        <w:rPr>
          <w:rFonts w:asciiTheme="minorHAnsi" w:hAnsiTheme="minorHAnsi" w:cstheme="minorHAnsi"/>
          <w:w w:val="105"/>
        </w:rPr>
        <w:t>ého</w:t>
      </w:r>
      <w:r w:rsidRPr="003B7294">
        <w:rPr>
          <w:rFonts w:asciiTheme="minorHAnsi" w:hAnsiTheme="minorHAnsi" w:cstheme="minorHAnsi"/>
          <w:w w:val="105"/>
        </w:rPr>
        <w:t xml:space="preserve"> informačn</w:t>
      </w:r>
      <w:r w:rsidR="00B21ABB">
        <w:rPr>
          <w:rFonts w:asciiTheme="minorHAnsi" w:hAnsiTheme="minorHAnsi" w:cstheme="minorHAnsi"/>
          <w:w w:val="105"/>
        </w:rPr>
        <w:t>ého</w:t>
      </w:r>
      <w:r w:rsidRPr="003B7294">
        <w:rPr>
          <w:rFonts w:asciiTheme="minorHAnsi" w:hAnsiTheme="minorHAnsi" w:cstheme="minorHAnsi"/>
          <w:w w:val="105"/>
        </w:rPr>
        <w:t xml:space="preserve"> systém</w:t>
      </w:r>
      <w:r w:rsidR="00B21ABB">
        <w:rPr>
          <w:rFonts w:asciiTheme="minorHAnsi" w:hAnsiTheme="minorHAnsi" w:cstheme="minorHAnsi"/>
          <w:w w:val="105"/>
        </w:rPr>
        <w:t>u</w:t>
      </w:r>
      <w:r w:rsidRPr="003B7294">
        <w:rPr>
          <w:rFonts w:asciiTheme="minorHAnsi" w:hAnsiTheme="minorHAnsi" w:cstheme="minorHAnsi"/>
          <w:w w:val="105"/>
        </w:rPr>
        <w:t xml:space="preserve">. </w:t>
      </w:r>
    </w:p>
    <w:p w14:paraId="525B7BBD" w14:textId="507E156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V praxi je takmer nemožné nájsť prípady, kedy by k rozsahom porovnateľn</w:t>
      </w:r>
      <w:r>
        <w:rPr>
          <w:rFonts w:asciiTheme="minorHAnsi" w:hAnsiTheme="minorHAnsi" w:cstheme="minorHAnsi"/>
        </w:rPr>
        <w:t>ým</w:t>
      </w:r>
      <w:r w:rsidRPr="003B7294">
        <w:rPr>
          <w:rFonts w:asciiTheme="minorHAnsi" w:hAnsiTheme="minorHAnsi" w:cstheme="minorHAnsi"/>
        </w:rPr>
        <w:t xml:space="preserve"> systém</w:t>
      </w:r>
      <w:r>
        <w:rPr>
          <w:rFonts w:asciiTheme="minorHAnsi" w:hAnsiTheme="minorHAnsi" w:cstheme="minorHAnsi"/>
        </w:rPr>
        <w:t>om</w:t>
      </w:r>
      <w:r w:rsidRPr="003B7294">
        <w:rPr>
          <w:rFonts w:asciiTheme="minorHAnsi" w:hAnsiTheme="minorHAnsi" w:cstheme="minorHAnsi"/>
        </w:rPr>
        <w:t xml:space="preserve"> ako </w:t>
      </w:r>
      <w:r w:rsidR="00B21ABB">
        <w:rPr>
          <w:rFonts w:asciiTheme="minorHAnsi" w:hAnsiTheme="minorHAnsi" w:cstheme="minorHAnsi"/>
        </w:rPr>
        <w:t>je</w:t>
      </w:r>
      <w:r w:rsidRPr="003B7294">
        <w:rPr>
          <w:rFonts w:asciiTheme="minorHAnsi" w:hAnsiTheme="minorHAnsi" w:cstheme="minorHAnsi"/>
        </w:rPr>
        <w:t xml:space="preserve"> </w:t>
      </w:r>
      <w:r w:rsidR="00F53F4D">
        <w:rPr>
          <w:rFonts w:asciiTheme="minorHAnsi" w:hAnsiTheme="minorHAnsi" w:cstheme="minorHAnsi"/>
        </w:rPr>
        <w:t>ITMS2014+</w:t>
      </w:r>
      <w:r>
        <w:rPr>
          <w:rFonts w:asciiTheme="minorHAnsi" w:hAnsiTheme="minorHAnsi" w:cstheme="minorHAnsi"/>
        </w:rPr>
        <w:t>,</w:t>
      </w:r>
      <w:r w:rsidRPr="003B7294">
        <w:rPr>
          <w:rFonts w:asciiTheme="minorHAnsi" w:hAnsiTheme="minorHAnsi" w:cstheme="minorHAnsi"/>
        </w:rPr>
        <w:t xml:space="preserve"> boli služby prevádzky a rozvoja </w:t>
      </w:r>
      <w:r>
        <w:rPr>
          <w:rFonts w:asciiTheme="minorHAnsi" w:hAnsiTheme="minorHAnsi" w:cstheme="minorHAnsi"/>
        </w:rPr>
        <w:t xml:space="preserve">pre ten ktorý systém </w:t>
      </w:r>
      <w:r w:rsidRPr="003B7294">
        <w:rPr>
          <w:rFonts w:asciiTheme="minorHAnsi" w:hAnsiTheme="minorHAnsi" w:cstheme="minorHAnsi"/>
        </w:rPr>
        <w:t xml:space="preserve">poskytované rôznymi dodávateľmi. Je tomu tak z toho dôvodu, že </w:t>
      </w:r>
      <w:r w:rsidRPr="003B7294">
        <w:rPr>
          <w:rFonts w:asciiTheme="minorHAnsi" w:hAnsiTheme="minorHAnsi" w:cstheme="minorHAnsi"/>
          <w:b/>
          <w:bCs/>
        </w:rPr>
        <w:t>zabezpečiť plnú funkčnosť bez ohrozenia prevádzky informačného systému za existencie dvoch rôznych dodávateľov týchto služieb</w:t>
      </w:r>
      <w:r>
        <w:rPr>
          <w:rFonts w:asciiTheme="minorHAnsi" w:hAnsiTheme="minorHAnsi" w:cstheme="minorHAnsi"/>
          <w:b/>
          <w:bCs/>
        </w:rPr>
        <w:t xml:space="preserve"> pre jeden systém</w:t>
      </w:r>
      <w:r w:rsidRPr="003B7294">
        <w:rPr>
          <w:rFonts w:asciiTheme="minorHAnsi" w:hAnsiTheme="minorHAnsi" w:cstheme="minorHAnsi"/>
          <w:b/>
          <w:bCs/>
        </w:rPr>
        <w:t xml:space="preserve"> je takmer nemožné</w:t>
      </w:r>
      <w:r w:rsidRPr="003B7294">
        <w:rPr>
          <w:rFonts w:asciiTheme="minorHAnsi" w:hAnsiTheme="minorHAnsi" w:cstheme="minorHAnsi"/>
        </w:rPr>
        <w:t xml:space="preserve">. </w:t>
      </w:r>
    </w:p>
    <w:p w14:paraId="1AA6D7AE" w14:textId="77777777" w:rsidR="003B7294" w:rsidRPr="003B7294" w:rsidRDefault="003B7294" w:rsidP="003B7294">
      <w:pPr>
        <w:spacing w:after="120" w:line="276" w:lineRule="auto"/>
        <w:jc w:val="both"/>
        <w:rPr>
          <w:rFonts w:asciiTheme="minorHAnsi" w:hAnsiTheme="minorHAnsi" w:cstheme="minorHAnsi"/>
          <w:i/>
        </w:rPr>
      </w:pPr>
      <w:r w:rsidRPr="003B7294">
        <w:rPr>
          <w:rFonts w:asciiTheme="minorHAnsi" w:hAnsiTheme="minorHAnsi" w:cstheme="minorHAnsi"/>
          <w:i/>
        </w:rPr>
        <w:t xml:space="preserve">Uvádzame príklad z praxe, na ilustráciu toho, ako bežne funguje poskytovanie daných služieb, keď ich zabezpečuje jeden dodávateľ (t. j. prevádzku aj rozvoj zabezpečuje jeden dodávateľ). Poskytovanie </w:t>
      </w:r>
      <w:r w:rsidRPr="003B7294">
        <w:rPr>
          <w:rFonts w:asciiTheme="minorHAnsi" w:hAnsiTheme="minorHAnsi" w:cstheme="minorHAnsi"/>
          <w:i/>
        </w:rPr>
        <w:lastRenderedPageBreak/>
        <w:t xml:space="preserve">týchto služieb je zabezpečované jedným tímom odborníkov, nefunguje to v praxi tak, že určitá skupina odborníkov je zodpovedná za rozvoj a ďalšia skupina odborníkov za prevádzku. </w:t>
      </w:r>
    </w:p>
    <w:p w14:paraId="0DACF5C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Nastavenie poskytovania služieb tak, že by bol iným subjektom poskytovaný rozvoj a iným subjektom prevádzka, by v teoretickej rovine prichádzalo do úvahy vtedy, ak by mal samotný verejný obstarávateľ taký rozsiahly a štruktúrovaný interný tím odborníkov, že by bol schopný zabezpečovať si významnú časť prevádzky sám (úroveň L1 a časť L2) a externého dodávateľa by používal najmä pri riešení komplikovanejších incidentov (úroveň L2 a L3) v rámci prevádzky a pri rozvoji.</w:t>
      </w:r>
    </w:p>
    <w:p w14:paraId="3F5D4BF3" w14:textId="76B8D601" w:rsidR="003B7294" w:rsidRPr="003B7294" w:rsidRDefault="003B7294" w:rsidP="003B7294">
      <w:pPr>
        <w:spacing w:after="120" w:line="276" w:lineRule="auto"/>
        <w:jc w:val="both"/>
        <w:rPr>
          <w:rFonts w:asciiTheme="minorHAnsi" w:hAnsiTheme="minorHAnsi" w:cstheme="minorHAnsi"/>
          <w:b/>
          <w:bCs/>
        </w:rPr>
      </w:pPr>
      <w:r w:rsidRPr="003B7294">
        <w:rPr>
          <w:rFonts w:asciiTheme="minorHAnsi" w:hAnsiTheme="minorHAnsi" w:cstheme="minorHAnsi"/>
        </w:rPr>
        <w:t xml:space="preserve">Vzhľadom na uvedené, </w:t>
      </w:r>
      <w:r w:rsidRPr="003B7294">
        <w:rPr>
          <w:rFonts w:asciiTheme="minorHAnsi" w:hAnsiTheme="minorHAnsi" w:cstheme="minorHAnsi"/>
          <w:b/>
          <w:bCs/>
        </w:rPr>
        <w:t>rozdelenie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xml:space="preserve"> na časti</w:t>
      </w:r>
      <w:r w:rsidRPr="003B7294">
        <w:rPr>
          <w:rFonts w:asciiTheme="minorHAnsi" w:hAnsiTheme="minorHAnsi" w:cstheme="minorHAnsi"/>
        </w:rPr>
        <w:t xml:space="preserve"> </w:t>
      </w:r>
      <w:r w:rsidRPr="003B7294">
        <w:rPr>
          <w:rFonts w:asciiTheme="minorHAnsi" w:hAnsiTheme="minorHAnsi" w:cstheme="minorHAnsi"/>
          <w:b/>
          <w:bCs/>
        </w:rPr>
        <w:t>a úspešnosť viacerých</w:t>
      </w:r>
      <w:r w:rsidRPr="003B7294">
        <w:rPr>
          <w:rFonts w:asciiTheme="minorHAnsi" w:hAnsiTheme="minorHAnsi" w:cstheme="minorHAnsi"/>
        </w:rPr>
        <w:t xml:space="preserve"> subjektov v jednotlivých častiach zákaz</w:t>
      </w:r>
      <w:r w:rsidR="00B21ABB">
        <w:rPr>
          <w:rFonts w:asciiTheme="minorHAnsi" w:hAnsiTheme="minorHAnsi" w:cstheme="minorHAnsi"/>
        </w:rPr>
        <w:t>ky</w:t>
      </w:r>
      <w:r w:rsidRPr="003B7294">
        <w:rPr>
          <w:rFonts w:asciiTheme="minorHAnsi" w:hAnsiTheme="minorHAnsi" w:cstheme="minorHAnsi"/>
        </w:rPr>
        <w:t xml:space="preserve"> by bolo </w:t>
      </w:r>
      <w:r w:rsidRPr="003B7294">
        <w:rPr>
          <w:rFonts w:asciiTheme="minorHAnsi" w:hAnsiTheme="minorHAnsi" w:cstheme="minorHAnsi"/>
          <w:b/>
          <w:bCs/>
        </w:rPr>
        <w:t xml:space="preserve">spôsobilé narušiť samotnú funkčnosť </w:t>
      </w:r>
      <w:r>
        <w:rPr>
          <w:rFonts w:asciiTheme="minorHAnsi" w:hAnsiTheme="minorHAnsi" w:cstheme="minorHAnsi"/>
          <w:b/>
          <w:bCs/>
        </w:rPr>
        <w:t>systém</w:t>
      </w:r>
      <w:r w:rsidR="00B21ABB">
        <w:rPr>
          <w:rFonts w:asciiTheme="minorHAnsi" w:hAnsiTheme="minorHAnsi" w:cstheme="minorHAnsi"/>
          <w:b/>
          <w:bCs/>
        </w:rPr>
        <w:t>u</w:t>
      </w:r>
      <w:r>
        <w:rPr>
          <w:rFonts w:asciiTheme="minorHAnsi" w:hAnsiTheme="minorHAnsi" w:cstheme="minorHAnsi"/>
          <w:b/>
          <w:bCs/>
        </w:rPr>
        <w:t xml:space="preserve"> </w:t>
      </w:r>
      <w:r w:rsidR="00F53F4D">
        <w:rPr>
          <w:rFonts w:asciiTheme="minorHAnsi" w:hAnsiTheme="minorHAnsi" w:cstheme="minorHAnsi"/>
          <w:b/>
          <w:bCs/>
        </w:rPr>
        <w:t>ITMS2014+</w:t>
      </w:r>
      <w:r w:rsidRPr="003B7294">
        <w:rPr>
          <w:rFonts w:asciiTheme="minorHAnsi" w:hAnsiTheme="minorHAnsi" w:cstheme="minorHAnsi"/>
          <w:b/>
          <w:bCs/>
        </w:rPr>
        <w:t xml:space="preserve">, ohroziť </w:t>
      </w:r>
      <w:r w:rsidR="00B21ABB">
        <w:rPr>
          <w:rFonts w:asciiTheme="minorHAnsi" w:hAnsiTheme="minorHAnsi" w:cstheme="minorHAnsi"/>
          <w:b/>
          <w:bCs/>
        </w:rPr>
        <w:t>jeho</w:t>
      </w:r>
      <w:r>
        <w:rPr>
          <w:rFonts w:asciiTheme="minorHAnsi" w:hAnsiTheme="minorHAnsi" w:cstheme="minorHAnsi"/>
          <w:b/>
          <w:bCs/>
        </w:rPr>
        <w:t xml:space="preserve"> </w:t>
      </w:r>
      <w:r w:rsidRPr="003B7294">
        <w:rPr>
          <w:rFonts w:asciiTheme="minorHAnsi" w:hAnsiTheme="minorHAnsi" w:cstheme="minorHAnsi"/>
          <w:b/>
          <w:bCs/>
        </w:rPr>
        <w:t xml:space="preserve">bezproblémovú prevádzku a prípadne zapríčiniť až úplnú nefunkčnosť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rPr>
        <w:t xml:space="preserve">. </w:t>
      </w:r>
    </w:p>
    <w:p w14:paraId="79378AC2" w14:textId="3AA2954D"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potrebné zdôrazniť, že služby </w:t>
      </w:r>
      <w:r w:rsidRPr="003B7294">
        <w:rPr>
          <w:rFonts w:asciiTheme="minorHAnsi" w:hAnsiTheme="minorHAnsi" w:cstheme="minorHAnsi"/>
          <w:b/>
          <w:bCs/>
        </w:rPr>
        <w:t xml:space="preserve">prevádzky a služby rozvoja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b/>
          <w:bCs/>
        </w:rPr>
        <w:t xml:space="preserve"> vo vzájomnej kombinácii spĺňajú spoločný účel, ktorým je zachovanie požadovanej dostupnosti </w:t>
      </w:r>
      <w:r w:rsidR="002F4353">
        <w:rPr>
          <w:rFonts w:asciiTheme="minorHAnsi" w:hAnsiTheme="minorHAnsi" w:cstheme="minorHAnsi"/>
          <w:b/>
          <w:bCs/>
        </w:rPr>
        <w:t>systém</w:t>
      </w:r>
      <w:r w:rsidR="00B21ABB">
        <w:rPr>
          <w:rFonts w:asciiTheme="minorHAnsi" w:hAnsiTheme="minorHAnsi" w:cstheme="minorHAnsi"/>
          <w:b/>
          <w:bCs/>
        </w:rPr>
        <w:t>u</w:t>
      </w:r>
      <w:r w:rsidRPr="003B7294">
        <w:rPr>
          <w:rFonts w:asciiTheme="minorHAnsi" w:hAnsiTheme="minorHAnsi" w:cstheme="minorHAnsi"/>
        </w:rPr>
        <w:t>. V rámci poskytovania služieb prevádzky štandardne prichádza k identifikácii problémov, ktoré sú alebo môžu byť príčinami vznikov incidentov a tieto budú odstraňované v rámci požadovaných služieb rozvoja.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preto mohlo predstavovať </w:t>
      </w:r>
      <w:r w:rsidRPr="003B7294">
        <w:rPr>
          <w:rFonts w:asciiTheme="minorHAnsi" w:hAnsiTheme="minorHAnsi" w:cstheme="minorHAnsi"/>
          <w:b/>
          <w:bCs/>
        </w:rPr>
        <w:t>vážne riziko ohrozenia riadneho plnenia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ako aj skomplikovanie zodpovednostných vzťahov</w:t>
      </w:r>
      <w:r w:rsidRPr="003B7294">
        <w:rPr>
          <w:rFonts w:asciiTheme="minorHAnsi" w:hAnsiTheme="minorHAnsi" w:cstheme="minorHAnsi"/>
        </w:rPr>
        <w:t>.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w:t>
      </w:r>
      <w:r w:rsidRPr="003B7294">
        <w:rPr>
          <w:rFonts w:asciiTheme="minorHAnsi" w:hAnsiTheme="minorHAnsi" w:cstheme="minorHAnsi"/>
          <w:b/>
          <w:bCs/>
        </w:rPr>
        <w:t>neprinieslo žiadne pozitíva</w:t>
      </w:r>
      <w:r w:rsidRPr="003B7294">
        <w:rPr>
          <w:rFonts w:asciiTheme="minorHAnsi" w:hAnsiTheme="minorHAnsi" w:cstheme="minorHAnsi"/>
        </w:rPr>
        <w:t xml:space="preserve">, ale práve </w:t>
      </w:r>
      <w:r w:rsidRPr="003B7294">
        <w:rPr>
          <w:rFonts w:asciiTheme="minorHAnsi" w:hAnsiTheme="minorHAnsi" w:cstheme="minorHAnsi"/>
          <w:b/>
          <w:bCs/>
        </w:rPr>
        <w:t>naopak</w:t>
      </w:r>
      <w:r w:rsidRPr="003B7294">
        <w:rPr>
          <w:rFonts w:asciiTheme="minorHAnsi" w:hAnsiTheme="minorHAnsi" w:cstheme="minorHAnsi"/>
        </w:rPr>
        <w:t xml:space="preserve"> bolo by </w:t>
      </w:r>
      <w:r w:rsidRPr="003B7294">
        <w:rPr>
          <w:rFonts w:asciiTheme="minorHAnsi" w:hAnsiTheme="minorHAnsi" w:cstheme="minorHAnsi"/>
          <w:b/>
          <w:bCs/>
        </w:rPr>
        <w:t xml:space="preserve">„základom“ pre vznik komplikácií s prevádzkou </w:t>
      </w:r>
      <w:r w:rsidR="002F4353">
        <w:rPr>
          <w:rFonts w:asciiTheme="minorHAnsi" w:hAnsiTheme="minorHAnsi" w:cstheme="minorHAnsi"/>
          <w:b/>
          <w:bCs/>
        </w:rPr>
        <w:t>systém</w:t>
      </w:r>
      <w:r w:rsidR="00B21ABB">
        <w:rPr>
          <w:rFonts w:asciiTheme="minorHAnsi" w:hAnsiTheme="minorHAnsi" w:cstheme="minorHAnsi"/>
          <w:b/>
          <w:bCs/>
        </w:rPr>
        <w:t>u</w:t>
      </w:r>
      <w:r w:rsidR="002F4353">
        <w:rPr>
          <w:rFonts w:asciiTheme="minorHAnsi" w:hAnsiTheme="minorHAnsi" w:cstheme="minorHAnsi"/>
          <w:b/>
          <w:bCs/>
        </w:rPr>
        <w:t xml:space="preserve"> </w:t>
      </w:r>
      <w:r w:rsidR="00F53F4D">
        <w:rPr>
          <w:rFonts w:asciiTheme="minorHAnsi" w:hAnsiTheme="minorHAnsi" w:cstheme="minorHAnsi"/>
          <w:b/>
          <w:bCs/>
        </w:rPr>
        <w:t>ITMS2014+</w:t>
      </w:r>
      <w:r w:rsidRPr="003B7294">
        <w:rPr>
          <w:rFonts w:asciiTheme="minorHAnsi" w:hAnsiTheme="minorHAnsi" w:cstheme="minorHAnsi"/>
        </w:rPr>
        <w:t>.</w:t>
      </w:r>
    </w:p>
    <w:p w14:paraId="62D31A61" w14:textId="65515C90"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Jednotlivé súčasti plnenia, ktoré sú predmetom </w:t>
      </w:r>
      <w:r w:rsidR="002F4353">
        <w:rPr>
          <w:rFonts w:asciiTheme="minorHAnsi" w:hAnsiTheme="minorHAnsi" w:cstheme="minorHAnsi"/>
        </w:rPr>
        <w:t>t</w:t>
      </w:r>
      <w:r w:rsidR="00B80644">
        <w:rPr>
          <w:rFonts w:asciiTheme="minorHAnsi" w:hAnsiTheme="minorHAnsi" w:cstheme="minorHAnsi"/>
        </w:rPr>
        <w:t>ejto</w:t>
      </w:r>
      <w:r w:rsidR="002F4353">
        <w:rPr>
          <w:rFonts w:asciiTheme="minorHAnsi" w:hAnsiTheme="minorHAnsi" w:cstheme="minorHAnsi"/>
        </w:rPr>
        <w:t xml:space="preserve"> </w:t>
      </w:r>
      <w:r w:rsidRPr="003B7294">
        <w:rPr>
          <w:rFonts w:asciiTheme="minorHAnsi" w:hAnsiTheme="minorHAnsi" w:cstheme="minorHAnsi"/>
        </w:rPr>
        <w:t>zákaz</w:t>
      </w:r>
      <w:r w:rsidR="00B80644">
        <w:rPr>
          <w:rFonts w:asciiTheme="minorHAnsi" w:hAnsiTheme="minorHAnsi" w:cstheme="minorHAnsi"/>
        </w:rPr>
        <w:t xml:space="preserve">ky </w:t>
      </w:r>
      <w:r w:rsidRPr="003B7294">
        <w:rPr>
          <w:rFonts w:asciiTheme="minorHAnsi" w:hAnsiTheme="minorHAnsi" w:cstheme="minorHAnsi"/>
        </w:rPr>
        <w:t xml:space="preserve">by v prípade samostatného posudzovania každého z nich bolo možné v teoretickej rovine považovať za potenciálne oddeliteľné, ale v kontexte povahy zákazky ako celku, zohľadnení požiadaviek verejného obstarávateľa a špecifík </w:t>
      </w:r>
      <w:r w:rsidR="002F4353">
        <w:rPr>
          <w:rFonts w:asciiTheme="minorHAnsi" w:hAnsiTheme="minorHAnsi" w:cstheme="minorHAnsi"/>
        </w:rPr>
        <w:t>systém</w:t>
      </w:r>
      <w:r w:rsidR="003973A7">
        <w:rPr>
          <w:rFonts w:asciiTheme="minorHAnsi" w:hAnsiTheme="minorHAnsi" w:cstheme="minorHAnsi"/>
        </w:rPr>
        <w:t>u</w:t>
      </w:r>
      <w:r w:rsidR="002F4353">
        <w:rPr>
          <w:rFonts w:asciiTheme="minorHAnsi" w:hAnsiTheme="minorHAnsi" w:cstheme="minorHAnsi"/>
        </w:rPr>
        <w:t xml:space="preserve"> </w:t>
      </w:r>
      <w:r w:rsidR="00F53F4D">
        <w:rPr>
          <w:rFonts w:asciiTheme="minorHAnsi" w:hAnsiTheme="minorHAnsi" w:cstheme="minorHAnsi"/>
        </w:rPr>
        <w:t>ITMS2014+</w:t>
      </w:r>
      <w:r w:rsidRPr="003B7294">
        <w:rPr>
          <w:rFonts w:asciiTheme="minorHAnsi" w:hAnsiTheme="minorHAnsi" w:cstheme="minorHAnsi"/>
        </w:rPr>
        <w:t xml:space="preserve">, majú všetky súčasti plnenia </w:t>
      </w:r>
      <w:r w:rsidRPr="003B7294">
        <w:rPr>
          <w:rFonts w:asciiTheme="minorHAnsi" w:hAnsiTheme="minorHAnsi" w:cstheme="minorHAnsi"/>
          <w:b/>
          <w:bCs/>
        </w:rPr>
        <w:t>vzájomne komplementárny charakter</w:t>
      </w:r>
      <w:r w:rsidRPr="003B7294">
        <w:rPr>
          <w:rFonts w:asciiTheme="minorHAnsi" w:hAnsiTheme="minorHAnsi" w:cstheme="minorHAnsi"/>
        </w:rPr>
        <w:t xml:space="preserve"> </w:t>
      </w:r>
      <w:r w:rsidRPr="003B7294">
        <w:rPr>
          <w:rFonts w:asciiTheme="minorHAnsi" w:hAnsiTheme="minorHAnsi" w:cstheme="minorHAnsi"/>
          <w:b/>
          <w:bCs/>
        </w:rPr>
        <w:t>a je medzi nimi priamy súvis</w:t>
      </w:r>
      <w:r w:rsidRPr="003B7294">
        <w:rPr>
          <w:rFonts w:asciiTheme="minorHAnsi" w:hAnsiTheme="minorHAnsi" w:cstheme="minorHAnsi"/>
        </w:rPr>
        <w:t xml:space="preserve"> s tým, že ich oddelená realizácia je spojená s ohrozením fungovania/prevádzky </w:t>
      </w:r>
      <w:r w:rsidR="00F53F4D">
        <w:rPr>
          <w:rFonts w:asciiTheme="minorHAnsi" w:hAnsiTheme="minorHAnsi" w:cstheme="minorHAnsi"/>
        </w:rPr>
        <w:t>ITMS2014+</w:t>
      </w:r>
      <w:r w:rsidRPr="003B7294">
        <w:rPr>
          <w:rFonts w:asciiTheme="minorHAnsi" w:hAnsiTheme="minorHAnsi" w:cstheme="minorHAnsi"/>
        </w:rPr>
        <w:t>.</w:t>
      </w:r>
    </w:p>
    <w:p w14:paraId="46C61DE8" w14:textId="599283D7" w:rsid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w:t>
      </w:r>
      <w:r w:rsidRPr="003B7294">
        <w:rPr>
          <w:rFonts w:asciiTheme="minorHAnsi" w:hAnsiTheme="minorHAnsi" w:cstheme="minorHAnsi"/>
          <w:b/>
          <w:bCs/>
        </w:rPr>
        <w:t>všetky súčasti plnenia je často nevyhnutné vykonať v úzkej časovej súvislosti</w:t>
      </w:r>
      <w:r w:rsidRPr="003B7294">
        <w:rPr>
          <w:rFonts w:asciiTheme="minorHAnsi" w:hAnsiTheme="minorHAnsi" w:cstheme="minorHAnsi"/>
        </w:rPr>
        <w:t xml:space="preserve"> </w:t>
      </w:r>
      <w:r w:rsidRPr="003B7294">
        <w:rPr>
          <w:rFonts w:asciiTheme="minorHAnsi" w:hAnsiTheme="minorHAnsi" w:cstheme="minorHAnsi"/>
          <w:b/>
          <w:bCs/>
        </w:rPr>
        <w:t>a v niektorých prípadoch aj súčasne popri sebe</w:t>
      </w:r>
      <w:r w:rsidRPr="003B7294">
        <w:rPr>
          <w:rFonts w:asciiTheme="minorHAnsi" w:hAnsiTheme="minorHAnsi" w:cstheme="minorHAnsi"/>
        </w:rPr>
        <w:t xml:space="preserve">. Musí byť pritom zachovaný </w:t>
      </w:r>
      <w:r w:rsidRPr="003B7294">
        <w:rPr>
          <w:rFonts w:asciiTheme="minorHAnsi" w:hAnsiTheme="minorHAnsi" w:cstheme="minorHAnsi"/>
          <w:b/>
          <w:bCs/>
        </w:rPr>
        <w:t>požadovaný rozsah a požadovaná kvalita</w:t>
      </w:r>
      <w:r w:rsidRPr="003B7294">
        <w:rPr>
          <w:rFonts w:asciiTheme="minorHAnsi" w:hAnsiTheme="minorHAnsi" w:cstheme="minorHAnsi"/>
        </w:rPr>
        <w:t xml:space="preserve"> plnenia ako aj </w:t>
      </w:r>
      <w:r w:rsidRPr="003B7294">
        <w:rPr>
          <w:rFonts w:asciiTheme="minorHAnsi" w:hAnsiTheme="minorHAnsi" w:cstheme="minorHAnsi"/>
          <w:b/>
          <w:bCs/>
        </w:rPr>
        <w:t xml:space="preserve">minimalizácia akýchkoľvek negatívnych dopadov </w:t>
      </w:r>
      <w:r w:rsidRPr="003B7294">
        <w:rPr>
          <w:rFonts w:asciiTheme="minorHAnsi" w:hAnsiTheme="minorHAnsi" w:cstheme="minorHAnsi"/>
        </w:rPr>
        <w:t>na</w:t>
      </w:r>
      <w:r w:rsidRPr="003B7294">
        <w:rPr>
          <w:rFonts w:asciiTheme="minorHAnsi" w:hAnsiTheme="minorHAnsi" w:cstheme="minorHAnsi"/>
          <w:b/>
          <w:bCs/>
        </w:rPr>
        <w:t xml:space="preserve"> </w:t>
      </w:r>
      <w:r w:rsidR="00F53F4D">
        <w:rPr>
          <w:rFonts w:asciiTheme="minorHAnsi" w:hAnsiTheme="minorHAnsi" w:cstheme="minorHAnsi"/>
        </w:rPr>
        <w:t>ITMS2014+</w:t>
      </w:r>
      <w:r w:rsidRPr="003B7294">
        <w:rPr>
          <w:rFonts w:asciiTheme="minorHAnsi" w:hAnsiTheme="minorHAnsi" w:cstheme="minorHAnsi"/>
        </w:rPr>
        <w:t xml:space="preserve">. </w:t>
      </w:r>
    </w:p>
    <w:p w14:paraId="5CD42FDE" w14:textId="69937E07" w:rsidR="003B7294" w:rsidRP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b/>
          <w:w w:val="105"/>
        </w:rPr>
        <w:t xml:space="preserve">Ďalšie potenciálne </w:t>
      </w:r>
      <w:r w:rsidRPr="003B7294">
        <w:rPr>
          <w:rFonts w:asciiTheme="minorHAnsi" w:hAnsiTheme="minorHAnsi" w:cstheme="minorHAnsi"/>
          <w:bCs/>
          <w:w w:val="105"/>
        </w:rPr>
        <w:t>riziko</w:t>
      </w:r>
      <w:r w:rsidRPr="003B7294">
        <w:rPr>
          <w:rFonts w:asciiTheme="minorHAnsi" w:hAnsiTheme="minorHAnsi" w:cstheme="minorHAnsi"/>
          <w:b/>
          <w:w w:val="105"/>
        </w:rPr>
        <w:t xml:space="preserve"> spojené s rozdelením predmet</w:t>
      </w:r>
      <w:r w:rsidR="00191424">
        <w:rPr>
          <w:rFonts w:asciiTheme="minorHAnsi" w:hAnsiTheme="minorHAnsi" w:cstheme="minorHAnsi"/>
          <w:b/>
          <w:w w:val="105"/>
        </w:rPr>
        <w:t>u</w:t>
      </w:r>
      <w:r w:rsidRPr="003B7294">
        <w:rPr>
          <w:rFonts w:asciiTheme="minorHAnsi" w:hAnsiTheme="minorHAnsi" w:cstheme="minorHAnsi"/>
          <w:b/>
          <w:w w:val="105"/>
        </w:rPr>
        <w:t xml:space="preserve"> zákaz</w:t>
      </w:r>
      <w:r w:rsidR="00191424">
        <w:rPr>
          <w:rFonts w:asciiTheme="minorHAnsi" w:hAnsiTheme="minorHAnsi" w:cstheme="minorHAnsi"/>
          <w:b/>
          <w:w w:val="105"/>
        </w:rPr>
        <w:t>ky</w:t>
      </w:r>
      <w:r w:rsidRPr="003B7294">
        <w:rPr>
          <w:rFonts w:asciiTheme="minorHAnsi" w:hAnsiTheme="minorHAnsi" w:cstheme="minorHAnsi"/>
          <w:b/>
          <w:w w:val="105"/>
        </w:rPr>
        <w:t xml:space="preserve"> na časti, následkom ktorého by boli problémy s prevádzkou </w:t>
      </w:r>
      <w:r w:rsidR="00F53F4D">
        <w:rPr>
          <w:rFonts w:asciiTheme="minorHAnsi" w:hAnsiTheme="minorHAnsi" w:cstheme="minorHAnsi"/>
          <w:b/>
          <w:w w:val="105"/>
        </w:rPr>
        <w:t>ITMS2014+</w:t>
      </w:r>
      <w:r w:rsidRPr="003B7294">
        <w:rPr>
          <w:rFonts w:asciiTheme="minorHAnsi" w:hAnsiTheme="minorHAnsi" w:cstheme="minorHAnsi"/>
          <w:b/>
          <w:w w:val="105"/>
        </w:rPr>
        <w:t xml:space="preserve">, vidí verejný obstarávateľ </w:t>
      </w:r>
      <w:r w:rsidRPr="003B7294">
        <w:rPr>
          <w:rFonts w:asciiTheme="minorHAnsi" w:hAnsiTheme="minorHAnsi" w:cstheme="minorHAnsi"/>
          <w:bCs/>
          <w:w w:val="105"/>
        </w:rPr>
        <w:t>v nejednoznačnom určení zodpovednosti toho ktorého dodávateľa</w:t>
      </w:r>
      <w:r w:rsidRPr="003B7294">
        <w:rPr>
          <w:rFonts w:asciiTheme="minorHAnsi" w:hAnsiTheme="minorHAnsi" w:cstheme="minorHAnsi"/>
          <w:b/>
          <w:w w:val="105"/>
        </w:rPr>
        <w:t>. Ide v praxi najmä o situácie, kedy by pri rozdelení na časti jeden dodávateľ zodpovedný za rozvoj vykonal rozsiahlu zmenu (upgrade) v systéme. Táto zmena by pre nezávislé fungovanie tímu zodpovedného za prevádzku od tímu zodpovedného za rozvoj a pre heterogénne prostredia a používané nástroje a softvéry mohla vyvolať prevádzkové problémy až nefunkčnosť určitej časti systému. Riešenie takéhoto problému (incidentu) by pri tomto oddelenom móde znamenalo potrebu nasadenia tímu oboch dodávateľov a súčasne vysokú mieru vstupov verejného obstarávateľa. Zároveň by bolo v praxi ťažké určiť, kto za incident nesie zodpovednosť a voči ktorému dodávateľovi sa majú uplatňovať sankcie. Pri jednom zodpovednom dodávateľovi tento typ problému nevzniká.</w:t>
      </w:r>
    </w:p>
    <w:p w14:paraId="533D3BD4" w14:textId="6E3EF1F5"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b/>
          <w:bCs/>
          <w:snapToGrid w:val="0"/>
          <w:lang w:eastAsia="cs-CZ"/>
        </w:rPr>
        <w:t xml:space="preserve">Plnenia tvoriace súčasť predmetu </w:t>
      </w:r>
      <w:r w:rsidR="002F4353">
        <w:rPr>
          <w:rFonts w:asciiTheme="minorHAnsi" w:hAnsiTheme="minorHAnsi" w:cstheme="minorHAnsi"/>
          <w:b/>
          <w:bCs/>
          <w:snapToGrid w:val="0"/>
          <w:lang w:eastAsia="cs-CZ"/>
        </w:rPr>
        <w:t>v rámci t</w:t>
      </w:r>
      <w:r w:rsidR="00191424">
        <w:rPr>
          <w:rFonts w:asciiTheme="minorHAnsi" w:hAnsiTheme="minorHAnsi" w:cstheme="minorHAnsi"/>
          <w:b/>
          <w:bCs/>
          <w:snapToGrid w:val="0"/>
          <w:lang w:eastAsia="cs-CZ"/>
        </w:rPr>
        <w:t>ejto</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spolu časovo, miestne, vecne a funkčne súvisia</w:t>
      </w:r>
      <w:r w:rsidRPr="003B7294">
        <w:rPr>
          <w:rFonts w:asciiTheme="minorHAnsi" w:hAnsiTheme="minorHAnsi" w:cstheme="minorHAnsi"/>
          <w:snapToGrid w:val="0"/>
          <w:lang w:eastAsia="cs-CZ"/>
        </w:rPr>
        <w:t>. Dôsledkom rozdelenia predmet</w:t>
      </w:r>
      <w:r w:rsidR="00191424">
        <w:rPr>
          <w:rFonts w:asciiTheme="minorHAnsi" w:hAnsiTheme="minorHAnsi" w:cstheme="minorHAnsi"/>
          <w:snapToGrid w:val="0"/>
          <w:lang w:eastAsia="cs-CZ"/>
        </w:rPr>
        <w:t>u</w:t>
      </w:r>
      <w:r w:rsidRPr="003B7294">
        <w:rPr>
          <w:rFonts w:asciiTheme="minorHAnsi" w:hAnsiTheme="minorHAnsi" w:cstheme="minorHAnsi"/>
          <w:snapToGrid w:val="0"/>
          <w:lang w:eastAsia="cs-CZ"/>
        </w:rPr>
        <w:t xml:space="preserve"> zákaz</w:t>
      </w:r>
      <w:r w:rsidR="00191424">
        <w:rPr>
          <w:rFonts w:asciiTheme="minorHAnsi" w:hAnsiTheme="minorHAnsi" w:cstheme="minorHAnsi"/>
          <w:snapToGrid w:val="0"/>
          <w:lang w:eastAsia="cs-CZ"/>
        </w:rPr>
        <w:t>ky</w:t>
      </w:r>
      <w:r w:rsidRPr="003B7294">
        <w:rPr>
          <w:rFonts w:asciiTheme="minorHAnsi" w:hAnsiTheme="minorHAnsi" w:cstheme="minorHAnsi"/>
          <w:snapToGrid w:val="0"/>
          <w:lang w:eastAsia="cs-CZ"/>
        </w:rPr>
        <w:t xml:space="preserve"> na samostatné časti, by boli </w:t>
      </w:r>
      <w:r w:rsidRPr="003B7294">
        <w:rPr>
          <w:rFonts w:asciiTheme="minorHAnsi" w:hAnsiTheme="minorHAnsi" w:cstheme="minorHAnsi"/>
          <w:b/>
          <w:bCs/>
          <w:snapToGrid w:val="0"/>
          <w:lang w:eastAsia="cs-CZ"/>
        </w:rPr>
        <w:t>výrazné komplikácie pri realizácii predmet</w:t>
      </w:r>
      <w:r w:rsidR="00191424">
        <w:rPr>
          <w:rFonts w:asciiTheme="minorHAnsi" w:hAnsiTheme="minorHAnsi" w:cstheme="minorHAnsi"/>
          <w:b/>
          <w:bCs/>
          <w:snapToGrid w:val="0"/>
          <w:lang w:eastAsia="cs-CZ"/>
        </w:rPr>
        <w:t>u</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xml:space="preserve"> </w:t>
      </w:r>
      <w:r w:rsidRPr="003B7294">
        <w:rPr>
          <w:rFonts w:asciiTheme="minorHAnsi" w:hAnsiTheme="minorHAnsi" w:cstheme="minorHAnsi"/>
          <w:snapToGrid w:val="0"/>
          <w:lang w:eastAsia="cs-CZ"/>
        </w:rPr>
        <w:t>a keďže ide o</w:t>
      </w:r>
      <w:r w:rsidRPr="003B7294">
        <w:rPr>
          <w:rFonts w:asciiTheme="minorHAnsi" w:hAnsiTheme="minorHAnsi" w:cstheme="minorHAnsi"/>
          <w:w w:val="105"/>
        </w:rPr>
        <w:t xml:space="preserve"> komplexn</w:t>
      </w:r>
      <w:r w:rsidR="002F4353">
        <w:rPr>
          <w:rFonts w:asciiTheme="minorHAnsi" w:hAnsiTheme="minorHAnsi" w:cstheme="minorHAnsi"/>
          <w:w w:val="105"/>
        </w:rPr>
        <w:t>é</w:t>
      </w:r>
      <w:r w:rsidRPr="003B7294">
        <w:rPr>
          <w:rFonts w:asciiTheme="minorHAnsi" w:hAnsiTheme="minorHAnsi" w:cstheme="minorHAnsi"/>
          <w:w w:val="105"/>
        </w:rPr>
        <w:t xml:space="preserve"> služb</w:t>
      </w:r>
      <w:r w:rsidR="002F4353">
        <w:rPr>
          <w:rFonts w:asciiTheme="minorHAnsi" w:hAnsiTheme="minorHAnsi" w:cstheme="minorHAnsi"/>
          <w:w w:val="105"/>
        </w:rPr>
        <w:t>y</w:t>
      </w:r>
      <w:r w:rsidRPr="003B7294">
        <w:rPr>
          <w:rFonts w:asciiTheme="minorHAnsi" w:hAnsiTheme="minorHAnsi" w:cstheme="minorHAnsi"/>
          <w:w w:val="105"/>
        </w:rPr>
        <w:t xml:space="preserve">, </w:t>
      </w:r>
      <w:r w:rsidRPr="003B7294">
        <w:rPr>
          <w:rFonts w:asciiTheme="minorHAnsi" w:hAnsiTheme="minorHAnsi" w:cstheme="minorHAnsi"/>
          <w:b/>
          <w:bCs/>
          <w:w w:val="105"/>
        </w:rPr>
        <w:t>z praktických ako aj právnych dôvodov nie je možné tak</w:t>
      </w:r>
      <w:r w:rsidR="002F4353">
        <w:rPr>
          <w:rFonts w:asciiTheme="minorHAnsi" w:hAnsiTheme="minorHAnsi" w:cstheme="minorHAnsi"/>
          <w:b/>
          <w:bCs/>
          <w:w w:val="105"/>
        </w:rPr>
        <w:t>éto</w:t>
      </w:r>
      <w:r w:rsidRPr="003B7294">
        <w:rPr>
          <w:rFonts w:asciiTheme="minorHAnsi" w:hAnsiTheme="minorHAnsi" w:cstheme="minorHAnsi"/>
          <w:b/>
          <w:bCs/>
          <w:w w:val="105"/>
        </w:rPr>
        <w:t xml:space="preserve"> zákazk</w:t>
      </w:r>
      <w:r w:rsidR="002F4353">
        <w:rPr>
          <w:rFonts w:asciiTheme="minorHAnsi" w:hAnsiTheme="minorHAnsi" w:cstheme="minorHAnsi"/>
          <w:b/>
          <w:bCs/>
          <w:w w:val="105"/>
        </w:rPr>
        <w:t>y</w:t>
      </w:r>
      <w:r w:rsidRPr="003B7294">
        <w:rPr>
          <w:rFonts w:asciiTheme="minorHAnsi" w:hAnsiTheme="minorHAnsi" w:cstheme="minorHAnsi"/>
          <w:b/>
          <w:bCs/>
          <w:w w:val="105"/>
        </w:rPr>
        <w:t xml:space="preserve"> deliť na časti</w:t>
      </w:r>
      <w:r w:rsidRPr="003B7294">
        <w:rPr>
          <w:rFonts w:asciiTheme="minorHAnsi" w:hAnsiTheme="minorHAnsi" w:cstheme="minorHAnsi"/>
          <w:snapToGrid w:val="0"/>
          <w:lang w:eastAsia="cs-CZ"/>
        </w:rPr>
        <w:t xml:space="preserve">. </w:t>
      </w:r>
    </w:p>
    <w:p w14:paraId="6F2D083C" w14:textId="77777777" w:rsidR="003B7294" w:rsidRPr="003B7294" w:rsidRDefault="003B7294" w:rsidP="003B7294">
      <w:pPr>
        <w:spacing w:line="276" w:lineRule="auto"/>
        <w:jc w:val="both"/>
        <w:rPr>
          <w:rFonts w:asciiTheme="minorHAnsi" w:hAnsiTheme="minorHAnsi" w:cstheme="minorHAnsi"/>
          <w:snapToGrid w:val="0"/>
          <w:lang w:eastAsia="cs-CZ"/>
        </w:rPr>
      </w:pPr>
    </w:p>
    <w:p w14:paraId="2DA1C5EE"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t>Ad b)</w:t>
      </w:r>
      <w:r w:rsidRPr="003B7294">
        <w:rPr>
          <w:rFonts w:asciiTheme="minorHAnsi" w:hAnsiTheme="minorHAnsi" w:cstheme="minorHAnsi"/>
          <w:b/>
          <w:bCs/>
        </w:rPr>
        <w:tab/>
      </w:r>
      <w:r w:rsidRPr="003B7294">
        <w:rPr>
          <w:rFonts w:asciiTheme="minorHAnsi" w:hAnsiTheme="minorHAnsi" w:cstheme="minorHAnsi"/>
          <w:b/>
        </w:rPr>
        <w:t>Nerozdelenie predmetov zákaziek na časti má oporu v odporúčaniach Ministerstva investícií, regionálneho rozvoja a informatizácie Slovenskej republiky (MIRRI) a v Koncepcii nákupu IT vo verejnej správe</w:t>
      </w:r>
    </w:p>
    <w:p w14:paraId="3233171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danej súvislosti je nevyhnutné poukázať na </w:t>
      </w:r>
      <w:r w:rsidRPr="003B7294">
        <w:rPr>
          <w:rFonts w:asciiTheme="minorHAnsi" w:hAnsiTheme="minorHAnsi" w:cstheme="minorHAnsi"/>
          <w:b/>
          <w:bCs/>
        </w:rPr>
        <w:t>vzorové zmluvy uverejnené na webe MIRRI</w:t>
      </w:r>
      <w:r w:rsidRPr="003B7294">
        <w:rPr>
          <w:rFonts w:asciiTheme="minorHAnsi" w:hAnsiTheme="minorHAnsi" w:cstheme="minorHAnsi"/>
        </w:rPr>
        <w:t xml:space="preserve">. Jednou z týchto zmlúv je </w:t>
      </w:r>
      <w:r w:rsidRPr="003B7294">
        <w:rPr>
          <w:rFonts w:asciiTheme="minorHAnsi" w:hAnsiTheme="minorHAnsi" w:cstheme="minorHAnsi"/>
          <w:b/>
          <w:bCs/>
        </w:rPr>
        <w:t>zmluva o podpore prevádzky, údržbe a rozvoji informačného systému</w:t>
      </w:r>
      <w:r w:rsidRPr="003B7294">
        <w:rPr>
          <w:rFonts w:asciiTheme="minorHAnsi" w:hAnsiTheme="minorHAnsi" w:cstheme="minorHAnsi"/>
        </w:rPr>
        <w:t xml:space="preserve"> - </w:t>
      </w:r>
      <w:proofErr w:type="spellStart"/>
      <w:r w:rsidRPr="003B7294">
        <w:rPr>
          <w:rFonts w:asciiTheme="minorHAnsi" w:hAnsiTheme="minorHAnsi" w:cstheme="minorHAnsi"/>
        </w:rPr>
        <w:t>t.j</w:t>
      </w:r>
      <w:proofErr w:type="spellEnd"/>
      <w:r w:rsidRPr="003B7294">
        <w:rPr>
          <w:rFonts w:asciiTheme="minorHAnsi" w:hAnsiTheme="minorHAnsi" w:cstheme="minorHAnsi"/>
        </w:rPr>
        <w:t xml:space="preserve">. zmluva zakotvujúca poskytovanie služieb technickej podpory, údržby ako aj rozvoja. Aj táto vzorová zmluva MIRRI teda </w:t>
      </w:r>
      <w:r w:rsidRPr="003B7294">
        <w:rPr>
          <w:rFonts w:asciiTheme="minorHAnsi" w:hAnsiTheme="minorHAnsi" w:cstheme="minorHAnsi"/>
          <w:b/>
          <w:bCs/>
        </w:rPr>
        <w:t>predpokladá poskytovanie daných služieb prevádzky, údržba a rozvoja jedným subjektom</w:t>
      </w:r>
      <w:r w:rsidRPr="003B7294">
        <w:rPr>
          <w:rFonts w:asciiTheme="minorHAnsi" w:hAnsiTheme="minorHAnsi" w:cstheme="minorHAnsi"/>
        </w:rPr>
        <w:t>.</w:t>
      </w:r>
    </w:p>
    <w:p w14:paraId="6D09F98A"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pritom potrebné uviesť, že </w:t>
      </w:r>
      <w:r w:rsidRPr="003B7294">
        <w:rPr>
          <w:rFonts w:asciiTheme="minorHAnsi" w:hAnsiTheme="minorHAnsi" w:cstheme="minorHAnsi"/>
          <w:b/>
          <w:bCs/>
        </w:rPr>
        <w:t>MIRRI vydalo metodické usmernenie</w:t>
      </w:r>
      <w:r w:rsidRPr="003B7294">
        <w:rPr>
          <w:rFonts w:asciiTheme="minorHAnsi" w:hAnsiTheme="minorHAnsi" w:cstheme="minorHAnsi"/>
        </w:rPr>
        <w:t xml:space="preserve"> k aplikácii základných princípov pri realizácii projektov IT. MIRRI v tomto metodickom usmernení okrem iného </w:t>
      </w:r>
      <w:r w:rsidRPr="003B7294">
        <w:rPr>
          <w:rFonts w:asciiTheme="minorHAnsi" w:hAnsiTheme="minorHAnsi" w:cstheme="minorHAnsi"/>
          <w:b/>
          <w:bCs/>
        </w:rPr>
        <w:t>odkazuje na vzorové zmluvy, pričom primárne odporúča ich dodržiavanie a aplikáciu</w:t>
      </w:r>
      <w:r w:rsidRPr="003B7294">
        <w:rPr>
          <w:rFonts w:asciiTheme="minorHAnsi" w:hAnsiTheme="minorHAnsi" w:cstheme="minorHAnsi"/>
        </w:rPr>
        <w:t xml:space="preserve"> </w:t>
      </w:r>
      <w:r w:rsidRPr="003B7294">
        <w:rPr>
          <w:rFonts w:asciiTheme="minorHAnsi" w:hAnsiTheme="minorHAnsi" w:cstheme="minorHAnsi"/>
          <w:b/>
          <w:bCs/>
        </w:rPr>
        <w:t>a</w:t>
      </w:r>
      <w:r w:rsidRPr="003B7294">
        <w:rPr>
          <w:rFonts w:asciiTheme="minorHAnsi" w:hAnsiTheme="minorHAnsi" w:cstheme="minorHAnsi"/>
        </w:rPr>
        <w:t xml:space="preserve"> zároveň </w:t>
      </w:r>
      <w:r w:rsidRPr="003B7294">
        <w:rPr>
          <w:rFonts w:asciiTheme="minorHAnsi" w:hAnsiTheme="minorHAnsi" w:cstheme="minorHAnsi"/>
          <w:b/>
          <w:bCs/>
        </w:rPr>
        <w:t>uvádza</w:t>
      </w:r>
      <w:r w:rsidRPr="003B7294">
        <w:rPr>
          <w:rFonts w:asciiTheme="minorHAnsi" w:hAnsiTheme="minorHAnsi" w:cstheme="minorHAnsi"/>
        </w:rPr>
        <w:t xml:space="preserve">: </w:t>
      </w:r>
    </w:p>
    <w:p w14:paraId="32B70CB5" w14:textId="77777777" w:rsidR="003B7294" w:rsidRPr="003B7294" w:rsidRDefault="003B7294" w:rsidP="003B7294">
      <w:pPr>
        <w:spacing w:after="120" w:line="276" w:lineRule="auto"/>
        <w:jc w:val="both"/>
        <w:rPr>
          <w:rFonts w:asciiTheme="minorHAnsi" w:hAnsiTheme="minorHAnsi" w:cstheme="minorHAnsi"/>
          <w:i/>
          <w:iCs/>
        </w:rPr>
      </w:pPr>
      <w:r w:rsidRPr="003B7294">
        <w:rPr>
          <w:rFonts w:asciiTheme="minorHAnsi" w:hAnsiTheme="minorHAnsi" w:cstheme="minorHAnsi"/>
          <w:i/>
          <w:iCs/>
        </w:rPr>
        <w:t>„</w:t>
      </w:r>
      <w:r w:rsidRPr="003B7294">
        <w:rPr>
          <w:rFonts w:asciiTheme="minorHAnsi" w:hAnsiTheme="minorHAnsi" w:cstheme="minorHAnsi"/>
          <w:b/>
          <w:bCs/>
          <w:i/>
          <w:iCs/>
        </w:rPr>
        <w:t>Vzorové zmluvy</w:t>
      </w:r>
      <w:r w:rsidRPr="003B7294">
        <w:rPr>
          <w:rFonts w:asciiTheme="minorHAnsi" w:hAnsiTheme="minorHAnsi" w:cstheme="minorHAnsi"/>
          <w:i/>
          <w:iCs/>
        </w:rPr>
        <w:t xml:space="preserve"> obsahujú vo svojich ustanoveniach značnú mieru pamäte. Do ich jednotlivých iterácií sa postupne </w:t>
      </w:r>
      <w:r w:rsidRPr="003B7294">
        <w:rPr>
          <w:rFonts w:asciiTheme="minorHAnsi" w:hAnsiTheme="minorHAnsi" w:cstheme="minorHAnsi"/>
          <w:b/>
          <w:bCs/>
          <w:i/>
          <w:iCs/>
        </w:rPr>
        <w:t>zapájajú IT združenia, takisto ako aj iné orgány štátnej a verejnej správy</w:t>
      </w:r>
      <w:r w:rsidRPr="003B7294">
        <w:rPr>
          <w:rFonts w:asciiTheme="minorHAnsi" w:hAnsiTheme="minorHAnsi" w:cstheme="minorHAnsi"/>
          <w:i/>
          <w:iCs/>
        </w:rPr>
        <w:t xml:space="preserve">. Cieľom dodržiavania vzorovej zmluvy je </w:t>
      </w:r>
      <w:r w:rsidRPr="003B7294">
        <w:rPr>
          <w:rFonts w:asciiTheme="minorHAnsi" w:hAnsiTheme="minorHAnsi" w:cstheme="minorHAnsi"/>
          <w:b/>
          <w:bCs/>
          <w:i/>
          <w:iCs/>
        </w:rPr>
        <w:t>zabezpečenie homogenity podmienok pre nákup IT</w:t>
      </w:r>
      <w:r w:rsidRPr="003B7294">
        <w:rPr>
          <w:rFonts w:asciiTheme="minorHAnsi" w:hAnsiTheme="minorHAnsi" w:cstheme="minorHAnsi"/>
          <w:i/>
          <w:iCs/>
        </w:rPr>
        <w:t xml:space="preserve">.“ </w:t>
      </w:r>
    </w:p>
    <w:p w14:paraId="336F530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Aj z uvedeného je jednoznačne zrejmé, že </w:t>
      </w:r>
      <w:r w:rsidRPr="003B7294">
        <w:rPr>
          <w:rFonts w:asciiTheme="minorHAnsi" w:hAnsiTheme="minorHAnsi" w:cstheme="minorHAnsi"/>
          <w:b/>
          <w:bCs/>
        </w:rPr>
        <w:t>zabezpečovanie služieb rozvoja a prevádzky</w:t>
      </w:r>
      <w:r w:rsidRPr="003B7294">
        <w:rPr>
          <w:rFonts w:asciiTheme="minorHAnsi" w:hAnsiTheme="minorHAnsi" w:cstheme="minorHAnsi"/>
        </w:rPr>
        <w:t xml:space="preserve"> systému </w:t>
      </w:r>
      <w:r w:rsidRPr="003B7294">
        <w:rPr>
          <w:rFonts w:asciiTheme="minorHAnsi" w:hAnsiTheme="minorHAnsi" w:cstheme="minorHAnsi"/>
          <w:b/>
          <w:bCs/>
        </w:rPr>
        <w:t>prostredníctvom jedného dodávateľa je odporúčaným riešením</w:t>
      </w:r>
      <w:r w:rsidRPr="003B7294">
        <w:rPr>
          <w:rFonts w:asciiTheme="minorHAnsi" w:hAnsiTheme="minorHAnsi" w:cstheme="minorHAnsi"/>
        </w:rPr>
        <w:t xml:space="preserve">, má svoje logické opodstatnenie </w:t>
      </w:r>
      <w:r w:rsidRPr="003B7294">
        <w:rPr>
          <w:rFonts w:asciiTheme="minorHAnsi" w:hAnsiTheme="minorHAnsi" w:cstheme="minorHAnsi"/>
          <w:b/>
          <w:bCs/>
        </w:rPr>
        <w:t>a vychádza z praxe</w:t>
      </w:r>
      <w:r w:rsidRPr="003B7294">
        <w:rPr>
          <w:rFonts w:asciiTheme="minorHAnsi" w:hAnsiTheme="minorHAnsi" w:cstheme="minorHAnsi"/>
        </w:rPr>
        <w:t>.</w:t>
      </w:r>
    </w:p>
    <w:p w14:paraId="50D1BE4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Rovnako </w:t>
      </w:r>
      <w:r w:rsidRPr="003B7294">
        <w:rPr>
          <w:rFonts w:asciiTheme="minorHAnsi" w:hAnsiTheme="minorHAnsi" w:cstheme="minorHAnsi"/>
          <w:b/>
          <w:bCs/>
        </w:rPr>
        <w:t>Koncepcia nákupu IT</w:t>
      </w:r>
      <w:r w:rsidRPr="003B7294">
        <w:rPr>
          <w:rFonts w:asciiTheme="minorHAnsi" w:hAnsiTheme="minorHAnsi" w:cstheme="minorHAnsi"/>
        </w:rPr>
        <w:t xml:space="preserve"> vo verejnej správe </w:t>
      </w:r>
      <w:r w:rsidRPr="003B7294">
        <w:rPr>
          <w:rFonts w:asciiTheme="minorHAnsi" w:hAnsiTheme="minorHAnsi" w:cstheme="minorHAnsi"/>
          <w:b/>
          <w:bCs/>
        </w:rPr>
        <w:t>hovorí o SLA zmluve</w:t>
      </w:r>
      <w:r w:rsidRPr="003B7294">
        <w:rPr>
          <w:rFonts w:asciiTheme="minorHAnsi" w:hAnsiTheme="minorHAnsi" w:cstheme="minorHAnsi"/>
        </w:rPr>
        <w:t xml:space="preserve"> (používa aj pojem prevádzková zmluva) </w:t>
      </w:r>
      <w:r w:rsidRPr="003B7294">
        <w:rPr>
          <w:rFonts w:asciiTheme="minorHAnsi" w:hAnsiTheme="minorHAnsi" w:cstheme="minorHAnsi"/>
          <w:b/>
          <w:bCs/>
        </w:rPr>
        <w:t>ako zmluve o podpore, údržbe a rozvoji</w:t>
      </w:r>
      <w:r w:rsidRPr="003B7294">
        <w:rPr>
          <w:rFonts w:asciiTheme="minorHAnsi" w:hAnsiTheme="minorHAnsi" w:cstheme="minorHAnsi"/>
        </w:rPr>
        <w:t>. Nestanovuje požiadavku na osobitné obstarávanie rozvoja a osobitné obstarávanie podpory a údržby.</w:t>
      </w:r>
    </w:p>
    <w:p w14:paraId="197DE8F0" w14:textId="77777777" w:rsidR="003B7294" w:rsidRPr="003B7294" w:rsidRDefault="003B7294" w:rsidP="003B7294">
      <w:pPr>
        <w:spacing w:line="276" w:lineRule="auto"/>
        <w:ind w:left="709" w:hanging="709"/>
        <w:jc w:val="both"/>
        <w:rPr>
          <w:rFonts w:asciiTheme="minorHAnsi" w:hAnsiTheme="minorHAnsi" w:cstheme="minorHAnsi"/>
          <w:b/>
          <w:bCs/>
        </w:rPr>
      </w:pPr>
    </w:p>
    <w:p w14:paraId="0E5E00AE" w14:textId="77777777"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 xml:space="preserve">Ad c) </w:t>
      </w:r>
      <w:r w:rsidRPr="003B7294">
        <w:rPr>
          <w:rFonts w:asciiTheme="minorHAnsi" w:hAnsiTheme="minorHAnsi" w:cstheme="minorHAnsi"/>
          <w:b/>
          <w:bCs/>
        </w:rPr>
        <w:tab/>
      </w:r>
      <w:r w:rsidRPr="003B7294">
        <w:rPr>
          <w:rFonts w:asciiTheme="minorHAnsi" w:hAnsiTheme="minorHAnsi" w:cstheme="minorHAnsi"/>
          <w:b/>
        </w:rPr>
        <w:t>Nerozdelenie predmetov zákaziek na časti nemá vplyv na rozsah hospodárskej súťaže</w:t>
      </w:r>
    </w:p>
    <w:p w14:paraId="474CBD3F" w14:textId="1FC35830"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Na trhu existuje vhodné prostredie na realizáciu hospodárskej súťaže ako celku a je obvyklé, že dodávatelia dokážu komplexne uskutočniť požadovaný rozsah služieb v celom požadovanom rozsahu, pričom tiež disponujú dostatočnými kapacitami na úspešné zrealizovanie predmet</w:t>
      </w:r>
      <w:r w:rsidR="002F4353">
        <w:rPr>
          <w:rFonts w:asciiTheme="minorHAnsi" w:hAnsiTheme="minorHAnsi" w:cstheme="minorHAnsi"/>
        </w:rPr>
        <w:t>ov</w:t>
      </w:r>
      <w:r w:rsidRPr="003B7294">
        <w:rPr>
          <w:rFonts w:asciiTheme="minorHAnsi" w:hAnsiTheme="minorHAnsi" w:cstheme="minorHAnsi"/>
        </w:rPr>
        <w:t xml:space="preserve"> t</w:t>
      </w:r>
      <w:r w:rsidR="002F4353">
        <w:rPr>
          <w:rFonts w:asciiTheme="minorHAnsi" w:hAnsiTheme="minorHAnsi" w:cstheme="minorHAnsi"/>
        </w:rPr>
        <w:t>ých</w:t>
      </w:r>
      <w:r w:rsidRPr="003B7294">
        <w:rPr>
          <w:rFonts w:asciiTheme="minorHAnsi" w:hAnsiTheme="minorHAnsi" w:cstheme="minorHAnsi"/>
        </w:rPr>
        <w:t>to zákaz</w:t>
      </w:r>
      <w:r w:rsidR="002F4353">
        <w:rPr>
          <w:rFonts w:asciiTheme="minorHAnsi" w:hAnsiTheme="minorHAnsi" w:cstheme="minorHAnsi"/>
        </w:rPr>
        <w:t>ie</w:t>
      </w:r>
      <w:r w:rsidRPr="003B7294">
        <w:rPr>
          <w:rFonts w:asciiTheme="minorHAnsi" w:hAnsiTheme="minorHAnsi" w:cstheme="minorHAnsi"/>
        </w:rPr>
        <w:t xml:space="preserve">k, na základe čoho je možné zabezpečiť transparentnú hospodársku súťaž. </w:t>
      </w:r>
      <w:r w:rsidRPr="003B7294">
        <w:rPr>
          <w:rFonts w:asciiTheme="minorHAnsi" w:hAnsiTheme="minorHAnsi" w:cstheme="minorHAnsi"/>
          <w:b/>
          <w:bCs/>
        </w:rPr>
        <w:t>Rozdelenie predmet</w:t>
      </w:r>
      <w:r w:rsidR="002F4353">
        <w:rPr>
          <w:rFonts w:asciiTheme="minorHAnsi" w:hAnsiTheme="minorHAnsi" w:cstheme="minorHAnsi"/>
          <w:b/>
          <w:bCs/>
        </w:rPr>
        <w:t>ov</w:t>
      </w:r>
      <w:r w:rsidRPr="003B7294">
        <w:rPr>
          <w:rFonts w:asciiTheme="minorHAnsi" w:hAnsiTheme="minorHAnsi" w:cstheme="minorHAnsi"/>
          <w:b/>
          <w:bCs/>
        </w:rPr>
        <w:t xml:space="preserve"> zákaz</w:t>
      </w:r>
      <w:r w:rsidR="002F4353">
        <w:rPr>
          <w:rFonts w:asciiTheme="minorHAnsi" w:hAnsiTheme="minorHAnsi" w:cstheme="minorHAnsi"/>
          <w:b/>
          <w:bCs/>
        </w:rPr>
        <w:t>ie</w:t>
      </w:r>
      <w:r w:rsidRPr="003B7294">
        <w:rPr>
          <w:rFonts w:asciiTheme="minorHAnsi" w:hAnsiTheme="minorHAnsi" w:cstheme="minorHAnsi"/>
          <w:b/>
          <w:bCs/>
        </w:rPr>
        <w:t>k na časti by nemalo za dôsledok rozšírenie okruhu potencionálnych záujemcov</w:t>
      </w:r>
      <w:r w:rsidRPr="003B7294">
        <w:rPr>
          <w:rFonts w:asciiTheme="minorHAnsi" w:hAnsiTheme="minorHAnsi" w:cstheme="minorHAnsi"/>
        </w:rPr>
        <w:t xml:space="preserve">, keďže obstarávané </w:t>
      </w:r>
      <w:r w:rsidRPr="003B7294">
        <w:rPr>
          <w:rFonts w:asciiTheme="minorHAnsi" w:hAnsiTheme="minorHAnsi" w:cstheme="minorHAnsi"/>
          <w:b/>
          <w:bCs/>
        </w:rPr>
        <w:t>služby sú na trhu poskytované tými istými subjektmi</w:t>
      </w:r>
      <w:r w:rsidRPr="003B7294">
        <w:rPr>
          <w:rFonts w:asciiTheme="minorHAnsi" w:hAnsiTheme="minorHAnsi" w:cstheme="minorHAnsi"/>
        </w:rPr>
        <w:t>.</w:t>
      </w:r>
    </w:p>
    <w:p w14:paraId="6604EFE7" w14:textId="77ECC7B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Obstaranie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bez delenia na časti </w:t>
      </w:r>
      <w:r w:rsidRPr="003B7294">
        <w:rPr>
          <w:rFonts w:asciiTheme="minorHAnsi" w:hAnsiTheme="minorHAnsi" w:cstheme="minorHAnsi"/>
          <w:b/>
          <w:bCs/>
        </w:rPr>
        <w:t xml:space="preserve">predstavuje zároveň tzv. </w:t>
      </w:r>
      <w:proofErr w:type="spellStart"/>
      <w:r w:rsidRPr="003B7294">
        <w:rPr>
          <w:rFonts w:asciiTheme="minorHAnsi" w:hAnsiTheme="minorHAnsi" w:cstheme="minorHAnsi"/>
          <w:b/>
          <w:bCs/>
        </w:rPr>
        <w:t>best</w:t>
      </w:r>
      <w:proofErr w:type="spellEnd"/>
      <w:r w:rsidRPr="003B7294">
        <w:rPr>
          <w:rFonts w:asciiTheme="minorHAnsi" w:hAnsiTheme="minorHAnsi" w:cstheme="minorHAnsi"/>
          <w:b/>
          <w:bCs/>
        </w:rPr>
        <w:t xml:space="preserve"> </w:t>
      </w:r>
      <w:proofErr w:type="spellStart"/>
      <w:r w:rsidRPr="003B7294">
        <w:rPr>
          <w:rFonts w:asciiTheme="minorHAnsi" w:hAnsiTheme="minorHAnsi" w:cstheme="minorHAnsi"/>
          <w:b/>
          <w:bCs/>
        </w:rPr>
        <w:t>practices</w:t>
      </w:r>
      <w:proofErr w:type="spellEnd"/>
      <w:r w:rsidRPr="003B7294">
        <w:rPr>
          <w:rFonts w:asciiTheme="minorHAnsi" w:hAnsiTheme="minorHAnsi" w:cstheme="minorHAnsi"/>
        </w:rPr>
        <w:t xml:space="preserve"> (dobrú prax) na relevantnom trhu. Je nevyhnutné zdôrazniť, že plnenia, v rámci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sú poskytované </w:t>
      </w:r>
      <w:r w:rsidRPr="003B7294">
        <w:rPr>
          <w:rFonts w:asciiTheme="minorHAnsi" w:hAnsiTheme="minorHAnsi" w:cstheme="minorHAnsi"/>
          <w:b/>
        </w:rPr>
        <w:t>rovnakým okruhom potenciálnych uchádzačov</w:t>
      </w:r>
      <w:r w:rsidRPr="003B7294">
        <w:rPr>
          <w:rFonts w:asciiTheme="minorHAnsi" w:hAnsiTheme="minorHAnsi" w:cstheme="minorHAnsi"/>
        </w:rPr>
        <w:t xml:space="preserve">, a to najmä vzhľadom na charakter, rozsah a špecifickosť predmetu zákazky, miesto a čas plnenia. Prípadné rozdelenie na časti alebo vyhlásenie viacerých verejných obstarávaní </w:t>
      </w:r>
      <w:r w:rsidR="002F4353">
        <w:rPr>
          <w:rFonts w:asciiTheme="minorHAnsi" w:hAnsiTheme="minorHAnsi" w:cstheme="minorHAnsi"/>
        </w:rPr>
        <w:t xml:space="preserve">na jeden systém </w:t>
      </w:r>
      <w:r w:rsidRPr="003B7294">
        <w:rPr>
          <w:rFonts w:asciiTheme="minorHAnsi" w:hAnsiTheme="minorHAnsi" w:cstheme="minorHAnsi"/>
          <w:b/>
        </w:rPr>
        <w:t>neznamená rozšírenie potenciálneho relevantného trhu, ani zvýšenie hospodárskej súťaže</w:t>
      </w:r>
      <w:r w:rsidRPr="003B7294">
        <w:rPr>
          <w:rFonts w:asciiTheme="minorHAnsi" w:hAnsiTheme="minorHAnsi" w:cstheme="minorHAnsi"/>
        </w:rPr>
        <w:t>.</w:t>
      </w:r>
    </w:p>
    <w:p w14:paraId="66745ED6" w14:textId="46D05FB4"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snapToGrid w:val="0"/>
          <w:lang w:eastAsia="cs-CZ"/>
        </w:rPr>
        <w:t>Rozdelenie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by zároveň neprinieslo otvorenie verejného obstarávania malým a stredným podnikom. Pre relatívne veľký </w:t>
      </w:r>
      <w:r w:rsidR="002F4353">
        <w:rPr>
          <w:rFonts w:asciiTheme="minorHAnsi" w:hAnsiTheme="minorHAnsi" w:cstheme="minorHAnsi"/>
          <w:snapToGrid w:val="0"/>
          <w:lang w:eastAsia="cs-CZ"/>
        </w:rPr>
        <w:t xml:space="preserve">finančný </w:t>
      </w:r>
      <w:r w:rsidRPr="003B7294">
        <w:rPr>
          <w:rFonts w:asciiTheme="minorHAnsi" w:hAnsiTheme="minorHAnsi" w:cstheme="minorHAnsi"/>
          <w:snapToGrid w:val="0"/>
          <w:lang w:eastAsia="cs-CZ"/>
        </w:rPr>
        <w:t>rozsah zákaz</w:t>
      </w:r>
      <w:r w:rsidR="002F4353">
        <w:rPr>
          <w:rFonts w:asciiTheme="minorHAnsi" w:hAnsiTheme="minorHAnsi" w:cstheme="minorHAnsi"/>
          <w:snapToGrid w:val="0"/>
          <w:lang w:eastAsia="cs-CZ"/>
        </w:rPr>
        <w:t>iek</w:t>
      </w:r>
      <w:r w:rsidRPr="003B7294">
        <w:rPr>
          <w:rFonts w:asciiTheme="minorHAnsi" w:hAnsiTheme="minorHAnsi" w:cstheme="minorHAnsi"/>
          <w:snapToGrid w:val="0"/>
          <w:lang w:eastAsia="cs-CZ"/>
        </w:rPr>
        <w:t xml:space="preserve"> by sa pri „umelom“ rozdelení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w:t>
      </w:r>
      <w:r w:rsidRPr="003B7294">
        <w:rPr>
          <w:rFonts w:asciiTheme="minorHAnsi" w:hAnsiTheme="minorHAnsi" w:cstheme="minorHAnsi"/>
          <w:b/>
          <w:bCs/>
          <w:snapToGrid w:val="0"/>
          <w:lang w:eastAsia="cs-CZ"/>
        </w:rPr>
        <w:t>nerozšíril okruh potenciálnych dodávateľov spadajúcich do kategórie malých a stredných podnikov</w:t>
      </w:r>
      <w:r w:rsidRPr="003B7294">
        <w:rPr>
          <w:rFonts w:asciiTheme="minorHAnsi" w:hAnsiTheme="minorHAnsi" w:cstheme="minorHAnsi"/>
          <w:snapToGrid w:val="0"/>
          <w:lang w:eastAsia="cs-CZ"/>
        </w:rPr>
        <w:t>.</w:t>
      </w:r>
    </w:p>
    <w:p w14:paraId="1967237E" w14:textId="77777777" w:rsidR="003B7294" w:rsidRPr="003B7294" w:rsidRDefault="003B7294" w:rsidP="003B7294">
      <w:pPr>
        <w:spacing w:line="276" w:lineRule="auto"/>
        <w:jc w:val="both"/>
        <w:rPr>
          <w:rFonts w:asciiTheme="minorHAnsi" w:hAnsiTheme="minorHAnsi" w:cstheme="minorHAnsi"/>
          <w:snapToGrid w:val="0"/>
          <w:lang w:eastAsia="cs-CZ"/>
        </w:rPr>
      </w:pPr>
    </w:p>
    <w:p w14:paraId="24C953E5"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lastRenderedPageBreak/>
        <w:t xml:space="preserve">Ad d) </w:t>
      </w:r>
      <w:r w:rsidRPr="003B7294">
        <w:rPr>
          <w:rFonts w:asciiTheme="minorHAnsi" w:hAnsiTheme="minorHAnsi" w:cstheme="minorHAnsi"/>
          <w:b/>
          <w:bCs/>
        </w:rPr>
        <w:tab/>
      </w:r>
      <w:r w:rsidRPr="003B7294">
        <w:rPr>
          <w:rFonts w:asciiTheme="minorHAnsi" w:hAnsiTheme="minorHAnsi" w:cstheme="minorHAnsi"/>
          <w:b/>
        </w:rPr>
        <w:t>Nerozdelením predmetov zákaziek na časti sa znižuje riziko časových prieťahov, finančných a personálnych nákladov a dochádza k zabezpečeniu princípu efektívnosti a hospodárnosti</w:t>
      </w:r>
    </w:p>
    <w:p w14:paraId="5AA437BB" w14:textId="4DB271A8"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Nerozdelením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na časti </w:t>
      </w:r>
      <w:r w:rsidRPr="003B7294">
        <w:rPr>
          <w:rFonts w:asciiTheme="minorHAnsi" w:hAnsiTheme="minorHAnsi" w:cstheme="minorHAnsi"/>
          <w:b/>
          <w:bCs/>
        </w:rPr>
        <w:t>sa eliminuje riziko časových prieťahov</w:t>
      </w:r>
      <w:r w:rsidRPr="003B7294">
        <w:rPr>
          <w:rFonts w:asciiTheme="minorHAnsi" w:hAnsiTheme="minorHAnsi" w:cstheme="minorHAnsi"/>
        </w:rPr>
        <w:t xml:space="preserve"> hroziace počas obstarávania viacerých častí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ako aj riziko prichádzajúce do úvahy v priebehu plnenia samotných zmlúv, kde môže dôjsť k prestojom v dôsledku omeškania niektorého/niektorých dodávateľa/dodávateľov. </w:t>
      </w:r>
    </w:p>
    <w:p w14:paraId="68FADBF8"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rozdelenie predmetov zákaziek na časti by zároveň prinášalo verejnému obstarávateľovi významné komplikácie pri riadení projektov, pretože by sa znásobila zmluvná agenda, ako aj počet dodávateľov a teda aj personálne a technické vstupy samotného verejného obstarávateľa. </w:t>
      </w:r>
      <w:r w:rsidRPr="003B7294">
        <w:rPr>
          <w:rFonts w:asciiTheme="minorHAnsi" w:hAnsiTheme="minorHAnsi" w:cstheme="minorHAnsi"/>
          <w:b/>
          <w:bCs/>
        </w:rPr>
        <w:t>Pri nerozdelení predmetov zákaziek</w:t>
      </w:r>
      <w:r w:rsidRPr="003B7294">
        <w:rPr>
          <w:rFonts w:asciiTheme="minorHAnsi" w:hAnsiTheme="minorHAnsi" w:cstheme="minorHAnsi"/>
        </w:rPr>
        <w:t xml:space="preserve"> </w:t>
      </w:r>
      <w:r w:rsidRPr="003B7294">
        <w:rPr>
          <w:rFonts w:asciiTheme="minorHAnsi" w:hAnsiTheme="minorHAnsi" w:cstheme="minorHAnsi"/>
          <w:b/>
          <w:bCs/>
        </w:rPr>
        <w:t>na časti</w:t>
      </w:r>
      <w:r w:rsidRPr="003B7294">
        <w:rPr>
          <w:rFonts w:asciiTheme="minorHAnsi" w:hAnsiTheme="minorHAnsi" w:cstheme="minorHAnsi"/>
        </w:rPr>
        <w:t xml:space="preserve"> </w:t>
      </w:r>
      <w:r w:rsidRPr="003B7294">
        <w:rPr>
          <w:rFonts w:asciiTheme="minorHAnsi" w:hAnsiTheme="minorHAnsi" w:cstheme="minorHAnsi"/>
          <w:b/>
          <w:bCs/>
        </w:rPr>
        <w:t>nevznikajú zvýšené</w:t>
      </w:r>
      <w:r w:rsidRPr="003B7294">
        <w:rPr>
          <w:rFonts w:asciiTheme="minorHAnsi" w:hAnsiTheme="minorHAnsi" w:cstheme="minorHAnsi"/>
          <w:b/>
        </w:rPr>
        <w:t xml:space="preserve"> personálne náklady</w:t>
      </w:r>
      <w:r w:rsidRPr="003B7294">
        <w:rPr>
          <w:rFonts w:asciiTheme="minorHAnsi" w:hAnsiTheme="minorHAnsi" w:cstheme="minorHAnsi"/>
        </w:rPr>
        <w:t xml:space="preserve"> na strane verejného obstarávateľa (alokované tak na prípravu a realizáciu viacerých postupov zadávania zákaziek, ale aj na koordináciu dodávateľov počas plnenia zmlúv).</w:t>
      </w:r>
    </w:p>
    <w:p w14:paraId="7AD5AD87"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Prípadné rozdelenie predmetov zákaziek na časti by so sebou zároveň prinieslo zvýšenú časovú náročnosť, no najmä by sa výrazne navýšila finančná stránka</w:t>
      </w:r>
      <w:r w:rsidRPr="003B7294">
        <w:rPr>
          <w:rFonts w:asciiTheme="minorHAnsi" w:hAnsiTheme="minorHAnsi" w:cstheme="minorHAnsi"/>
          <w:b/>
        </w:rPr>
        <w:t xml:space="preserve"> </w:t>
      </w:r>
      <w:r w:rsidRPr="003B7294">
        <w:rPr>
          <w:rFonts w:asciiTheme="minorHAnsi" w:hAnsiTheme="minorHAnsi" w:cstheme="minorHAnsi"/>
        </w:rPr>
        <w:t xml:space="preserve">takéhoto nastavenia. Uvedené predstavuje vysokú pravdepodobnosť predraženia zákaziek. </w:t>
      </w:r>
    </w:p>
    <w:p w14:paraId="726F1E9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Pri rozdelení predmetov zákaziek na časti by v prípade komplikácií v jednej z nich a následnom posune predpokladaného termínu uzatvorenia zmluvy vznikli komplikácie, resp. ohrozenie plnení aj v druhej časti, keďže ide o vzájomné súvisiace služby. </w:t>
      </w:r>
    </w:p>
    <w:p w14:paraId="2BF534CA" w14:textId="4E9809CD"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Taktiež treba poukázať na skutočnosť, že na samotnú realizáciu verejných obstarávaní nemá verejný obstarávateľ k dispozícii  neobmedzený časový úsek, pričom s ohľadom na charakter zákaziek môže byť pri ich rozdelení na časti práve časový faktor výraznou komplikáciou. Oneskorenie, spôsobené prieťahmi v obstarávaní by mohlo mať za následok negatívny dopad na zabezpečenie prevádzky a funkčnosti </w:t>
      </w:r>
      <w:r w:rsidR="00F53F4D">
        <w:rPr>
          <w:rFonts w:asciiTheme="minorHAnsi" w:hAnsiTheme="minorHAnsi" w:cstheme="minorHAnsi"/>
        </w:rPr>
        <w:t>ITMS2014+</w:t>
      </w:r>
      <w:r w:rsidRPr="003B7294">
        <w:rPr>
          <w:rFonts w:asciiTheme="minorHAnsi" w:hAnsiTheme="minorHAnsi" w:cstheme="minorHAnsi"/>
        </w:rPr>
        <w:t xml:space="preserve"> a </w:t>
      </w:r>
      <w:r w:rsidR="00267C82">
        <w:rPr>
          <w:rFonts w:asciiTheme="minorHAnsi" w:hAnsiTheme="minorHAnsi" w:cstheme="minorHAnsi"/>
        </w:rPr>
        <w:t>IACS</w:t>
      </w:r>
      <w:r w:rsidRPr="003B7294">
        <w:rPr>
          <w:rFonts w:asciiTheme="minorHAnsi" w:hAnsiTheme="minorHAnsi" w:cstheme="minorHAnsi"/>
        </w:rPr>
        <w:t xml:space="preserve">. </w:t>
      </w:r>
    </w:p>
    <w:p w14:paraId="78F6EA31" w14:textId="1DF5DA38"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Pre špecifickosť a rozsah </w:t>
      </w:r>
      <w:r w:rsidR="00F53F4D">
        <w:rPr>
          <w:rFonts w:asciiTheme="minorHAnsi" w:hAnsiTheme="minorHAnsi" w:cstheme="minorHAnsi"/>
        </w:rPr>
        <w:t>ITMS2014+</w:t>
      </w:r>
      <w:r w:rsidRPr="003B7294">
        <w:rPr>
          <w:rFonts w:asciiTheme="minorHAnsi" w:hAnsiTheme="minorHAnsi" w:cstheme="minorHAnsi"/>
        </w:rPr>
        <w:t xml:space="preserve"> a </w:t>
      </w:r>
      <w:r w:rsidR="002B77D7">
        <w:rPr>
          <w:rFonts w:asciiTheme="minorHAnsi" w:hAnsiTheme="minorHAnsi" w:cstheme="minorHAnsi"/>
        </w:rPr>
        <w:t>IACS</w:t>
      </w:r>
      <w:r w:rsidRPr="003B7294">
        <w:rPr>
          <w:rFonts w:asciiTheme="minorHAnsi" w:hAnsiTheme="minorHAnsi" w:cstheme="minorHAnsi"/>
        </w:rPr>
        <w:t xml:space="preserve"> zároveň pre oba okruhy navzájom súvisiacich plnení (prevádzka a rozvoj) je potrebné, aby pri rozdelení na časti mali obaja dodávatelia  - tak pre prevádzku ako aj pre rozvoj - v tíme popri klasických pozíciách ako sú projektový manažér, programátor, analytik, tester a pod., aj špecifických doménových expertov. Pri samostatnom obstaraní prevádzky a samostatnom obstaraní rozvoja by sa tieto pozície museli v oboch tímoch duplikovať, čo je pre verejného obstarávateľa významná komplikácia z ekonomických, rozpočtových a prevádzkových dôvodov.</w:t>
      </w:r>
    </w:p>
    <w:p w14:paraId="33835E93"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Z vyššie uvedených skutočností vyplýva, že </w:t>
      </w:r>
      <w:r w:rsidRPr="003B7294">
        <w:rPr>
          <w:rFonts w:asciiTheme="minorHAnsi" w:hAnsiTheme="minorHAnsi" w:cstheme="minorHAnsi"/>
          <w:b/>
          <w:bCs/>
        </w:rPr>
        <w:t xml:space="preserve">nerozdelenie predmetov týchto zákaziek na časti je plne </w:t>
      </w:r>
      <w:r w:rsidRPr="003B7294">
        <w:rPr>
          <w:rFonts w:asciiTheme="minorHAnsi" w:hAnsiTheme="minorHAnsi" w:cstheme="minorHAnsi"/>
        </w:rPr>
        <w:t xml:space="preserve">opodstatnené, odôvodnené, zároveň </w:t>
      </w:r>
      <w:r w:rsidRPr="003B7294">
        <w:rPr>
          <w:rFonts w:asciiTheme="minorHAnsi" w:hAnsiTheme="minorHAnsi" w:cstheme="minorHAnsi"/>
          <w:b/>
          <w:bCs/>
        </w:rPr>
        <w:t>hospodárne a efektívne a je v súlade s princípmi verejného obstarávania.</w:t>
      </w:r>
    </w:p>
    <w:p w14:paraId="51D00225" w14:textId="77777777" w:rsidR="003B7294" w:rsidRPr="003B7294" w:rsidRDefault="003B7294" w:rsidP="003B7294">
      <w:pPr>
        <w:spacing w:line="276" w:lineRule="auto"/>
        <w:jc w:val="both"/>
        <w:rPr>
          <w:rFonts w:asciiTheme="minorHAnsi" w:hAnsiTheme="minorHAnsi" w:cstheme="minorHAnsi"/>
          <w:b/>
          <w:bCs/>
        </w:rPr>
      </w:pPr>
    </w:p>
    <w:p w14:paraId="33EF2FFE" w14:textId="77777777" w:rsidR="003B7294" w:rsidRPr="003B7294" w:rsidRDefault="003B7294" w:rsidP="003B7294">
      <w:pPr>
        <w:spacing w:after="120" w:line="276" w:lineRule="auto"/>
        <w:ind w:left="709" w:hanging="709"/>
        <w:jc w:val="both"/>
        <w:rPr>
          <w:rFonts w:asciiTheme="minorHAnsi" w:hAnsiTheme="minorHAnsi" w:cstheme="minorHAnsi"/>
          <w:b/>
          <w:bCs/>
        </w:rPr>
      </w:pPr>
      <w:r w:rsidRPr="003B7294">
        <w:rPr>
          <w:rFonts w:asciiTheme="minorHAnsi" w:hAnsiTheme="minorHAnsi" w:cstheme="minorHAnsi"/>
          <w:b/>
          <w:bCs/>
        </w:rPr>
        <w:t>Ad e)</w:t>
      </w:r>
      <w:r w:rsidRPr="003B7294">
        <w:rPr>
          <w:rFonts w:asciiTheme="minorHAnsi" w:hAnsiTheme="minorHAnsi" w:cstheme="minorHAnsi"/>
          <w:b/>
          <w:bCs/>
        </w:rPr>
        <w:tab/>
        <w:t xml:space="preserve">V prípade rozdelenia predmetov zákaziek na viac častí dochádza k neprimerane vysokým nárokom na koordináciu viacerých dodávateľov </w:t>
      </w:r>
    </w:p>
    <w:p w14:paraId="7A10E1F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prípade rozdelenia predmetov zákaziek na časti vzniká popri už popísaných technických, zmluvných zodpovednostných, časových a ďalších rizikách aj  </w:t>
      </w:r>
      <w:r w:rsidRPr="003B7294">
        <w:rPr>
          <w:rFonts w:asciiTheme="minorHAnsi" w:hAnsiTheme="minorHAnsi" w:cstheme="minorHAnsi"/>
          <w:b/>
          <w:bCs/>
        </w:rPr>
        <w:t>komplikácia s koordináciou viacerých dodávateľov</w:t>
      </w:r>
      <w:r w:rsidRPr="003B7294">
        <w:rPr>
          <w:rFonts w:asciiTheme="minorHAnsi" w:hAnsiTheme="minorHAnsi" w:cstheme="minorHAnsi"/>
          <w:bCs/>
        </w:rPr>
        <w:t>,</w:t>
      </w:r>
      <w:r w:rsidRPr="003B7294">
        <w:rPr>
          <w:rFonts w:asciiTheme="minorHAnsi" w:hAnsiTheme="minorHAnsi" w:cstheme="minorHAnsi"/>
          <w:b/>
          <w:bCs/>
        </w:rPr>
        <w:t xml:space="preserve"> ktorá by mohla vyústiť aj do situácie, že vykonanie zákaziek sa stane koordinačne nezvládnuteľným</w:t>
      </w:r>
      <w:r w:rsidRPr="003B7294">
        <w:rPr>
          <w:rFonts w:asciiTheme="minorHAnsi" w:hAnsiTheme="minorHAnsi" w:cstheme="minorHAnsi"/>
        </w:rPr>
        <w:t xml:space="preserve">. Ide tu v praxi nielen o potrebu koordinácie dvoch rôznych dodávateľov ale najmä o potrebu vyššej </w:t>
      </w:r>
      <w:r w:rsidRPr="003B7294">
        <w:rPr>
          <w:rFonts w:asciiTheme="minorHAnsi" w:hAnsiTheme="minorHAnsi" w:cstheme="minorHAnsi"/>
        </w:rPr>
        <w:lastRenderedPageBreak/>
        <w:t>úrovne koordinácie zdvojených pozícií expertov a paralelne pracujúcich tímov dvoch rôznych dodávateľov (viac je uvedené v Ad d) tohto odôvodnenia).</w:t>
      </w:r>
    </w:p>
    <w:p w14:paraId="74BA8205" w14:textId="77777777"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rPr>
        <w:t xml:space="preserve">Aj samotný Úrad pre verejné obstarávanie vo svojom rozhodnutí o námietkach </w:t>
      </w:r>
      <w:r w:rsidRPr="003B7294">
        <w:rPr>
          <w:rFonts w:asciiTheme="minorHAnsi" w:hAnsiTheme="minorHAnsi" w:cstheme="minorHAnsi"/>
          <w:snapToGrid w:val="0"/>
          <w:lang w:eastAsia="cs-CZ"/>
        </w:rPr>
        <w:t xml:space="preserve">č. 6948-6000/2018-OD zo dňa 03.07.2018 uvádza, že </w:t>
      </w:r>
      <w:r w:rsidRPr="003B7294">
        <w:rPr>
          <w:rFonts w:asciiTheme="minorHAnsi" w:hAnsiTheme="minorHAnsi" w:cstheme="minorHAnsi"/>
          <w:b/>
          <w:bCs/>
          <w:snapToGrid w:val="0"/>
          <w:lang w:eastAsia="cs-CZ"/>
        </w:rPr>
        <w:t>náklady na organizáciu viacerých dodávateľov sú faktorom, ktorý treba</w:t>
      </w:r>
      <w:r w:rsidRPr="003B7294">
        <w:rPr>
          <w:rFonts w:asciiTheme="minorHAnsi" w:hAnsiTheme="minorHAnsi" w:cstheme="minorHAnsi"/>
          <w:snapToGrid w:val="0"/>
          <w:lang w:eastAsia="cs-CZ"/>
        </w:rPr>
        <w:t xml:space="preserve"> zohľadniť pri posudzovaní možnej oddeliteľnosti plnení tvoriacich predmet zákazky: </w:t>
      </w:r>
    </w:p>
    <w:p w14:paraId="321AF539" w14:textId="77777777" w:rsidR="003B7294" w:rsidRPr="003B7294" w:rsidRDefault="003B7294" w:rsidP="003B7294">
      <w:pPr>
        <w:spacing w:after="120" w:line="276" w:lineRule="auto"/>
        <w:jc w:val="both"/>
        <w:rPr>
          <w:rFonts w:asciiTheme="minorHAnsi" w:hAnsiTheme="minorHAnsi" w:cstheme="minorHAnsi"/>
          <w:i/>
          <w:iCs/>
          <w:snapToGrid w:val="0"/>
          <w:lang w:eastAsia="cs-CZ"/>
        </w:rPr>
      </w:pPr>
      <w:r w:rsidRPr="003B7294">
        <w:rPr>
          <w:rFonts w:asciiTheme="minorHAnsi" w:hAnsiTheme="minorHAnsi" w:cstheme="minorHAnsi"/>
          <w:i/>
          <w:iCs/>
          <w:snapToGrid w:val="0"/>
          <w:lang w:eastAsia="cs-CZ"/>
        </w:rPr>
        <w:t xml:space="preserve">„Úrad tiež poukazuje na to, že pri zvažovaní </w:t>
      </w:r>
      <w:proofErr w:type="spellStart"/>
      <w:r w:rsidRPr="003B7294">
        <w:rPr>
          <w:rFonts w:asciiTheme="minorHAnsi" w:hAnsiTheme="minorHAnsi" w:cstheme="minorHAnsi"/>
          <w:i/>
          <w:iCs/>
          <w:snapToGrid w:val="0"/>
          <w:lang w:eastAsia="cs-CZ"/>
        </w:rPr>
        <w:t>ne</w:t>
      </w:r>
      <w:proofErr w:type="spellEnd"/>
      <w:r w:rsidRPr="003B7294">
        <w:rPr>
          <w:rFonts w:asciiTheme="minorHAnsi" w:hAnsiTheme="minorHAnsi" w:cstheme="minorHAnsi"/>
          <w:i/>
          <w:iCs/>
          <w:snapToGrid w:val="0"/>
          <w:lang w:eastAsia="cs-CZ"/>
        </w:rPr>
        <w:t xml:space="preserve">/rozdelenia zákazky na časti by sa mali brať do úvahy všetky relevantné okolnosti, najmä predmet zákazky (jeho zameranie, objem, možnosti trhu, osobitne možnosti MSP a pod.), </w:t>
      </w:r>
      <w:r w:rsidRPr="003B7294">
        <w:rPr>
          <w:rFonts w:asciiTheme="minorHAnsi" w:hAnsiTheme="minorHAnsi" w:cstheme="minorHAnsi"/>
          <w:i/>
          <w:iCs/>
          <w:snapToGrid w:val="0"/>
          <w:u w:val="single"/>
          <w:lang w:eastAsia="cs-CZ"/>
        </w:rPr>
        <w:t xml:space="preserve">avšak taktiež je </w:t>
      </w:r>
      <w:r w:rsidRPr="003B7294">
        <w:rPr>
          <w:rFonts w:asciiTheme="minorHAnsi" w:hAnsiTheme="minorHAnsi" w:cstheme="minorHAnsi"/>
          <w:b/>
          <w:bCs/>
          <w:i/>
          <w:iCs/>
          <w:snapToGrid w:val="0"/>
          <w:u w:val="single"/>
          <w:lang w:eastAsia="cs-CZ"/>
        </w:rPr>
        <w:t>potrebné zvážiť aj vhodnosť rozdelenia zákazky z hľadiska ekonomického</w:t>
      </w:r>
      <w:r w:rsidRPr="003B7294">
        <w:rPr>
          <w:rFonts w:asciiTheme="minorHAnsi" w:hAnsiTheme="minorHAnsi" w:cstheme="minorHAnsi"/>
          <w:i/>
          <w:iCs/>
          <w:snapToGrid w:val="0"/>
          <w:u w:val="single"/>
          <w:lang w:eastAsia="cs-CZ"/>
        </w:rPr>
        <w:t>, tzn. svoje náklady, napr. na organizáciu viacerých dodávateľov, príp. zvýšený počet potrebných zamestnancov na zabezpečenie realizácie predmetu zákazky a pod.</w:t>
      </w:r>
      <w:r w:rsidRPr="003B7294">
        <w:rPr>
          <w:rFonts w:asciiTheme="minorHAnsi" w:hAnsiTheme="minorHAnsi" w:cstheme="minorHAnsi"/>
          <w:i/>
          <w:iCs/>
          <w:snapToGrid w:val="0"/>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3B7294">
        <w:rPr>
          <w:rFonts w:asciiTheme="minorHAnsi" w:hAnsiTheme="minorHAnsi" w:cstheme="minorHAnsi"/>
          <w:i/>
          <w:iCs/>
          <w:snapToGrid w:val="0"/>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3B7294">
        <w:rPr>
          <w:rFonts w:asciiTheme="minorHAnsi" w:hAnsiTheme="minorHAnsi" w:cstheme="minorHAnsi"/>
          <w:i/>
          <w:iCs/>
          <w:snapToGrid w:val="0"/>
          <w:lang w:eastAsia="cs-CZ"/>
        </w:rPr>
        <w:t>.“</w:t>
      </w:r>
    </w:p>
    <w:p w14:paraId="4F3E6BD7" w14:textId="77777777" w:rsidR="003B7294" w:rsidRPr="003B7294" w:rsidRDefault="003B7294" w:rsidP="003B7294">
      <w:pPr>
        <w:spacing w:line="276" w:lineRule="auto"/>
        <w:jc w:val="both"/>
        <w:rPr>
          <w:rFonts w:asciiTheme="minorHAnsi" w:hAnsiTheme="minorHAnsi" w:cstheme="minorHAnsi"/>
          <w:lang w:eastAsia="ar-SA"/>
        </w:rPr>
      </w:pPr>
    </w:p>
    <w:p w14:paraId="28BBF2AB" w14:textId="51BF05C8" w:rsid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snapToGrid w:val="0"/>
          <w:lang w:eastAsia="cs-CZ"/>
        </w:rPr>
        <w:t xml:space="preserve">Navyše rozhodnutie verejného obstarávateľa nerozdeliť predmety zákaziek na časti má v tejto súvislosti oporu </w:t>
      </w:r>
      <w:r w:rsidRPr="003B7294">
        <w:rPr>
          <w:rFonts w:asciiTheme="minorHAnsi" w:hAnsiTheme="minorHAnsi" w:cstheme="minorHAnsi"/>
        </w:rPr>
        <w:t xml:space="preserve">aj v Smernici o verejnom obstarávaní, v rámci ktorej sa v bode 78 Preambuly uvádza: </w:t>
      </w:r>
      <w:r w:rsidRPr="003B7294">
        <w:rPr>
          <w:rFonts w:asciiTheme="minorHAnsi" w:hAnsiTheme="minorHAnsi" w:cstheme="minorHAnsi"/>
          <w:i/>
          <w:iCs/>
        </w:rPr>
        <w:t xml:space="preserve">„Ak sa verejný obstarávateľ rozhodne, že by nebolo vhodné rozdeliť zákazku na časti, hlavné dôvody tohto rozhodnutia verejného obstarávateľa by sa mali uviesť v samostatnej správe alebo v súťažných podkladoch. </w:t>
      </w:r>
      <w:r w:rsidRPr="003B7294">
        <w:rPr>
          <w:rFonts w:asciiTheme="minorHAnsi" w:hAnsiTheme="minorHAnsi" w:cstheme="minorHAnsi"/>
          <w:i/>
          <w:iCs/>
          <w:u w:val="single"/>
        </w:rPr>
        <w:t>Takýmto dôvodom by napríklad mohlo byť</w:t>
      </w:r>
      <w:r w:rsidRPr="003B7294">
        <w:rPr>
          <w:rFonts w:asciiTheme="minorHAnsi" w:hAnsiTheme="minorHAnsi" w:cstheme="minorHAnsi"/>
          <w:i/>
          <w:iCs/>
        </w:rPr>
        <w:t xml:space="preserve">, že verejný obstarávateľ sa domnieva, že takéto rozdelenie by mohlo predstavovať riziko obmedzenia hospodárskej súťaže alebo riziko, </w:t>
      </w:r>
      <w:r w:rsidRPr="003B7294">
        <w:rPr>
          <w:rFonts w:asciiTheme="minorHAnsi" w:hAnsiTheme="minorHAnsi" w:cstheme="minorHAnsi"/>
          <w:i/>
          <w:iCs/>
          <w:u w:val="single"/>
        </w:rPr>
        <w:t>že vykonanie zákazky sa stane nadmerne technicky obťažným či drahým, alebo že potreba koordinácie jednotlivých dodávateľov častí zákazky by mohla predstavovať vážne riziko ohrozenia riadneho plnenia zákazky</w:t>
      </w:r>
      <w:r w:rsidRPr="003B7294">
        <w:rPr>
          <w:rFonts w:asciiTheme="minorHAnsi" w:hAnsiTheme="minorHAnsi" w:cstheme="minorHAnsi"/>
          <w:i/>
          <w:iCs/>
        </w:rPr>
        <w:t>.“</w:t>
      </w:r>
      <w:r w:rsidRPr="003B7294">
        <w:rPr>
          <w:rFonts w:asciiTheme="minorHAnsi" w:hAnsiTheme="minorHAnsi" w:cstheme="minorHAnsi"/>
        </w:rPr>
        <w:t xml:space="preserve"> </w:t>
      </w:r>
    </w:p>
    <w:p w14:paraId="284DBC00" w14:textId="77777777" w:rsidR="002F4353" w:rsidRPr="003B7294" w:rsidRDefault="002F4353" w:rsidP="003B7294">
      <w:pPr>
        <w:spacing w:after="120" w:line="276" w:lineRule="auto"/>
        <w:jc w:val="both"/>
        <w:rPr>
          <w:rFonts w:asciiTheme="minorHAnsi" w:hAnsiTheme="minorHAnsi" w:cstheme="minorHAnsi"/>
        </w:rPr>
      </w:pPr>
    </w:p>
    <w:p w14:paraId="6B44FBEC" w14:textId="6ACD919B" w:rsidR="00DD49EF" w:rsidRPr="003B7294" w:rsidRDefault="003B7294" w:rsidP="002F4353">
      <w:pPr>
        <w:jc w:val="both"/>
        <w:rPr>
          <w:rFonts w:asciiTheme="minorHAnsi" w:hAnsiTheme="minorHAnsi" w:cstheme="minorHAnsi"/>
          <w:lang w:eastAsia="en-US"/>
        </w:rPr>
      </w:pPr>
      <w:r w:rsidRPr="003B7294">
        <w:rPr>
          <w:rFonts w:asciiTheme="minorHAnsi" w:hAnsiTheme="minorHAnsi" w:cstheme="minorHAnsi"/>
          <w:snapToGrid w:val="0"/>
          <w:lang w:eastAsia="cs-CZ"/>
        </w:rPr>
        <w:t xml:space="preserve">Na základe popísaných skutočností by </w:t>
      </w:r>
      <w:r w:rsidRPr="003B7294">
        <w:rPr>
          <w:rFonts w:asciiTheme="minorHAnsi" w:hAnsiTheme="minorHAnsi" w:cstheme="minorHAnsi"/>
          <w:b/>
          <w:bCs/>
          <w:snapToGrid w:val="0"/>
          <w:lang w:eastAsia="cs-CZ"/>
        </w:rPr>
        <w:t xml:space="preserve">rozdelenie </w:t>
      </w:r>
      <w:r w:rsidR="002F4353">
        <w:rPr>
          <w:rFonts w:asciiTheme="minorHAnsi" w:hAnsiTheme="minorHAnsi" w:cstheme="minorHAnsi"/>
          <w:b/>
          <w:bCs/>
          <w:snapToGrid w:val="0"/>
          <w:lang w:eastAsia="cs-CZ"/>
        </w:rPr>
        <w:t xml:space="preserve">jednotlivých </w:t>
      </w:r>
      <w:r w:rsidRPr="003B7294">
        <w:rPr>
          <w:rFonts w:asciiTheme="minorHAnsi" w:hAnsiTheme="minorHAnsi" w:cstheme="minorHAnsi"/>
          <w:b/>
          <w:bCs/>
          <w:snapToGrid w:val="0"/>
          <w:lang w:eastAsia="cs-CZ"/>
        </w:rPr>
        <w:t>zákaziek na časti predstavovalo riziko, že ich realizácia a poskytnutie jednotlivých plnení sa stane nadmerne technicky a personálne komplikovanou a finančne náročnou</w:t>
      </w:r>
      <w:r w:rsidRPr="003B7294">
        <w:rPr>
          <w:rFonts w:asciiTheme="minorHAnsi" w:hAnsiTheme="minorHAnsi" w:cstheme="minorHAnsi"/>
          <w:snapToGrid w:val="0"/>
          <w:lang w:eastAsia="cs-CZ"/>
        </w:rPr>
        <w:t>.</w:t>
      </w:r>
    </w:p>
    <w:sectPr w:rsidR="00DD49EF" w:rsidRPr="003B7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FE1"/>
    <w:multiLevelType w:val="hybridMultilevel"/>
    <w:tmpl w:val="67B2B43C"/>
    <w:lvl w:ilvl="0" w:tplc="09C8C21C">
      <w:start w:val="1"/>
      <w:numFmt w:val="lowerLetter"/>
      <w:lvlText w:val="%1)"/>
      <w:lvlJc w:val="left"/>
      <w:pPr>
        <w:ind w:left="360" w:hanging="360"/>
      </w:pPr>
      <w:rPr>
        <w:rFonts w:ascii="Times New Roman" w:eastAsia="Times New Roman" w:hAnsi="Times New Roman" w:cs="Times New Roman" w:hint="default"/>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94"/>
    <w:rsid w:val="000F4C60"/>
    <w:rsid w:val="001475EA"/>
    <w:rsid w:val="00147B40"/>
    <w:rsid w:val="00191424"/>
    <w:rsid w:val="00194961"/>
    <w:rsid w:val="001C0FC2"/>
    <w:rsid w:val="00267C82"/>
    <w:rsid w:val="002B77D7"/>
    <w:rsid w:val="002F4353"/>
    <w:rsid w:val="003973A7"/>
    <w:rsid w:val="003B7294"/>
    <w:rsid w:val="00631442"/>
    <w:rsid w:val="008A2EBF"/>
    <w:rsid w:val="008D64C6"/>
    <w:rsid w:val="00975D29"/>
    <w:rsid w:val="00B21ABB"/>
    <w:rsid w:val="00B80644"/>
    <w:rsid w:val="00DD49EF"/>
    <w:rsid w:val="00F53F4D"/>
    <w:rsid w:val="00FB5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0D8C"/>
  <w15:chartTrackingRefBased/>
  <w15:docId w15:val="{8EAE444B-BE40-4FF6-AFE2-114A1B25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7294"/>
    <w:pPr>
      <w:spacing w:after="0" w:line="240" w:lineRule="auto"/>
    </w:pPr>
    <w:rPr>
      <w:rFonts w:ascii="Calibri" w:hAnsi="Calibri" w:cs="Calibri"/>
      <w:lang w:eastAsia="sk-SK"/>
    </w:rPr>
  </w:style>
  <w:style w:type="paragraph" w:styleId="Nadpis5">
    <w:name w:val="heading 5"/>
    <w:basedOn w:val="Normlny"/>
    <w:link w:val="Nadpis5Char"/>
    <w:semiHidden/>
    <w:unhideWhenUsed/>
    <w:qFormat/>
    <w:rsid w:val="003B7294"/>
    <w:pPr>
      <w:widowControl w:val="0"/>
      <w:autoSpaceDE w:val="0"/>
      <w:autoSpaceDN w:val="0"/>
      <w:ind w:left="582"/>
      <w:outlineLvl w:val="4"/>
    </w:pPr>
    <w:rPr>
      <w:rFonts w:ascii="Arial" w:eastAsia="Arial" w:hAnsi="Arial" w:cs="Arial"/>
      <w:b/>
      <w:bCs/>
      <w:sz w:val="21"/>
      <w:szCs w:val="21"/>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qFormat/>
    <w:rsid w:val="003B7294"/>
    <w:rPr>
      <w:rFonts w:ascii="Arial" w:eastAsia="Arial" w:hAnsi="Arial" w:cs="Arial"/>
      <w:b/>
      <w:bCs/>
      <w:sz w:val="21"/>
      <w:szCs w:val="21"/>
      <w:lang w:val="en-US"/>
    </w:r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3B7294"/>
    <w:rPr>
      <w:rFonts w:ascii="Calibri" w:eastAsia="Calibri" w:hAnsi="Calibri" w:cs="Calibri"/>
    </w:r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3B7294"/>
    <w:pPr>
      <w:spacing w:after="200" w:line="276" w:lineRule="auto"/>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2326</Words>
  <Characters>13260</Characters>
  <Application>Microsoft Office Word</Application>
  <DocSecurity>4</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Peter.Bottlik@apa.sk</dc:creator>
  <cp:keywords/>
  <dc:description/>
  <cp:lastModifiedBy>Ďurechová Sokolíková Andrea</cp:lastModifiedBy>
  <cp:revision>2</cp:revision>
  <dcterms:created xsi:type="dcterms:W3CDTF">2024-04-25T15:04:00Z</dcterms:created>
  <dcterms:modified xsi:type="dcterms:W3CDTF">2024-04-25T15:04:00Z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2023-10-12T08:31:53Z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e02dc9e5-7cb2-4bcf-8ecd-9e1f3ba37a13</vt:lpwstr>
  </property>
  <property fmtid="{D5CDD505-2E9C-101B-9397-08002B2CF9AE}" pid="8" name="MSIP_Label_71f49583-305d-4d31-a578-23419888fadf_ContentBits">
    <vt:lpwstr>0</vt:lpwstr>
  </property>
</Properties>
</file>