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73B40B6B"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E624E" w:rsidRPr="002E624E">
        <w:rPr>
          <w:b w:val="0"/>
          <w:color w:val="000000" w:themeColor="text1"/>
          <w:lang w:val="sk-SK"/>
        </w:rPr>
        <w:t>organizačná zložka Východ</w:t>
      </w:r>
    </w:p>
    <w:p w14:paraId="686BE2D4" w14:textId="4A7E63D3"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2E624E" w:rsidRPr="002E624E">
        <w:rPr>
          <w:b w:val="0"/>
          <w:color w:val="000000" w:themeColor="text1"/>
          <w:szCs w:val="24"/>
          <w:lang w:val="sk-SK"/>
        </w:rPr>
        <w:t>Jovická č.2, 048 01 Rožňava</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6CB3D641"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2E624E" w:rsidRPr="002E624E">
        <w:rPr>
          <w:b w:val="0"/>
          <w:color w:val="000000" w:themeColor="text1"/>
          <w:szCs w:val="24"/>
          <w:lang w:val="sk-SK"/>
        </w:rPr>
        <w:t>Ing. Jozef Sedlák  , vedúci organizačnej zložky OZ Východ</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5D6A0EB"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SK39 0200 0000 0000 0940 9312</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4BE6C3B8" w:rsidR="005D0A0A" w:rsidRPr="004551A2" w:rsidRDefault="0034513D" w:rsidP="00DE1F94">
      <w:pPr>
        <w:pStyle w:val="Odsekzoznamu"/>
        <w:numPr>
          <w:ilvl w:val="0"/>
          <w:numId w:val="2"/>
        </w:numPr>
        <w:rPr>
          <w:szCs w:val="24"/>
          <w:lang w:eastAsia="cs-CZ"/>
        </w:rPr>
      </w:pPr>
      <w:r w:rsidRPr="004551A2">
        <w:rPr>
          <w:szCs w:val="24"/>
        </w:rPr>
        <w:t xml:space="preserve">Objednávateľ a zhotoviteľ uzatvárajú </w:t>
      </w:r>
      <w:r w:rsidRPr="004551A2">
        <w:rPr>
          <w:b/>
          <w:szCs w:val="24"/>
        </w:rPr>
        <w:t xml:space="preserve">rámcovú </w:t>
      </w:r>
      <w:r w:rsidR="00C36CA9" w:rsidRPr="004551A2">
        <w:rPr>
          <w:b/>
          <w:szCs w:val="24"/>
        </w:rPr>
        <w:t>dohodu</w:t>
      </w:r>
      <w:r w:rsidRPr="004551A2">
        <w:rPr>
          <w:b/>
          <w:szCs w:val="24"/>
        </w:rPr>
        <w:t xml:space="preserve"> o poskytovaní servisných služieb</w:t>
      </w:r>
      <w:r w:rsidR="00770E9F" w:rsidRPr="004551A2">
        <w:rPr>
          <w:b/>
          <w:szCs w:val="24"/>
        </w:rPr>
        <w:t xml:space="preserve"> </w:t>
      </w:r>
      <w:r w:rsidR="001B08AA" w:rsidRPr="004551A2">
        <w:rPr>
          <w:b/>
          <w:szCs w:val="24"/>
        </w:rPr>
        <w:t>pre</w:t>
      </w:r>
      <w:r w:rsidR="004551A2" w:rsidRPr="004551A2">
        <w:rPr>
          <w:b/>
          <w:szCs w:val="24"/>
        </w:rPr>
        <w:t xml:space="preserve"> OZ Východ </w:t>
      </w:r>
      <w:r w:rsidR="004551A2" w:rsidRPr="004551A2">
        <w:rPr>
          <w:rFonts w:cs="Arial"/>
          <w:b/>
          <w:szCs w:val="24"/>
        </w:rPr>
        <w:t>-</w:t>
      </w:r>
      <w:r w:rsidR="004551A2" w:rsidRPr="004551A2">
        <w:t xml:space="preserve"> </w:t>
      </w:r>
      <w:r w:rsidR="004551A2" w:rsidRPr="004551A2">
        <w:rPr>
          <w:rFonts w:cs="Arial"/>
          <w:b/>
          <w:szCs w:val="24"/>
        </w:rPr>
        <w:t xml:space="preserve">časť „2“  - </w:t>
      </w:r>
      <w:r w:rsidR="004551A2" w:rsidRPr="004551A2">
        <w:rPr>
          <w:rFonts w:cs="Arial"/>
          <w:szCs w:val="24"/>
        </w:rPr>
        <w:t xml:space="preserve">OZ Východ, Moyzesova 18, 040 01 Košice - </w:t>
      </w:r>
      <w:r w:rsidR="004551A2" w:rsidRPr="004551A2">
        <w:rPr>
          <w:rFonts w:cs="Arial"/>
          <w:b/>
          <w:szCs w:val="24"/>
        </w:rPr>
        <w:t>SERVIS Košice</w:t>
      </w:r>
      <w:r w:rsidR="004551A2" w:rsidRPr="004551A2">
        <w:rPr>
          <w:rFonts w:cs="Arial"/>
          <w:szCs w:val="24"/>
        </w:rPr>
        <w:t xml:space="preserve"> (ústredie OZ Košice, LS</w:t>
      </w:r>
      <w:r w:rsidR="004551A2" w:rsidRPr="004551A2">
        <w:rPr>
          <w:rFonts w:cs="Arial"/>
          <w:szCs w:val="24"/>
        </w:rPr>
        <w:t xml:space="preserve"> </w:t>
      </w:r>
      <w:r w:rsidR="004551A2" w:rsidRPr="004551A2">
        <w:rPr>
          <w:rFonts w:cs="Arial"/>
          <w:szCs w:val="24"/>
        </w:rPr>
        <w:t>Slanec, LS Svinica)</w:t>
      </w:r>
      <w:r w:rsidR="006C5AB0" w:rsidRPr="004551A2">
        <w:rPr>
          <w:rFonts w:cs="Arial"/>
          <w:b/>
          <w:szCs w:val="24"/>
        </w:rPr>
        <w:t xml:space="preserve"> </w:t>
      </w:r>
      <w:r w:rsidR="00770E9F" w:rsidRPr="004551A2">
        <w:rPr>
          <w:szCs w:val="24"/>
        </w:rPr>
        <w:t xml:space="preserve">ako výsledok </w:t>
      </w:r>
      <w:r w:rsidR="005D0A0A" w:rsidRPr="004551A2">
        <w:rPr>
          <w:szCs w:val="24"/>
        </w:rPr>
        <w:t xml:space="preserve">procesu verejného obstarávania </w:t>
      </w:r>
      <w:r w:rsidR="005D0A0A" w:rsidRPr="004551A2">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551A2">
        <w:rPr>
          <w:szCs w:val="24"/>
          <w:highlight w:val="yellow"/>
          <w:lang w:eastAsia="cs-CZ"/>
        </w:rPr>
        <w:t xml:space="preserve">. </w:t>
      </w:r>
      <w:proofErr w:type="spellStart"/>
      <w:r w:rsidR="00B5038E" w:rsidRPr="004551A2">
        <w:rPr>
          <w:szCs w:val="24"/>
          <w:highlight w:val="yellow"/>
          <w:lang w:eastAsia="cs-CZ"/>
        </w:rPr>
        <w:t>xxxxxxxxxx</w:t>
      </w:r>
      <w:proofErr w:type="spellEnd"/>
      <w:r w:rsidR="00B5038E" w:rsidRPr="004551A2">
        <w:rPr>
          <w:szCs w:val="24"/>
          <w:highlight w:val="yellow"/>
          <w:lang w:eastAsia="cs-CZ"/>
        </w:rPr>
        <w:t xml:space="preserve"> dňa xxxxx</w:t>
      </w:r>
      <w:r w:rsidR="006D0055" w:rsidRPr="004551A2">
        <w:rPr>
          <w:szCs w:val="24"/>
          <w:highlight w:val="yellow"/>
          <w:lang w:eastAsia="cs-CZ"/>
        </w:rPr>
        <w:t xml:space="preserve"> </w:t>
      </w:r>
      <w:r w:rsidR="00B5038E" w:rsidRPr="004551A2">
        <w:rPr>
          <w:szCs w:val="24"/>
          <w:highlight w:val="yellow"/>
          <w:lang w:eastAsia="cs-CZ"/>
        </w:rPr>
        <w:t>202</w:t>
      </w:r>
      <w:r w:rsidR="00185DD4" w:rsidRPr="004551A2">
        <w:rPr>
          <w:szCs w:val="24"/>
          <w:highlight w:val="yellow"/>
          <w:lang w:eastAsia="cs-CZ"/>
        </w:rPr>
        <w:t>4</w:t>
      </w:r>
      <w:r w:rsidR="005D0A0A" w:rsidRPr="004551A2">
        <w:rPr>
          <w:szCs w:val="24"/>
          <w:lang w:eastAsia="cs-CZ"/>
        </w:rPr>
        <w:t xml:space="preserve"> pod značkou </w:t>
      </w:r>
      <w:r w:rsidR="005D0A0A" w:rsidRPr="004551A2">
        <w:rPr>
          <w:szCs w:val="24"/>
          <w:highlight w:val="yellow"/>
          <w:lang w:eastAsia="cs-CZ"/>
        </w:rPr>
        <w:t>xxxx-</w:t>
      </w:r>
      <w:r w:rsidR="00B91486" w:rsidRPr="004551A2">
        <w:rPr>
          <w:szCs w:val="24"/>
          <w:highlight w:val="yellow"/>
          <w:lang w:eastAsia="cs-CZ"/>
        </w:rPr>
        <w:t>xxx</w:t>
      </w:r>
      <w:r w:rsidR="005D0A0A" w:rsidRPr="004551A2">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5C32715" w14:textId="77777777" w:rsidR="001933E8" w:rsidRPr="008D2CFC" w:rsidRDefault="001933E8" w:rsidP="00011884">
      <w:pPr>
        <w:spacing w:before="120" w:line="271" w:lineRule="auto"/>
        <w:rPr>
          <w:color w:val="FF0000"/>
          <w:szCs w:val="24"/>
        </w:rPr>
      </w:pPr>
    </w:p>
    <w:p w14:paraId="7ABF1C61" w14:textId="77777777" w:rsidR="00303F4E" w:rsidRDefault="00303F4E" w:rsidP="00B62D3E">
      <w:pPr>
        <w:pStyle w:val="Default"/>
        <w:jc w:val="both"/>
        <w:rPr>
          <w:rFonts w:ascii="Times New Roman" w:hAnsi="Times New Roman" w:cs="Times New Roman"/>
          <w:color w:val="auto"/>
        </w:rPr>
      </w:pP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5C000E00" w14:textId="77777777"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475E30D6" w14:textId="77777777" w:rsidR="00DF16BC" w:rsidRPr="005D0A0A" w:rsidRDefault="00DF16BC" w:rsidP="00B62D3E">
      <w:pPr>
        <w:pStyle w:val="Nzov"/>
        <w:ind w:left="284" w:hanging="284"/>
        <w:jc w:val="both"/>
        <w:rPr>
          <w:b w:val="0"/>
          <w:sz w:val="24"/>
          <w:szCs w:val="24"/>
          <w:lang w:val="sk-SK"/>
        </w:rPr>
      </w:pP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36F4E179" w:rsidR="00852123" w:rsidRPr="00852123" w:rsidRDefault="004551A2" w:rsidP="00F564B7">
      <w:pPr>
        <w:pStyle w:val="Odsekzoznamu"/>
        <w:ind w:left="360"/>
        <w:rPr>
          <w:szCs w:val="24"/>
        </w:rPr>
      </w:pPr>
      <w:r w:rsidRPr="004551A2">
        <w:rPr>
          <w:b/>
        </w:rPr>
        <w:t>33 000,00</w:t>
      </w:r>
      <w:bookmarkStart w:id="0" w:name="_GoBack"/>
      <w:bookmarkEnd w:id="0"/>
      <w:r w:rsidR="00852123" w:rsidRPr="00011884">
        <w:rPr>
          <w:b/>
        </w:rPr>
        <w:t>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7795AC9F" w14:textId="77777777" w:rsidR="0034513D" w:rsidRPr="005D0A0A" w:rsidRDefault="0034513D" w:rsidP="00011884">
      <w:pPr>
        <w:pStyle w:val="Nzov"/>
        <w:ind w:left="360"/>
        <w:jc w:val="both"/>
        <w:rPr>
          <w:b w:val="0"/>
          <w:sz w:val="24"/>
          <w:szCs w:val="24"/>
          <w:lang w:val="sk-SK"/>
        </w:rPr>
      </w:pPr>
    </w:p>
    <w:p w14:paraId="440C58F5" w14:textId="77777777"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776F0F83" w14:textId="77777777" w:rsidR="00F873DA" w:rsidRPr="005D0A0A" w:rsidRDefault="00F873DA" w:rsidP="00B62D3E">
      <w:pPr>
        <w:rPr>
          <w:szCs w:val="24"/>
        </w:rPr>
      </w:pPr>
    </w:p>
    <w:p w14:paraId="7AB3105E" w14:textId="3921318A" w:rsidR="0034513D" w:rsidRDefault="0034513D" w:rsidP="00B62D3E">
      <w:pPr>
        <w:rPr>
          <w:szCs w:val="24"/>
        </w:rPr>
      </w:pPr>
    </w:p>
    <w:p w14:paraId="497645E9" w14:textId="77777777" w:rsidR="00185DD4" w:rsidRPr="005D0A0A" w:rsidRDefault="00185DD4" w:rsidP="00B62D3E">
      <w:pPr>
        <w:rPr>
          <w:szCs w:val="24"/>
        </w:rPr>
      </w:pP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6653E1FA" w14:textId="77777777" w:rsidR="00C36CA9" w:rsidRPr="00AA0AAA" w:rsidRDefault="00C36CA9" w:rsidP="00C36CA9">
      <w:pPr>
        <w:ind w:left="720"/>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1"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1"/>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B3777A2" w:rsidR="005D0A0A" w:rsidRPr="00C32B8A" w:rsidRDefault="005D0A0A" w:rsidP="00B62D3E">
      <w:r w:rsidRPr="00185DD4">
        <w:t>V</w:t>
      </w:r>
      <w:r w:rsidR="00185DD4" w:rsidRPr="00185DD4">
        <w:t> </w:t>
      </w:r>
      <w:r w:rsidR="002E624E">
        <w:t>Rožňave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04EBAA77"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2E624E" w:rsidRPr="002E624E">
        <w:rPr>
          <w:b w:val="0"/>
          <w:lang w:val="sk-SK"/>
        </w:rPr>
        <w:t xml:space="preserve">Ing. Jozef Sedlák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sidRPr="00A37086">
        <w:rPr>
          <w:color w:val="000000" w:themeColor="text1"/>
          <w:sz w:val="24"/>
          <w:szCs w:val="24"/>
        </w:rPr>
        <w:t>Lakýrnicke</w:t>
      </w:r>
      <w:proofErr w:type="spellEnd"/>
      <w:r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2E25A" w14:textId="77777777" w:rsidR="001868D2" w:rsidRDefault="001868D2">
      <w:r>
        <w:separator/>
      </w:r>
    </w:p>
  </w:endnote>
  <w:endnote w:type="continuationSeparator" w:id="0">
    <w:p w14:paraId="22EF215A" w14:textId="77777777" w:rsidR="001868D2" w:rsidRDefault="0018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1CEF7" w14:textId="77777777" w:rsidR="001868D2" w:rsidRDefault="001868D2">
      <w:r>
        <w:separator/>
      </w:r>
    </w:p>
  </w:footnote>
  <w:footnote w:type="continuationSeparator" w:id="0">
    <w:p w14:paraId="33CAD26E" w14:textId="77777777" w:rsidR="001868D2" w:rsidRDefault="0018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33911"/>
    <w:rsid w:val="00133C7A"/>
    <w:rsid w:val="00135FD4"/>
    <w:rsid w:val="00144B50"/>
    <w:rsid w:val="00154C12"/>
    <w:rsid w:val="00155514"/>
    <w:rsid w:val="0016308E"/>
    <w:rsid w:val="0016515E"/>
    <w:rsid w:val="00170FA5"/>
    <w:rsid w:val="001745A4"/>
    <w:rsid w:val="00185DD4"/>
    <w:rsid w:val="001868D2"/>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939A8"/>
    <w:rsid w:val="00293B83"/>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551A2"/>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C5AB0"/>
    <w:rsid w:val="006D0055"/>
    <w:rsid w:val="006E2407"/>
    <w:rsid w:val="006F09B9"/>
    <w:rsid w:val="006F41AB"/>
    <w:rsid w:val="006F4236"/>
    <w:rsid w:val="0072741F"/>
    <w:rsid w:val="00770E9F"/>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8498C"/>
    <w:rsid w:val="00E94FCC"/>
    <w:rsid w:val="00EA465D"/>
    <w:rsid w:val="00EA66E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4901</Words>
  <Characters>27939</Characters>
  <Application>Microsoft Office Word</Application>
  <DocSecurity>0</DocSecurity>
  <Lines>232</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Východ</vt:lpstr>
      <vt:lpstr>sídlo organizačnej zložky: Jovická č.2, 048 01 Rožňava</vt:lpstr>
      <vt:lpstr>IČO: 	360 383 51		</vt:lpstr>
      <vt:lpstr>DIČ:	SK 2020087982</vt:lpstr>
      <vt:lpstr>IČ DPH:	SK2020087982</vt:lpstr>
      <vt:lpstr>zastúpený:	Ing. Jozef Sedlák  , vedúci organizačnej zložky OZ Východ</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32775</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2024-03-22T20:50:00Z</dcterms:created>
  <dcterms:modified xsi:type="dcterms:W3CDTF">2024-04-23T08:29:00Z</dcterms:modified>
</cp:coreProperties>
</file>