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3626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F93F55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3AF832" w14:textId="77777777" w:rsidR="00AE33B8" w:rsidRPr="009E09CC" w:rsidRDefault="00AE33B8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7C505793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C723FD" w:rsidRPr="009E09CC">
        <w:rPr>
          <w:rFonts w:ascii="Garamond" w:eastAsia="Times New Roman" w:hAnsi="Garamond" w:cs="Times New Roman"/>
          <w:sz w:val="20"/>
          <w:szCs w:val="20"/>
        </w:rPr>
        <w:t>Zhotoviteľ</w:t>
      </w:r>
    </w:p>
    <w:p w14:paraId="313C9232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77777777" w:rsidR="006B4B49" w:rsidRPr="009E09CC" w:rsidRDefault="00317C97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52238A" w:rsidRPr="009E09CC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O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C723FD" w:rsidRPr="009E09CC">
        <w:rPr>
          <w:rFonts w:ascii="Garamond" w:eastAsia="Times New Roman" w:hAnsi="Garamond" w:cs="Times New Roman"/>
          <w:b/>
          <w:sz w:val="20"/>
          <w:szCs w:val="20"/>
        </w:rPr>
        <w:t>DIELO</w:t>
      </w:r>
    </w:p>
    <w:p w14:paraId="6AE37B88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77777777" w:rsidR="006B4B49" w:rsidRPr="009E09CC" w:rsidRDefault="0088049D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201</w:t>
      </w:r>
      <w:r w:rsidR="00343CF2">
        <w:rPr>
          <w:rFonts w:ascii="Garamond" w:eastAsia="Times New Roman" w:hAnsi="Garamond" w:cs="Times New Roman"/>
          <w:sz w:val="20"/>
          <w:szCs w:val="20"/>
        </w:rPr>
        <w:t>9</w:t>
      </w:r>
    </w:p>
    <w:p w14:paraId="7F486CF1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B90C4C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ZMLUVA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534CE9" w14:textId="77777777" w:rsidR="006B4B49" w:rsidRPr="009E09CC" w:rsidRDefault="00406D8D" w:rsidP="004C7D39">
      <w:pPr>
        <w:keepNext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spoločnosť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založená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existujúca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práva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Slovenskej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republiky,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sídlom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Olejkárska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1,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814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52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IČO: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00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492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736,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zapísaná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Obchodnom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registri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Okresného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súdu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Bratislava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I,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oddiel: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Sa,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vložka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číslo: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607/B,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DIČ: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2020298786,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IČ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DPH: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SK2020298786,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bankové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spojenie: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VÚB,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a.s.,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číslo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účtu: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48009012/0200,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IBAN: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SK98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0200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0000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</w:rPr>
        <w:t>0000</w:t>
      </w:r>
      <w:proofErr w:type="spellEnd"/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4800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9012,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BIC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(SWIFT):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SUBASKBX,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štatutárny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9E09CC">
        <w:rPr>
          <w:rFonts w:ascii="Garamond" w:eastAsia="Times New Roman" w:hAnsi="Garamond" w:cs="Times New Roman"/>
          <w:sz w:val="20"/>
          <w:szCs w:val="20"/>
        </w:rPr>
        <w:t>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737A3" w:rsidRPr="009E09CC">
        <w:rPr>
          <w:rFonts w:ascii="Garamond" w:eastAsia="Times New Roman" w:hAnsi="Garamond" w:cs="Times New Roman"/>
          <w:sz w:val="20"/>
          <w:szCs w:val="20"/>
        </w:rPr>
        <w:t>Ing.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3CF2">
        <w:rPr>
          <w:rFonts w:ascii="Garamond" w:eastAsia="Times New Roman" w:hAnsi="Garamond" w:cs="Times New Roman"/>
          <w:sz w:val="20"/>
          <w:szCs w:val="20"/>
        </w:rPr>
        <w:t>Martin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43CF2">
        <w:rPr>
          <w:rFonts w:ascii="Garamond" w:eastAsia="Times New Roman" w:hAnsi="Garamond" w:cs="Times New Roman"/>
          <w:sz w:val="20"/>
          <w:szCs w:val="20"/>
        </w:rPr>
        <w:t>Rybanský</w:t>
      </w:r>
      <w:r w:rsidR="001737A3"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737A3" w:rsidRPr="009E09CC">
        <w:rPr>
          <w:rFonts w:ascii="Garamond" w:eastAsia="Times New Roman" w:hAnsi="Garamond" w:cs="Times New Roman"/>
          <w:sz w:val="20"/>
          <w:szCs w:val="20"/>
        </w:rPr>
        <w:t>predseda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1737A3" w:rsidRPr="009E09CC">
        <w:rPr>
          <w:rFonts w:ascii="Garamond" w:eastAsia="Times New Roman" w:hAnsi="Garamond" w:cs="Times New Roman"/>
          <w:sz w:val="20"/>
          <w:szCs w:val="20"/>
        </w:rPr>
        <w:t>predstavenstva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538D1" w:rsidRPr="009E09CC">
        <w:rPr>
          <w:rFonts w:ascii="Garamond" w:eastAsia="Times New Roman" w:hAnsi="Garamond" w:cs="Times New Roman"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4347" w:rsidRPr="009E09CC">
        <w:rPr>
          <w:rFonts w:ascii="Garamond" w:eastAsia="Times New Roman" w:hAnsi="Garamond" w:cs="Times New Roman"/>
          <w:sz w:val="20"/>
          <w:szCs w:val="20"/>
        </w:rPr>
        <w:t>Ing.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Andrej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Zigmund</w:t>
      </w:r>
      <w:r w:rsidR="008A4347"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4347" w:rsidRPr="009E09CC">
        <w:rPr>
          <w:rFonts w:ascii="Garamond" w:eastAsia="Times New Roman" w:hAnsi="Garamond" w:cs="Times New Roman"/>
          <w:sz w:val="20"/>
          <w:szCs w:val="20"/>
        </w:rPr>
        <w:t>člen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A4347" w:rsidRPr="009E09CC">
        <w:rPr>
          <w:rFonts w:ascii="Garamond" w:eastAsia="Times New Roman" w:hAnsi="Garamond" w:cs="Times New Roman"/>
          <w:sz w:val="20"/>
          <w:szCs w:val="20"/>
        </w:rPr>
        <w:t>predstavenstva</w:t>
      </w:r>
      <w:r w:rsidR="00343CF2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osoba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technické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veci: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Ing.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Svetozár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Buc</w:t>
      </w:r>
      <w:r w:rsidR="006C7AD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C7AD0" w:rsidRPr="009E09CC">
        <w:rPr>
          <w:rFonts w:ascii="Garamond" w:hAnsi="Garamond"/>
          <w:sz w:val="20"/>
          <w:szCs w:val="20"/>
        </w:rPr>
        <w:t>telefón: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E2F79" w:rsidRPr="009E09CC">
        <w:rPr>
          <w:rFonts w:ascii="Garamond" w:hAnsi="Garamond"/>
          <w:sz w:val="20"/>
          <w:szCs w:val="20"/>
        </w:rPr>
        <w:t>+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E2F79" w:rsidRPr="009E09CC">
        <w:rPr>
          <w:rFonts w:ascii="Garamond" w:hAnsi="Garamond"/>
          <w:sz w:val="20"/>
          <w:szCs w:val="20"/>
        </w:rPr>
        <w:t>421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E2F79" w:rsidRPr="009E09CC">
        <w:rPr>
          <w:rFonts w:ascii="Garamond" w:hAnsi="Garamond"/>
          <w:sz w:val="20"/>
          <w:szCs w:val="20"/>
        </w:rPr>
        <w:t>(0)2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E2F79" w:rsidRPr="009E09CC">
        <w:rPr>
          <w:rFonts w:ascii="Garamond" w:hAnsi="Garamond"/>
          <w:sz w:val="20"/>
          <w:szCs w:val="20"/>
        </w:rPr>
        <w:t>5950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3451</w:t>
      </w:r>
      <w:r w:rsidR="005E2F79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E2F79" w:rsidRPr="009E09CC">
        <w:rPr>
          <w:rFonts w:ascii="Garamond" w:hAnsi="Garamond"/>
          <w:sz w:val="20"/>
          <w:szCs w:val="20"/>
        </w:rPr>
        <w:t>e-mail: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9" w:history="1">
        <w:r w:rsidR="0044524E" w:rsidRPr="006D4B83">
          <w:rPr>
            <w:rStyle w:val="Hyperlink"/>
            <w:rFonts w:ascii="Garamond" w:hAnsi="Garamond"/>
            <w:sz w:val="20"/>
            <w:szCs w:val="20"/>
          </w:rPr>
          <w:t>buc.svetozar@dpb.sk</w:t>
        </w:r>
      </w:hyperlink>
      <w:r w:rsidR="003403B7">
        <w:rPr>
          <w:rFonts w:ascii="Garamond" w:hAnsi="Garamond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osoba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veci: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B2A65" w:rsidRPr="009E09CC">
        <w:rPr>
          <w:rFonts w:ascii="Garamond" w:hAnsi="Garamond"/>
          <w:sz w:val="20"/>
          <w:szCs w:val="20"/>
        </w:rPr>
        <w:t>JUDr.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43CF2">
        <w:rPr>
          <w:rFonts w:ascii="Garamond" w:hAnsi="Garamond"/>
          <w:sz w:val="20"/>
          <w:szCs w:val="20"/>
        </w:rPr>
        <w:t>Barbora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43CF2">
        <w:rPr>
          <w:rFonts w:ascii="Garamond" w:hAnsi="Garamond"/>
          <w:sz w:val="20"/>
          <w:szCs w:val="20"/>
        </w:rPr>
        <w:t>Notová</w:t>
      </w:r>
      <w:r w:rsidR="005B2A65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2A65" w:rsidRPr="009E09CC">
        <w:rPr>
          <w:rFonts w:ascii="Garamond" w:hAnsi="Garamond"/>
          <w:sz w:val="20"/>
          <w:szCs w:val="20"/>
        </w:rPr>
        <w:t>telefón: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2A65" w:rsidRPr="009E09CC">
        <w:rPr>
          <w:rFonts w:ascii="Garamond" w:hAnsi="Garamond"/>
          <w:sz w:val="20"/>
          <w:szCs w:val="20"/>
        </w:rPr>
        <w:t>+421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2A65" w:rsidRPr="009E09CC">
        <w:rPr>
          <w:rFonts w:ascii="Garamond" w:hAnsi="Garamond"/>
          <w:sz w:val="20"/>
          <w:szCs w:val="20"/>
        </w:rPr>
        <w:t>(0)2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2A65" w:rsidRPr="009E09CC">
        <w:rPr>
          <w:rFonts w:ascii="Garamond" w:hAnsi="Garamond"/>
          <w:sz w:val="20"/>
          <w:szCs w:val="20"/>
        </w:rPr>
        <w:t>5950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43CF2">
        <w:rPr>
          <w:rFonts w:ascii="Garamond" w:hAnsi="Garamond"/>
          <w:sz w:val="20"/>
          <w:szCs w:val="20"/>
        </w:rPr>
        <w:t>1528</w:t>
      </w:r>
      <w:r w:rsidR="005B2A65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2A65" w:rsidRPr="009E09CC">
        <w:rPr>
          <w:rFonts w:ascii="Garamond" w:hAnsi="Garamond"/>
          <w:sz w:val="20"/>
          <w:szCs w:val="20"/>
        </w:rPr>
        <w:t>e-mail: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10" w:history="1">
        <w:r w:rsidR="003403B7" w:rsidRPr="00163348">
          <w:rPr>
            <w:rStyle w:val="Hyperlink"/>
            <w:rFonts w:ascii="Garamond" w:hAnsi="Garamond"/>
            <w:sz w:val="20"/>
            <w:szCs w:val="20"/>
          </w:rPr>
          <w:t>notova.barbora@dpb.sk</w:t>
        </w:r>
      </w:hyperlink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62BA55FE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81D8D4" w14:textId="77777777" w:rsidR="006B4B49" w:rsidRPr="009E09CC" w:rsidRDefault="00AE33B8" w:rsidP="004C7D39">
      <w:pPr>
        <w:keepNext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3403B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spoločnosť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založená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existujúca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práva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sídlom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zapísaná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Obchodnom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registri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Okresného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súdu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oddiel: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vložka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DIČ: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DPH: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bankové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spojenie: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účtu: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IBAN: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BIC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(SWIFT):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štatutárny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orgán: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technické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zmluvné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C723FD"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Zhotoviteľ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4C7D39">
      <w:pPr>
        <w:keepNext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1B1DC0E7" w14:textId="77777777" w:rsidR="006B4B49" w:rsidRPr="009E09CC" w:rsidRDefault="006B4B49" w:rsidP="004C7D39">
      <w:pPr>
        <w:keepNext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záujem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E2F79" w:rsidRPr="009E09CC">
        <w:rPr>
          <w:rFonts w:ascii="Garamond" w:eastAsia="Times New Roman" w:hAnsi="Garamond" w:cs="Times New Roman"/>
          <w:sz w:val="20"/>
          <w:szCs w:val="20"/>
        </w:rPr>
        <w:t>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vykonanie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diela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–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44524E">
        <w:rPr>
          <w:rFonts w:ascii="Garamond" w:hAnsi="Garamond" w:cs="Arial"/>
          <w:sz w:val="20"/>
          <w:szCs w:val="20"/>
        </w:rPr>
        <w:t>Oprava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44524E">
        <w:rPr>
          <w:rFonts w:ascii="Garamond" w:hAnsi="Garamond" w:cs="Arial"/>
          <w:sz w:val="20"/>
          <w:szCs w:val="20"/>
        </w:rPr>
        <w:t>náprav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44524E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44524E">
        <w:rPr>
          <w:rFonts w:ascii="Garamond" w:hAnsi="Garamond" w:cs="Arial"/>
          <w:sz w:val="20"/>
          <w:szCs w:val="20"/>
        </w:rPr>
        <w:t>prevodovkami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44524E">
        <w:rPr>
          <w:rFonts w:ascii="Garamond" w:hAnsi="Garamond" w:cs="Arial"/>
          <w:sz w:val="20"/>
          <w:szCs w:val="20"/>
        </w:rPr>
        <w:t>pre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44524E">
        <w:rPr>
          <w:rFonts w:ascii="Garamond" w:hAnsi="Garamond" w:cs="Arial"/>
          <w:sz w:val="20"/>
          <w:szCs w:val="20"/>
        </w:rPr>
        <w:t>električky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44524E">
        <w:rPr>
          <w:rFonts w:ascii="Garamond" w:hAnsi="Garamond" w:cs="Arial"/>
          <w:sz w:val="20"/>
          <w:szCs w:val="20"/>
        </w:rPr>
        <w:t>ČKD</w:t>
      </w:r>
      <w:r w:rsidR="005E2F79"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Times New Roman" w:hAnsi="Garamond" w:cs="Times New Roman"/>
          <w:sz w:val="20"/>
          <w:szCs w:val="20"/>
        </w:rPr>
        <w:t>účelom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čoho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realizoval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verejné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obstarávanie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zákazky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NL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12</w:t>
      </w:r>
      <w:r w:rsidR="000B626D" w:rsidRPr="009E09CC">
        <w:rPr>
          <w:rFonts w:ascii="Garamond" w:hAnsi="Garamond"/>
          <w:sz w:val="20"/>
          <w:szCs w:val="20"/>
        </w:rPr>
        <w:t>/201</w:t>
      </w:r>
      <w:r w:rsidR="00343CF2">
        <w:rPr>
          <w:rFonts w:ascii="Garamond" w:hAnsi="Garamond"/>
          <w:sz w:val="20"/>
          <w:szCs w:val="20"/>
        </w:rPr>
        <w:t>9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„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Oprava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náprav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s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prevodovkami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pre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električky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ČKD</w:t>
      </w:r>
      <w:r w:rsidR="000B626D" w:rsidRPr="009E09CC">
        <w:rPr>
          <w:rFonts w:ascii="Garamond" w:hAnsi="Garamond"/>
          <w:sz w:val="20"/>
          <w:szCs w:val="20"/>
        </w:rPr>
        <w:t>“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343/2015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predpisov;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vyhlásení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súťaže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bolo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zverejnené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Vestníku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obstarávania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vedeného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Úradom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verejné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obstarávanie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zn.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Úrade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vydávanie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publikácií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Európskej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únie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5355B9">
        <w:rPr>
          <w:rFonts w:ascii="Garamond" w:hAnsi="Garamond"/>
          <w:sz w:val="20"/>
          <w:szCs w:val="20"/>
        </w:rPr>
        <w:t>[</w:t>
      </w:r>
      <w:r w:rsidR="0044524E" w:rsidRPr="005355B9">
        <w:rPr>
          <w:rFonts w:ascii="Garamond" w:hAnsi="Garamond"/>
          <w:sz w:val="20"/>
          <w:szCs w:val="20"/>
          <w:highlight w:val="yellow"/>
        </w:rPr>
        <w:t>doplniť</w:t>
      </w:r>
      <w:r w:rsidR="0044524E" w:rsidRPr="005355B9">
        <w:rPr>
          <w:rFonts w:ascii="Garamond" w:hAnsi="Garamond"/>
          <w:sz w:val="20"/>
          <w:szCs w:val="20"/>
        </w:rPr>
        <w:t>]</w:t>
      </w:r>
      <w:r w:rsidR="00CC1606" w:rsidRPr="009E09CC">
        <w:rPr>
          <w:rFonts w:ascii="Garamond" w:eastAsia="Times New Roman" w:hAnsi="Garamond" w:cs="Times New Roman"/>
          <w:sz w:val="20"/>
          <w:szCs w:val="20"/>
        </w:rPr>
        <w:t>;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F7E1EBB" w14:textId="77777777" w:rsidR="006B4B49" w:rsidRPr="009E09CC" w:rsidRDefault="006B4B49" w:rsidP="004C7D39">
      <w:pPr>
        <w:keepNext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46DCA59" w14:textId="77777777" w:rsidR="00AE33B8" w:rsidRPr="009E09CC" w:rsidRDefault="002A4E07" w:rsidP="004C7D39">
      <w:pPr>
        <w:keepNext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Zhotoviteľ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stal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víťazom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Calibri" w:hAnsi="Garamond" w:cs="Times New Roman"/>
          <w:sz w:val="20"/>
          <w:szCs w:val="20"/>
        </w:rPr>
        <w:t>verejného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Calibri" w:hAnsi="Garamond" w:cs="Times New Roman"/>
          <w:sz w:val="20"/>
          <w:szCs w:val="20"/>
        </w:rPr>
        <w:t>obstarávania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zákazky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NL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>
        <w:rPr>
          <w:rFonts w:ascii="Garamond" w:hAnsi="Garamond"/>
          <w:sz w:val="20"/>
          <w:szCs w:val="20"/>
        </w:rPr>
        <w:t>12</w:t>
      </w:r>
      <w:r w:rsidR="0044524E" w:rsidRPr="009E09CC">
        <w:rPr>
          <w:rFonts w:ascii="Garamond" w:hAnsi="Garamond"/>
          <w:sz w:val="20"/>
          <w:szCs w:val="20"/>
        </w:rPr>
        <w:t>/201</w:t>
      </w:r>
      <w:r w:rsidR="0044524E">
        <w:rPr>
          <w:rFonts w:ascii="Garamond" w:hAnsi="Garamond"/>
          <w:sz w:val="20"/>
          <w:szCs w:val="20"/>
        </w:rPr>
        <w:t>9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9E09CC">
        <w:rPr>
          <w:rFonts w:ascii="Garamond" w:hAnsi="Garamond"/>
          <w:sz w:val="20"/>
          <w:szCs w:val="20"/>
        </w:rPr>
        <w:t>„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Oprava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náprav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s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prevodovkami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pre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električky</w:t>
      </w:r>
      <w:r w:rsidR="00317C97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44524E" w:rsidRPr="00936EF4">
        <w:rPr>
          <w:rFonts w:ascii="Garamond" w:hAnsi="Garamond" w:cs="Arial"/>
          <w:b/>
          <w:bCs/>
          <w:sz w:val="20"/>
          <w:szCs w:val="20"/>
        </w:rPr>
        <w:t>ČKD</w:t>
      </w:r>
      <w:r w:rsidR="0044524E" w:rsidRPr="009E09CC">
        <w:rPr>
          <w:rFonts w:ascii="Garamond" w:hAnsi="Garamond"/>
          <w:sz w:val="20"/>
          <w:szCs w:val="20"/>
        </w:rPr>
        <w:t>“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02F866B7" w14:textId="77777777" w:rsidR="00AE33B8" w:rsidRPr="009E09CC" w:rsidRDefault="00AE33B8" w:rsidP="004C7D39">
      <w:pPr>
        <w:pStyle w:val="ListParagraph"/>
        <w:keepNext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0E893EAB" w14:textId="77777777" w:rsidR="00AE33B8" w:rsidRPr="009E09CC" w:rsidRDefault="00AE33B8" w:rsidP="004C7D39">
      <w:pPr>
        <w:keepNext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záujem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upraviť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vzájomné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súvisiace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realizáciou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00482" w:rsidRPr="009E09CC">
        <w:rPr>
          <w:rFonts w:ascii="Garamond" w:hAnsi="Garamond"/>
          <w:sz w:val="20"/>
          <w:szCs w:val="20"/>
        </w:rPr>
        <w:t>D</w:t>
      </w:r>
      <w:r w:rsidRPr="009E09CC">
        <w:rPr>
          <w:rFonts w:ascii="Garamond" w:hAnsi="Garamond"/>
          <w:sz w:val="20"/>
          <w:szCs w:val="20"/>
        </w:rPr>
        <w:t>iela;</w:t>
      </w:r>
    </w:p>
    <w:p w14:paraId="4235E4D7" w14:textId="77777777" w:rsidR="00AE33B8" w:rsidRPr="009E09CC" w:rsidRDefault="00AE33B8" w:rsidP="004C7D39">
      <w:pPr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98D7DC" w14:textId="77777777" w:rsidR="00AB6E62" w:rsidRPr="009E09CC" w:rsidRDefault="0088049D" w:rsidP="004C7D39">
      <w:pPr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4C7D39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52CE3DE5" w14:textId="77777777" w:rsidR="006B4B49" w:rsidRPr="009E09CC" w:rsidRDefault="006B4B49" w:rsidP="004C7D39">
      <w:pPr>
        <w:keepNext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4D296BA2" w14:textId="77777777" w:rsidR="0086484B" w:rsidRPr="009E09CC" w:rsidRDefault="0086484B" w:rsidP="004C7D39">
      <w:pPr>
        <w:keepNext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912FFD7" w14:textId="77777777" w:rsidR="00094CD5" w:rsidRPr="009E09CC" w:rsidRDefault="005B2A65" w:rsidP="004C7D39">
      <w:pPr>
        <w:keepNext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Dielo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vykonanie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Diela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9428B7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2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–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3F332A">
        <w:rPr>
          <w:rFonts w:ascii="Garamond" w:hAnsi="Garamond" w:cs="Arial"/>
          <w:bCs/>
          <w:sz w:val="20"/>
          <w:szCs w:val="20"/>
        </w:rPr>
        <w:t>Cena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3F332A">
        <w:rPr>
          <w:rFonts w:ascii="Garamond" w:hAnsi="Garamond" w:cs="Arial"/>
          <w:bCs/>
          <w:sz w:val="20"/>
          <w:szCs w:val="20"/>
        </w:rPr>
        <w:t>za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428B7" w:rsidRPr="009E09CC">
        <w:rPr>
          <w:rFonts w:ascii="Garamond" w:hAnsi="Garamond" w:cs="Arial"/>
          <w:bCs/>
          <w:sz w:val="20"/>
          <w:szCs w:val="20"/>
        </w:rPr>
        <w:t>Diel</w:t>
      </w:r>
      <w:r w:rsidR="003F332A">
        <w:rPr>
          <w:rFonts w:ascii="Garamond" w:hAnsi="Garamond" w:cs="Arial"/>
          <w:bCs/>
          <w:sz w:val="20"/>
          <w:szCs w:val="20"/>
        </w:rPr>
        <w:t>o</w:t>
      </w:r>
      <w:r w:rsidR="008F5E69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</w:p>
    <w:p w14:paraId="78EDBAB6" w14:textId="77777777" w:rsidR="00094CD5" w:rsidRPr="009E09CC" w:rsidRDefault="00094CD5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5320CFA1" w14:textId="6B9676DD" w:rsidR="00C54213" w:rsidRPr="009E09CC" w:rsidRDefault="00D608D4" w:rsidP="004C7D39">
      <w:pPr>
        <w:keepNext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Dielo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oprava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náprav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Prevodovkami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používaných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električkách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ČKD,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pričom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cieľom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opravy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je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oprava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rozsahu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B90C4C">
        <w:rPr>
          <w:rFonts w:ascii="Garamond" w:hAnsi="Garamond"/>
          <w:sz w:val="20"/>
          <w:szCs w:val="20"/>
          <w:lang w:eastAsia="cs-CZ"/>
        </w:rPr>
        <w:t xml:space="preserve">generálnej opravy </w:t>
      </w:r>
      <w:r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dosiahnutie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predĺženej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garantovanej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životnosti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Prevodoviek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oproti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súčasnému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stavu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zlepšenie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ekologických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vlastností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Prevodoviek,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t.j.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zamedzenie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úniku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oleja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zníženie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hlučnosti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>
        <w:rPr>
          <w:rFonts w:ascii="Garamond" w:hAnsi="Garamond"/>
          <w:sz w:val="20"/>
          <w:szCs w:val="20"/>
          <w:lang w:eastAsia="cs-CZ"/>
        </w:rPr>
        <w:t>Prevodoviek;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Dielo</w:t>
      </w:r>
      <w:r>
        <w:rPr>
          <w:rFonts w:ascii="Garamond" w:hAnsi="Garamond"/>
          <w:sz w:val="20"/>
          <w:szCs w:val="20"/>
          <w:lang w:eastAsia="cs-CZ"/>
        </w:rPr>
        <w:t>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účely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rozumie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aj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jednotlivá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časť,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pokiaľ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nie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zrejmé,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že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týmto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označením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myslí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Dielo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celok;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Dielo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bližšie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špecifikované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Prílohe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1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–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Špecifikácia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Diela,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tvorí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neoddeliteľnú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súčasť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500482" w:rsidRPr="009E09CC">
        <w:rPr>
          <w:rFonts w:ascii="Garamond" w:hAnsi="Garamond" w:cs="Arial"/>
          <w:sz w:val="20"/>
          <w:szCs w:val="20"/>
        </w:rPr>
        <w:t>;</w:t>
      </w:r>
    </w:p>
    <w:p w14:paraId="2CCA228A" w14:textId="77777777" w:rsidR="00544365" w:rsidRPr="00544365" w:rsidRDefault="00544365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19BD3CF" w14:textId="77777777" w:rsidR="00B90C4C" w:rsidRPr="00936EF4" w:rsidRDefault="00B90C4C" w:rsidP="004C7D39">
      <w:pPr>
        <w:keepNext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36EF4">
        <w:rPr>
          <w:rFonts w:ascii="Garamond" w:eastAsia="Times New Roman" w:hAnsi="Garamond" w:cs="Times New Roman"/>
          <w:b/>
          <w:sz w:val="20"/>
          <w:szCs w:val="20"/>
        </w:rPr>
        <w:t>Miesto plnenia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znamená 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>vozovňa Jurajov dvor – Ústredná dielňa električiek, Vajnorská 124, Bratislava</w:t>
      </w:r>
      <w:r>
        <w:rPr>
          <w:rFonts w:ascii="Garamond" w:eastAsia="Times New Roman" w:hAnsi="Garamond" w:cs="Times New Roman"/>
          <w:bCs/>
          <w:sz w:val="20"/>
          <w:szCs w:val="20"/>
        </w:rPr>
        <w:t>;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</w:p>
    <w:p w14:paraId="32199793" w14:textId="77777777" w:rsidR="00B90C4C" w:rsidRDefault="00B90C4C" w:rsidP="004C7D39">
      <w:pPr>
        <w:pStyle w:val="ListParagraph"/>
        <w:keepNext/>
        <w:spacing w:after="0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1AD8A10C" w14:textId="77777777" w:rsidR="00866EDA" w:rsidRPr="00866EDA" w:rsidRDefault="00866EDA" w:rsidP="004C7D39">
      <w:pPr>
        <w:keepNext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40/1964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03A6F725" w14:textId="77777777" w:rsidR="00866EDA" w:rsidRDefault="00866EDA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3763F93E" w14:textId="77777777" w:rsidR="00B54D9D" w:rsidRPr="009E09CC" w:rsidRDefault="006B4B49" w:rsidP="004C7D39">
      <w:pPr>
        <w:keepNext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513/1991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115D9F36" w14:textId="77777777" w:rsidR="00A44905" w:rsidRPr="00866EDA" w:rsidRDefault="00A44905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4C7D39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6962E35D" w14:textId="77777777" w:rsidR="005B2A65" w:rsidRPr="009E09CC" w:rsidRDefault="005B2A65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1B9523C" w14:textId="77777777" w:rsidR="00544365" w:rsidRPr="00544365" w:rsidRDefault="00544365" w:rsidP="004C7D39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Prevodovka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náprava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jednostupňovou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prevodovkou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náprava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dvojstupňovou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prevodovkou;</w:t>
      </w:r>
    </w:p>
    <w:p w14:paraId="0D948D69" w14:textId="77777777" w:rsidR="00544365" w:rsidRPr="00544365" w:rsidRDefault="00544365" w:rsidP="004C7D39">
      <w:pPr>
        <w:keepNext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17019ECF" w14:textId="77777777" w:rsidR="007F3DC5" w:rsidRPr="009E09CC" w:rsidRDefault="007F3DC5" w:rsidP="004C7D39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11" w:history="1">
        <w:r w:rsidRPr="009E09CC">
          <w:rPr>
            <w:rStyle w:val="Hyperlink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34361E60" w14:textId="77777777" w:rsidR="007F3DC5" w:rsidRPr="009E09CC" w:rsidRDefault="007F3DC5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B38250A" w14:textId="77777777" w:rsidR="00544365" w:rsidRPr="00766B30" w:rsidRDefault="00866EDA" w:rsidP="004C7D39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lastRenderedPageBreak/>
        <w:t>Subdodávateľ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fyzická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právnická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osoba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uvedená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uzatvorenej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medzi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eastAsia="Calibri" w:hAnsi="Garamond"/>
          <w:sz w:val="20"/>
          <w:szCs w:val="20"/>
        </w:rPr>
        <w:t>Subdodávateľom</w:t>
      </w:r>
      <w:r w:rsidRPr="00566A72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poverená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Diela</w:t>
      </w:r>
      <w:r w:rsidRPr="00566A72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zoznam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eastAsia="Calibri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566A7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–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Zoznam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Subdodávateľov</w:t>
      </w:r>
      <w:r w:rsidRPr="00566A72">
        <w:rPr>
          <w:rFonts w:ascii="Garamond" w:hAnsi="Garamond"/>
          <w:sz w:val="20"/>
          <w:szCs w:val="20"/>
        </w:rPr>
        <w:t>;</w:t>
      </w:r>
    </w:p>
    <w:p w14:paraId="00F4BF9F" w14:textId="77777777" w:rsidR="00936EF4" w:rsidRPr="00936EF4" w:rsidRDefault="00936EF4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3F1B424" w14:textId="77777777" w:rsidR="00760BFD" w:rsidRPr="00760BFD" w:rsidRDefault="00760BFD" w:rsidP="004C7D39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A8256B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zákon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343/2015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predpisov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predpisov;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</w:p>
    <w:p w14:paraId="7A98BC2A" w14:textId="77777777" w:rsidR="00760BFD" w:rsidRPr="00760BFD" w:rsidRDefault="00760BFD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0779776" w14:textId="77777777" w:rsidR="003645F7" w:rsidRPr="009E09CC" w:rsidRDefault="006B4B49" w:rsidP="004C7D39">
      <w:pPr>
        <w:keepNext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znamená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F73BEE" w:rsidRPr="009E09CC">
        <w:rPr>
          <w:rFonts w:ascii="Garamond" w:eastAsia="Calibri" w:hAnsi="Garamond" w:cs="Times New Roman"/>
          <w:sz w:val="20"/>
          <w:szCs w:val="20"/>
        </w:rPr>
        <w:t>/alebo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723FD" w:rsidRPr="009E09CC">
        <w:rPr>
          <w:rFonts w:ascii="Garamond" w:eastAsia="Calibri" w:hAnsi="Garamond" w:cs="Times New Roman"/>
          <w:sz w:val="20"/>
          <w:szCs w:val="20"/>
        </w:rPr>
        <w:t>Zhotoviteľ</w:t>
      </w:r>
      <w:r w:rsidR="00227A41"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4C7D39">
      <w:pPr>
        <w:keepNext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4C7D39">
      <w:pPr>
        <w:keepNext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4C7D39">
      <w:pPr>
        <w:keepNext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4C7D39">
      <w:pPr>
        <w:keepNext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4C7D39">
      <w:pPr>
        <w:keepNext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4C7D39">
      <w:pPr>
        <w:keepNext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4C7D39">
      <w:pPr>
        <w:keepNext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4C7D39">
      <w:pPr>
        <w:keepNext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4C7D39">
      <w:pPr>
        <w:keepNext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4C7D39">
      <w:pPr>
        <w:keepNext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4C7D39">
      <w:pPr>
        <w:keepNext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4C7D39">
      <w:pPr>
        <w:keepNext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4C7D39">
      <w:pPr>
        <w:keepNext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4C7D39">
      <w:pPr>
        <w:keepNext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4C7D39">
      <w:pPr>
        <w:keepNext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77777777" w:rsidR="00682D29" w:rsidRPr="009E09CC" w:rsidRDefault="0072179F" w:rsidP="004C7D39">
      <w:pPr>
        <w:pStyle w:val="ListParagraph"/>
        <w:keepNext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Zhotoviteľa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4220D">
        <w:rPr>
          <w:rFonts w:ascii="Garamond" w:eastAsia="Calibri" w:hAnsi="Garamond" w:cs="Times New Roman"/>
          <w:sz w:val="20"/>
          <w:szCs w:val="20"/>
        </w:rPr>
        <w:t>vyko</w:t>
      </w:r>
      <w:r w:rsidR="00544365">
        <w:rPr>
          <w:rFonts w:ascii="Garamond" w:eastAsia="Calibri" w:hAnsi="Garamond" w:cs="Times New Roman"/>
          <w:sz w:val="20"/>
          <w:szCs w:val="20"/>
        </w:rPr>
        <w:t>návať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Dielo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4C7D39">
      <w:pPr>
        <w:pStyle w:val="ListParagraph"/>
        <w:keepNext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77777777" w:rsidR="00682D29" w:rsidRDefault="00682D29" w:rsidP="004C7D39">
      <w:pPr>
        <w:pStyle w:val="ListParagraph"/>
        <w:keepNext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Zhotoviteľovi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Dielo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4C7D39">
      <w:pPr>
        <w:keepNext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77777777" w:rsidR="0044220D" w:rsidRPr="0044220D" w:rsidRDefault="0044220D" w:rsidP="004C7D39">
      <w:pPr>
        <w:keepNext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68A9BAC8" w:rsidR="000E6CA0" w:rsidRPr="009E09CC" w:rsidRDefault="000E6CA0" w:rsidP="004C7D39">
      <w:pPr>
        <w:pStyle w:val="NoSpacing"/>
        <w:keepNext/>
        <w:ind w:left="705" w:hanging="705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2.2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ab/>
      </w:r>
      <w:r w:rsidR="00B377EB" w:rsidRPr="009E09CC">
        <w:rPr>
          <w:rFonts w:ascii="Garamond" w:eastAsia="Times New Roman" w:hAnsi="Garamond" w:cs="Times New Roman"/>
          <w:sz w:val="20"/>
          <w:szCs w:val="20"/>
        </w:rPr>
        <w:t>Z</w:t>
      </w:r>
      <w:r w:rsidR="00576B9B" w:rsidRPr="009E09CC">
        <w:rPr>
          <w:rFonts w:ascii="Garamond" w:eastAsia="Times New Roman" w:hAnsi="Garamond" w:cs="Times New Roman"/>
          <w:sz w:val="20"/>
          <w:szCs w:val="20"/>
        </w:rPr>
        <w:t>hotoviteľ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sa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zaväzuje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BD54ED">
        <w:rPr>
          <w:rFonts w:ascii="Garamond" w:eastAsia="Times New Roman" w:hAnsi="Garamond"/>
          <w:sz w:val="20"/>
          <w:szCs w:val="20"/>
        </w:rPr>
        <w:t>vykonávať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pre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Objednávateľa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B377EB" w:rsidRPr="009E09CC">
        <w:rPr>
          <w:rFonts w:ascii="Garamond" w:eastAsia="Times New Roman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potreby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čiastkových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objednávok</w:t>
      </w:r>
      <w:r w:rsidR="00BD54ED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presne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určí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Diela.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Doručením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Zhotoviteľovi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potvrdenú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Zhotoviteľom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podkladom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fakturáciu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 5 </w:t>
      </w:r>
      <w:r w:rsidR="00BD54ED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5</w:t>
      </w:r>
      <w:r w:rsidR="00BD54ED">
        <w:rPr>
          <w:rFonts w:ascii="Garamond" w:hAnsi="Garamond"/>
          <w:sz w:val="20"/>
          <w:szCs w:val="20"/>
        </w:rPr>
        <w:t>.2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Zmluvy.</w:t>
      </w:r>
    </w:p>
    <w:p w14:paraId="00ED624C" w14:textId="77777777" w:rsidR="000E6CA0" w:rsidRPr="009E09CC" w:rsidRDefault="000E6CA0" w:rsidP="004C7D39">
      <w:pPr>
        <w:keepNext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2DE0BC7A" w14:textId="77777777" w:rsidR="00820EC9" w:rsidRPr="009E09CC" w:rsidRDefault="000E6CA0" w:rsidP="004C7D39">
      <w:pPr>
        <w:pStyle w:val="ListParagraph"/>
        <w:keepNext/>
        <w:numPr>
          <w:ilvl w:val="1"/>
          <w:numId w:val="18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44365">
        <w:rPr>
          <w:rFonts w:ascii="Garamond" w:eastAsia="Times New Roman" w:hAnsi="Garamond" w:cs="Arial"/>
          <w:sz w:val="20"/>
          <w:szCs w:val="20"/>
        </w:rPr>
        <w:t>vykonávať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Dielo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C250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C250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C2507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377EB" w:rsidRPr="009E09CC">
        <w:rPr>
          <w:rFonts w:ascii="Garamond" w:eastAsia="Times New Roman" w:hAnsi="Garamond" w:cs="Arial"/>
          <w:sz w:val="20"/>
          <w:szCs w:val="20"/>
        </w:rPr>
        <w:t>vo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377EB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377EB" w:rsidRPr="009E09CC">
        <w:rPr>
          <w:rFonts w:ascii="Garamond" w:eastAsia="Times New Roman" w:hAnsi="Garamond" w:cs="Arial"/>
          <w:sz w:val="20"/>
          <w:szCs w:val="20"/>
        </w:rPr>
        <w:t>mene,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377EB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377EB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377EB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vlastné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nebezpečenstvo,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podmienok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dohodnutých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C2507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C2507" w:rsidRPr="009E09CC">
        <w:rPr>
          <w:rFonts w:ascii="Garamond" w:hAnsi="Garamond"/>
          <w:sz w:val="20"/>
          <w:szCs w:val="20"/>
        </w:rPr>
        <w:t>rozsahu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C2507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C2507" w:rsidRPr="009E09CC">
        <w:rPr>
          <w:rFonts w:ascii="Garamond" w:hAnsi="Garamond"/>
          <w:sz w:val="20"/>
          <w:szCs w:val="20"/>
        </w:rPr>
        <w:t>príloh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C2507" w:rsidRPr="009E09CC">
        <w:rPr>
          <w:rFonts w:ascii="Garamond" w:hAnsi="Garamond"/>
          <w:sz w:val="20"/>
          <w:szCs w:val="20"/>
        </w:rPr>
        <w:t>Zmluvy</w:t>
      </w:r>
      <w:r w:rsidR="00CD7C58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samostatne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požadovanej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odbornej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/>
          <w:sz w:val="20"/>
          <w:szCs w:val="20"/>
        </w:rPr>
        <w:t>úrovni.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dohodli,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že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porušenie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odbornej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starostlivosti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Zhotoviteľom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považuje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za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podstatné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porušenie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CD7C58" w:rsidRPr="009E09CC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0C2507" w:rsidRPr="009E09CC">
        <w:rPr>
          <w:rFonts w:ascii="Garamond" w:hAnsi="Garamond" w:cs="Garamond"/>
          <w:sz w:val="20"/>
          <w:szCs w:val="20"/>
        </w:rPr>
        <w:t>Zhotoviteľ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0C2507" w:rsidRPr="009E09CC">
        <w:rPr>
          <w:rFonts w:ascii="Garamond" w:hAnsi="Garamond" w:cs="Garamond"/>
          <w:sz w:val="20"/>
          <w:szCs w:val="20"/>
        </w:rPr>
        <w:t>zodpovedá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0C2507" w:rsidRPr="009E09CC">
        <w:rPr>
          <w:rFonts w:ascii="Garamond" w:hAnsi="Garamond" w:cs="Garamond"/>
          <w:sz w:val="20"/>
          <w:szCs w:val="20"/>
        </w:rPr>
        <w:t>Objednávateľovi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0C2507" w:rsidRPr="009E09CC">
        <w:rPr>
          <w:rFonts w:ascii="Garamond" w:hAnsi="Garamond" w:cs="Garamond"/>
          <w:sz w:val="20"/>
          <w:szCs w:val="20"/>
        </w:rPr>
        <w:t>za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BD54ED">
        <w:rPr>
          <w:rFonts w:ascii="Garamond" w:hAnsi="Garamond" w:cs="Garamond"/>
          <w:sz w:val="20"/>
          <w:szCs w:val="20"/>
        </w:rPr>
        <w:t>vykonanie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0C2507" w:rsidRPr="009E09CC">
        <w:rPr>
          <w:rFonts w:ascii="Garamond" w:hAnsi="Garamond" w:cs="Garamond"/>
          <w:sz w:val="20"/>
          <w:szCs w:val="20"/>
        </w:rPr>
        <w:t>Diela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0C2507" w:rsidRPr="009E09CC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0C2507" w:rsidRPr="009E09CC">
        <w:rPr>
          <w:rFonts w:ascii="Garamond" w:hAnsi="Garamond" w:cs="Garamond"/>
          <w:sz w:val="20"/>
          <w:szCs w:val="20"/>
        </w:rPr>
        <w:t>celom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0C2507" w:rsidRPr="009E09CC">
        <w:rPr>
          <w:rFonts w:ascii="Garamond" w:hAnsi="Garamond" w:cs="Garamond"/>
          <w:sz w:val="20"/>
          <w:szCs w:val="20"/>
        </w:rPr>
        <w:t>rozsahu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0C2507" w:rsidRPr="009E09CC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0C2507" w:rsidRPr="009E09CC">
        <w:rPr>
          <w:rFonts w:ascii="Garamond" w:hAnsi="Garamond" w:cs="Garamond"/>
          <w:sz w:val="20"/>
          <w:szCs w:val="20"/>
        </w:rPr>
        <w:t>ohľadu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0C2507" w:rsidRPr="009E09CC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2A3841" w:rsidRPr="009E09CC">
        <w:rPr>
          <w:rFonts w:ascii="Garamond" w:hAnsi="Garamond" w:cs="Garamond"/>
          <w:sz w:val="20"/>
          <w:szCs w:val="20"/>
        </w:rPr>
        <w:t>osobu</w:t>
      </w:r>
      <w:r w:rsidR="002652FC" w:rsidRPr="009E09CC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2652FC" w:rsidRPr="009E09CC">
        <w:rPr>
          <w:rFonts w:ascii="Garamond" w:hAnsi="Garamond" w:cs="Garamond"/>
          <w:sz w:val="20"/>
          <w:szCs w:val="20"/>
        </w:rPr>
        <w:t>ktorá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2A3841" w:rsidRPr="009E09CC">
        <w:rPr>
          <w:rFonts w:ascii="Garamond" w:hAnsi="Garamond" w:cs="Garamond"/>
          <w:sz w:val="20"/>
          <w:szCs w:val="20"/>
        </w:rPr>
        <w:t>Dielo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2A3841" w:rsidRPr="009E09CC">
        <w:rPr>
          <w:rFonts w:ascii="Garamond" w:hAnsi="Garamond" w:cs="Garamond"/>
          <w:sz w:val="20"/>
          <w:szCs w:val="20"/>
        </w:rPr>
        <w:t>skutočne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="00BD54ED">
        <w:rPr>
          <w:rFonts w:ascii="Garamond" w:hAnsi="Garamond" w:cs="Garamond"/>
          <w:sz w:val="20"/>
          <w:szCs w:val="20"/>
        </w:rPr>
        <w:t>vykonáva</w:t>
      </w:r>
      <w:r w:rsidR="002A3841" w:rsidRPr="009E09CC">
        <w:rPr>
          <w:rFonts w:ascii="Garamond" w:hAnsi="Garamond" w:cs="Garamond"/>
          <w:sz w:val="20"/>
          <w:szCs w:val="20"/>
        </w:rPr>
        <w:t>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</w:p>
    <w:p w14:paraId="21AB5703" w14:textId="77777777" w:rsidR="002A3841" w:rsidRPr="009E09CC" w:rsidRDefault="002A3841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77777777" w:rsidR="00BD54ED" w:rsidRPr="00BD54ED" w:rsidRDefault="00BD54ED" w:rsidP="004C7D39">
      <w:pPr>
        <w:pStyle w:val="ListParagraph"/>
        <w:keepNext/>
        <w:numPr>
          <w:ilvl w:val="1"/>
          <w:numId w:val="18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v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celkovej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výške</w:t>
      </w:r>
      <w:r w:rsidR="00317C97">
        <w:rPr>
          <w:rFonts w:ascii="Garamond" w:hAnsi="Garamond" w:cs="Arial"/>
          <w:sz w:val="20"/>
        </w:rPr>
        <w:t xml:space="preserve"> 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[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highlight w:val="yellow"/>
          <w:lang w:eastAsia="ar-SA"/>
        </w:rPr>
        <w:t>doplniť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]</w:t>
      </w:r>
      <w:r w:rsidR="00317C97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EUR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(slovom: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[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highlight w:val="yellow"/>
          <w:lang w:eastAsia="cs-CZ"/>
        </w:rPr>
        <w:t>doplniť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]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eur)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bez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DPH.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Uvedený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finančný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predpokladaný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Objednávateľ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nie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povinný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ho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vyčerpať.</w:t>
      </w:r>
    </w:p>
    <w:p w14:paraId="3A14BC00" w14:textId="77777777" w:rsidR="00BD54ED" w:rsidRPr="00BD54ED" w:rsidRDefault="00BD54ED" w:rsidP="004C7D39">
      <w:pPr>
        <w:pStyle w:val="ListParagraph"/>
        <w:keepNext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87D19ED" w14:textId="77777777" w:rsidR="00650732" w:rsidRPr="009E09CC" w:rsidRDefault="00650732" w:rsidP="004C7D39">
      <w:pPr>
        <w:pStyle w:val="ListParagraph"/>
        <w:keepNext/>
        <w:numPr>
          <w:ilvl w:val="1"/>
          <w:numId w:val="18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BD54ED">
        <w:rPr>
          <w:rFonts w:ascii="Garamond" w:eastAsia="Times New Roman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vzájomne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poskytovať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potrebnú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záväzkov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Zmluvy.</w:t>
      </w:r>
    </w:p>
    <w:p w14:paraId="02586F58" w14:textId="77777777" w:rsidR="006B4B49" w:rsidRPr="009E09CC" w:rsidRDefault="006B4B49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77777777" w:rsidR="00650732" w:rsidRPr="009E09CC" w:rsidRDefault="00650732" w:rsidP="004C7D39">
      <w:pPr>
        <w:pStyle w:val="ListParagraph"/>
        <w:keepNext/>
        <w:numPr>
          <w:ilvl w:val="0"/>
          <w:numId w:val="18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TERMÍN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MIESTO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PLNENIA</w:t>
      </w:r>
    </w:p>
    <w:p w14:paraId="3DFE2090" w14:textId="77777777" w:rsidR="00650732" w:rsidRPr="009E09CC" w:rsidRDefault="00650732" w:rsidP="004C7D39">
      <w:pPr>
        <w:keepNext/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Cs/>
          <w:caps/>
          <w:sz w:val="20"/>
          <w:szCs w:val="20"/>
        </w:rPr>
      </w:pPr>
    </w:p>
    <w:p w14:paraId="5934078E" w14:textId="7A09C412" w:rsidR="00766B30" w:rsidRDefault="007F3DC5" w:rsidP="004C7D39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  <w:r w:rsidRPr="009E09CC">
        <w:rPr>
          <w:rFonts w:ascii="Garamond" w:hAnsi="Garamond"/>
          <w:bCs/>
          <w:sz w:val="20"/>
          <w:szCs w:val="20"/>
        </w:rPr>
        <w:t>Zhotoviteľ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sa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zaväzuje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Dielo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973BA0">
        <w:rPr>
          <w:rFonts w:ascii="Garamond" w:hAnsi="Garamond"/>
          <w:bCs/>
          <w:sz w:val="20"/>
          <w:szCs w:val="20"/>
        </w:rPr>
        <w:t>podľa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973BA0">
        <w:rPr>
          <w:rFonts w:ascii="Garamond" w:hAnsi="Garamond"/>
          <w:bCs/>
          <w:sz w:val="20"/>
          <w:szCs w:val="20"/>
        </w:rPr>
        <w:t>objednávky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riadne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766B30">
        <w:rPr>
          <w:rFonts w:ascii="Garamond" w:hAnsi="Garamond"/>
          <w:bCs/>
          <w:sz w:val="20"/>
          <w:szCs w:val="20"/>
        </w:rPr>
        <w:t>vykonať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a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odovzdať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Objednávateľovi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v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Pr="009E09CC">
        <w:rPr>
          <w:rFonts w:ascii="Garamond" w:hAnsi="Garamond"/>
          <w:bCs/>
          <w:sz w:val="20"/>
          <w:szCs w:val="20"/>
        </w:rPr>
        <w:t>lehote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544365">
        <w:rPr>
          <w:rFonts w:ascii="Garamond" w:hAnsi="Garamond"/>
          <w:bCs/>
          <w:sz w:val="20"/>
          <w:szCs w:val="20"/>
        </w:rPr>
        <w:t>najneskôr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544365" w:rsidRPr="00936EF4">
        <w:rPr>
          <w:rFonts w:ascii="Garamond" w:hAnsi="Garamond"/>
          <w:b/>
          <w:sz w:val="20"/>
          <w:szCs w:val="20"/>
        </w:rPr>
        <w:t>do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="004C7D39">
        <w:rPr>
          <w:rFonts w:ascii="Garamond" w:hAnsi="Garamond"/>
          <w:b/>
          <w:sz w:val="20"/>
          <w:szCs w:val="20"/>
        </w:rPr>
        <w:t>45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="00544365" w:rsidRPr="00936EF4">
        <w:rPr>
          <w:rFonts w:ascii="Garamond" w:hAnsi="Garamond"/>
          <w:b/>
          <w:sz w:val="20"/>
          <w:szCs w:val="20"/>
        </w:rPr>
        <w:t>(</w:t>
      </w:r>
      <w:r w:rsidR="004C7D39">
        <w:rPr>
          <w:rFonts w:ascii="Garamond" w:hAnsi="Garamond"/>
          <w:b/>
          <w:sz w:val="20"/>
          <w:szCs w:val="20"/>
        </w:rPr>
        <w:t>štyri</w:t>
      </w:r>
      <w:r w:rsidR="00544365" w:rsidRPr="00936EF4">
        <w:rPr>
          <w:rFonts w:ascii="Garamond" w:hAnsi="Garamond"/>
          <w:b/>
          <w:sz w:val="20"/>
          <w:szCs w:val="20"/>
        </w:rPr>
        <w:t>dsiatichpiatich)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="00544365" w:rsidRPr="00936EF4">
        <w:rPr>
          <w:rFonts w:ascii="Garamond" w:hAnsi="Garamond"/>
          <w:b/>
          <w:sz w:val="20"/>
          <w:szCs w:val="20"/>
        </w:rPr>
        <w:t>dní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="00544365">
        <w:rPr>
          <w:rFonts w:ascii="Garamond" w:hAnsi="Garamond"/>
          <w:bCs/>
          <w:sz w:val="20"/>
          <w:szCs w:val="20"/>
        </w:rPr>
        <w:t>odo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544365">
        <w:rPr>
          <w:rFonts w:ascii="Garamond" w:hAnsi="Garamond"/>
          <w:bCs/>
          <w:sz w:val="20"/>
          <w:szCs w:val="20"/>
        </w:rPr>
        <w:t>dňa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766B30">
        <w:rPr>
          <w:rFonts w:ascii="Garamond" w:hAnsi="Garamond"/>
          <w:bCs/>
          <w:sz w:val="20"/>
          <w:szCs w:val="20"/>
        </w:rPr>
        <w:t>odovzdania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766B30">
        <w:rPr>
          <w:rFonts w:ascii="Garamond" w:hAnsi="Garamond"/>
          <w:bCs/>
          <w:sz w:val="20"/>
          <w:szCs w:val="20"/>
        </w:rPr>
        <w:t>Prevodoviek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766B30">
        <w:rPr>
          <w:rFonts w:ascii="Garamond" w:hAnsi="Garamond"/>
          <w:bCs/>
          <w:sz w:val="20"/>
          <w:szCs w:val="20"/>
        </w:rPr>
        <w:t>na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766B30">
        <w:rPr>
          <w:rFonts w:ascii="Garamond" w:hAnsi="Garamond"/>
          <w:bCs/>
          <w:sz w:val="20"/>
          <w:szCs w:val="20"/>
        </w:rPr>
        <w:t>opravu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766B30">
        <w:rPr>
          <w:rFonts w:ascii="Garamond" w:hAnsi="Garamond"/>
          <w:bCs/>
          <w:sz w:val="20"/>
          <w:szCs w:val="20"/>
        </w:rPr>
        <w:t>Zhotoviteľovi</w:t>
      </w:r>
      <w:r w:rsidRPr="009E09CC">
        <w:rPr>
          <w:rFonts w:ascii="Garamond" w:hAnsi="Garamond"/>
          <w:bCs/>
          <w:sz w:val="20"/>
          <w:szCs w:val="20"/>
        </w:rPr>
        <w:t>.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80A87" w:rsidRPr="009E09CC">
        <w:rPr>
          <w:rFonts w:ascii="Garamond" w:eastAsia="Times New Roman" w:hAnsi="Garamond" w:cs="Times New Roman"/>
          <w:bCs/>
          <w:sz w:val="20"/>
          <w:szCs w:val="20"/>
        </w:rPr>
        <w:t>Meniť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66B30">
        <w:rPr>
          <w:rFonts w:ascii="Garamond" w:eastAsia="Times New Roman" w:hAnsi="Garamond" w:cs="Times New Roman"/>
          <w:bCs/>
          <w:sz w:val="20"/>
          <w:szCs w:val="20"/>
        </w:rPr>
        <w:t>lehotu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66B30">
        <w:rPr>
          <w:rFonts w:ascii="Garamond" w:eastAsia="Times New Roman" w:hAnsi="Garamond" w:cs="Times New Roman"/>
          <w:bCs/>
          <w:sz w:val="20"/>
          <w:szCs w:val="20"/>
        </w:rPr>
        <w:t>plnenia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B80A87" w:rsidRPr="009E09CC">
        <w:rPr>
          <w:rFonts w:ascii="Garamond" w:eastAsia="Times New Roman" w:hAnsi="Garamond" w:cs="Times New Roman"/>
          <w:bCs/>
          <w:sz w:val="20"/>
          <w:szCs w:val="20"/>
        </w:rPr>
        <w:t>možno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B80A87" w:rsidRPr="009E09CC">
        <w:rPr>
          <w:rFonts w:ascii="Garamond" w:eastAsia="Times New Roman" w:hAnsi="Garamond" w:cs="Times New Roman"/>
          <w:bCs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B80A87" w:rsidRPr="009E09CC">
        <w:rPr>
          <w:rFonts w:ascii="Garamond" w:eastAsia="Times New Roman" w:hAnsi="Garamond" w:cs="Times New Roman"/>
          <w:bCs/>
          <w:sz w:val="20"/>
          <w:szCs w:val="20"/>
        </w:rPr>
        <w:t>po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B80A87" w:rsidRPr="009E09CC">
        <w:rPr>
          <w:rFonts w:ascii="Garamond" w:eastAsia="Times New Roman" w:hAnsi="Garamond" w:cs="Times New Roman"/>
          <w:bCs/>
          <w:sz w:val="20"/>
          <w:szCs w:val="20"/>
        </w:rPr>
        <w:t>vzájomnej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B80A87" w:rsidRPr="009E09CC">
        <w:rPr>
          <w:rFonts w:ascii="Garamond" w:eastAsia="Times New Roman" w:hAnsi="Garamond" w:cs="Times New Roman"/>
          <w:bCs/>
          <w:sz w:val="20"/>
          <w:szCs w:val="20"/>
        </w:rPr>
        <w:t>dohode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B80A87" w:rsidRPr="009E09CC">
        <w:rPr>
          <w:rFonts w:ascii="Garamond" w:eastAsia="Times New Roman" w:hAnsi="Garamond" w:cs="Times New Roman"/>
          <w:bC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B80A87" w:rsidRPr="009E09CC">
        <w:rPr>
          <w:rFonts w:ascii="Garamond" w:eastAsia="Times New Roman" w:hAnsi="Garamond" w:cs="Times New Roman"/>
          <w:bCs/>
          <w:sz w:val="20"/>
          <w:szCs w:val="20"/>
        </w:rPr>
        <w:t>strán.</w:t>
      </w:r>
    </w:p>
    <w:p w14:paraId="3C12CB39" w14:textId="77777777" w:rsidR="00766B30" w:rsidRPr="00766B30" w:rsidRDefault="00766B30" w:rsidP="004C7D39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</w:p>
    <w:p w14:paraId="380B0E1E" w14:textId="77777777" w:rsidR="00B80A87" w:rsidRPr="009E09CC" w:rsidRDefault="00766B30" w:rsidP="004C7D39">
      <w:pPr>
        <w:pStyle w:val="ListParagraph"/>
        <w:keepNext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  <w:r>
        <w:rPr>
          <w:rFonts w:ascii="Garamond" w:eastAsia="Times New Roman" w:hAnsi="Garamond" w:cs="Times New Roman"/>
          <w:bCs/>
          <w:sz w:val="20"/>
          <w:szCs w:val="20"/>
        </w:rPr>
        <w:t>Lehota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plnenia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tohto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článku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bod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3.1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dohodnutá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 </w:t>
      </w:r>
      <w:r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maximálny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počet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8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(osem)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>u</w:t>
      </w:r>
      <w:r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ov </w:t>
      </w:r>
      <w:r>
        <w:rPr>
          <w:rFonts w:ascii="Garamond" w:eastAsia="Times New Roman" w:hAnsi="Garamond" w:cs="Times New Roman"/>
          <w:bCs/>
          <w:sz w:val="20"/>
          <w:szCs w:val="20"/>
        </w:rPr>
        <w:t>Prevodoviek.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Lehota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plnenia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opravu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nasledujúcej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dodávky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8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(osem)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>u</w:t>
      </w:r>
      <w:r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ov </w:t>
      </w:r>
      <w:r>
        <w:rPr>
          <w:rFonts w:ascii="Garamond" w:eastAsia="Times New Roman" w:hAnsi="Garamond" w:cs="Times New Roman"/>
          <w:bCs/>
          <w:sz w:val="20"/>
          <w:szCs w:val="20"/>
        </w:rPr>
        <w:t>Prevodoviek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nezačne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plynúť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skôr,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deň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nasledujúci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po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odovzdaní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predchádzajúceho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plnenia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Objednávateľovi,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pokiaľ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sa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Zmluvné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strany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nedohodnú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>inak.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</w:p>
    <w:p w14:paraId="385894BE" w14:textId="77777777" w:rsidR="003F332A" w:rsidRDefault="003F332A" w:rsidP="004C7D39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</w:p>
    <w:p w14:paraId="394F1BE2" w14:textId="77777777" w:rsidR="006B4B49" w:rsidRPr="009E09CC" w:rsidRDefault="00B377EB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lastRenderedPageBreak/>
        <w:t>PODMIENKY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544365">
        <w:rPr>
          <w:rFonts w:ascii="Garamond" w:eastAsia="Times New Roman" w:hAnsi="Garamond" w:cs="Times New Roman"/>
          <w:b/>
          <w:bCs/>
          <w:caps/>
          <w:sz w:val="20"/>
          <w:szCs w:val="20"/>
        </w:rPr>
        <w:t>vykonávania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DIELA</w:t>
      </w:r>
    </w:p>
    <w:p w14:paraId="2AED854B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51F6011" w14:textId="77777777" w:rsidR="00F54063" w:rsidRPr="00760BFD" w:rsidRDefault="00F54063" w:rsidP="004C7D39">
      <w:pPr>
        <w:keepNext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vykonávať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 w:rsidRPr="009E09CC"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podmienkami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stanovenými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Zmluve.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potvrdzuje,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bol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zámerom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podmienkami,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vykonať.</w:t>
      </w:r>
    </w:p>
    <w:p w14:paraId="4FB55380" w14:textId="77777777" w:rsidR="00627FEE" w:rsidRDefault="00627FEE" w:rsidP="004C7D39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A5141EB" w14:textId="77777777" w:rsidR="00D00470" w:rsidRPr="00D00470" w:rsidRDefault="00766B30" w:rsidP="004C7D39">
      <w:pPr>
        <w:keepNext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Prevodovky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určené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opravu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odovzdá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Zhotoviteľovi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Prevodoviek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opravy,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bude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potvrdený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zástupcami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strán.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1A5ACE35" w14:textId="77777777" w:rsidR="00D00470" w:rsidRDefault="00D00470" w:rsidP="004C7D39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28A58838" w14:textId="618BF4B7" w:rsidR="00766B30" w:rsidRPr="00766B30" w:rsidRDefault="00766B30" w:rsidP="004C7D39">
      <w:pPr>
        <w:keepNext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Dopravu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Prevodoviek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určených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opravu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Miesta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plnenia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90C4C">
        <w:rPr>
          <w:rFonts w:ascii="Garamond" w:hAnsi="Garamond"/>
          <w:sz w:val="20"/>
          <w:szCs w:val="20"/>
        </w:rPr>
        <w:t xml:space="preserve">ich </w:t>
      </w:r>
      <w:r>
        <w:rPr>
          <w:rFonts w:ascii="Garamond" w:hAnsi="Garamond"/>
          <w:sz w:val="20"/>
          <w:szCs w:val="20"/>
        </w:rPr>
        <w:t>opravy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späť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Miesto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plnenia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zabezpečí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pred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dopravou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90C4C">
        <w:rPr>
          <w:rFonts w:ascii="Garamond" w:hAnsi="Garamond"/>
          <w:sz w:val="20"/>
          <w:szCs w:val="20"/>
        </w:rPr>
        <w:t xml:space="preserve">Prevodoviek do Miesta plnenia </w:t>
      </w:r>
      <w:r w:rsidR="00D00470">
        <w:rPr>
          <w:rFonts w:ascii="Garamond" w:hAnsi="Garamond"/>
          <w:sz w:val="20"/>
          <w:szCs w:val="20"/>
        </w:rPr>
        <w:t>vypustiť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Prevodoviek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olej.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Balenie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90C4C">
        <w:rPr>
          <w:rFonts w:ascii="Garamond" w:hAnsi="Garamond"/>
          <w:sz w:val="20"/>
          <w:szCs w:val="20"/>
        </w:rPr>
        <w:t xml:space="preserve">Prevodoviek </w:t>
      </w:r>
      <w:r w:rsidR="00D00470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zodpovedať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požadovanému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stupňu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ochrany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pri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preprave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00470">
        <w:rPr>
          <w:rFonts w:ascii="Garamond" w:hAnsi="Garamond"/>
          <w:sz w:val="20"/>
          <w:szCs w:val="20"/>
        </w:rPr>
        <w:t>skladovaní.</w:t>
      </w:r>
    </w:p>
    <w:p w14:paraId="71679253" w14:textId="77777777" w:rsidR="00F54063" w:rsidRPr="00766B30" w:rsidRDefault="00F54063" w:rsidP="004C7D39">
      <w:pPr>
        <w:keepNext/>
        <w:spacing w:after="0" w:line="240" w:lineRule="auto"/>
        <w:rPr>
          <w:rFonts w:ascii="Garamond" w:hAnsi="Garamond"/>
          <w:sz w:val="20"/>
          <w:szCs w:val="20"/>
        </w:rPr>
      </w:pPr>
    </w:p>
    <w:p w14:paraId="2D656D05" w14:textId="77777777" w:rsidR="00D00470" w:rsidRPr="00D00470" w:rsidRDefault="002F2A2A" w:rsidP="004C7D39">
      <w:pPr>
        <w:keepNext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  <w:lang w:eastAsia="ar-SA"/>
        </w:rPr>
        <w:t>N</w:t>
      </w:r>
      <w:r w:rsidRPr="002F2A2A">
        <w:rPr>
          <w:rFonts w:ascii="Garamond" w:hAnsi="Garamond" w:cs="Arial"/>
          <w:sz w:val="20"/>
          <w:szCs w:val="20"/>
          <w:lang w:eastAsia="ar-SA"/>
        </w:rPr>
        <w:t>ebezpečenstvo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škody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Prevodovkách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znáša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prevzatia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Prevodovky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odovzdania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opravenej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Prevodovky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Zhotoviteľ,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napriek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tomu,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Prevodovka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celý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čas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trvania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Zmluvy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vlastníctve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Objednávateľa</w:t>
      </w:r>
      <w:r w:rsidR="00D00470">
        <w:rPr>
          <w:rFonts w:ascii="Garamond" w:hAnsi="Garamond"/>
          <w:sz w:val="20"/>
          <w:szCs w:val="20"/>
        </w:rPr>
        <w:t>.</w:t>
      </w:r>
    </w:p>
    <w:p w14:paraId="27141DD4" w14:textId="77777777" w:rsidR="00D00470" w:rsidRPr="00D00470" w:rsidRDefault="00D00470" w:rsidP="004C7D39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9C90CA8" w14:textId="77777777" w:rsidR="007F3DC5" w:rsidRPr="00D608D4" w:rsidRDefault="007F3DC5" w:rsidP="004C7D39">
      <w:pPr>
        <w:keepNext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D608D4">
        <w:rPr>
          <w:rFonts w:ascii="Garamond" w:hAnsi="Garamond"/>
          <w:sz w:val="20"/>
        </w:rPr>
        <w:t>Zhotoviteľ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vykonávať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Dielo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Pr="00D608D4">
        <w:rPr>
          <w:rFonts w:ascii="Garamond" w:hAnsi="Garamond"/>
          <w:sz w:val="20"/>
        </w:rPr>
        <w:t>Zmluvy.</w:t>
      </w:r>
      <w:r w:rsidR="00317C97">
        <w:rPr>
          <w:rFonts w:ascii="Garamond" w:hAnsi="Garamond"/>
          <w:sz w:val="20"/>
        </w:rPr>
        <w:t xml:space="preserve"> </w:t>
      </w:r>
    </w:p>
    <w:p w14:paraId="40F75D2D" w14:textId="77777777" w:rsidR="00D608D4" w:rsidRDefault="00D608D4" w:rsidP="004C7D39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CBE6083" w14:textId="77777777" w:rsidR="00E84A35" w:rsidRPr="009E09CC" w:rsidRDefault="00E84A35" w:rsidP="004C7D39">
      <w:pPr>
        <w:keepNext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rozhodnutiami.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07A11">
        <w:rPr>
          <w:rFonts w:ascii="Garamond" w:hAnsi="Garamond" w:cs="Arial"/>
          <w:sz w:val="20"/>
          <w:szCs w:val="20"/>
        </w:rPr>
        <w:t>vykonávania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Diela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4C7D39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77777777" w:rsidR="00766B30" w:rsidRPr="00766B30" w:rsidRDefault="001B1482" w:rsidP="004C7D39">
      <w:pPr>
        <w:keepNext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4C7D39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77777777" w:rsidR="0031559A" w:rsidRPr="0031559A" w:rsidRDefault="00766B30" w:rsidP="004C7D39">
      <w:pPr>
        <w:keepNext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vykonávaním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Diela,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4C7D39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77777777" w:rsidR="0031559A" w:rsidRDefault="0031559A" w:rsidP="004C7D39">
      <w:pPr>
        <w:keepNext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spolu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opravenými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Prevodovkami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odovzdať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Objednávateľovi: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Default="0031559A" w:rsidP="004C7D39">
      <w:pPr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77777777" w:rsidR="0031559A" w:rsidRDefault="0031559A" w:rsidP="004C7D39">
      <w:pPr>
        <w:pStyle w:val="ListParagraph"/>
        <w:keepNext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príslušnej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Default="0031559A" w:rsidP="004C7D39">
      <w:pPr>
        <w:pStyle w:val="ListParagraph"/>
        <w:keepNext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77777777" w:rsidR="0031559A" w:rsidRPr="0031559A" w:rsidRDefault="0031559A" w:rsidP="004C7D39">
      <w:pPr>
        <w:pStyle w:val="ListParagraph"/>
        <w:keepNext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Prevodoviek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opravy;</w:t>
      </w:r>
    </w:p>
    <w:p w14:paraId="490F22F8" w14:textId="77777777" w:rsidR="0031559A" w:rsidRPr="0031559A" w:rsidRDefault="0031559A" w:rsidP="004C7D39">
      <w:pPr>
        <w:pStyle w:val="ListParagraph"/>
        <w:keepNext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64BD6114" w14:textId="77777777" w:rsidR="0031559A" w:rsidRDefault="0031559A" w:rsidP="004C7D39">
      <w:pPr>
        <w:pStyle w:val="ListParagraph"/>
        <w:keepNext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31559A">
        <w:rPr>
          <w:rFonts w:ascii="Garamond" w:eastAsia="Calibri" w:hAnsi="Garamond" w:cs="Times New Roman"/>
          <w:sz w:val="20"/>
          <w:szCs w:val="20"/>
        </w:rPr>
        <w:t>kontrolný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technický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nález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Prevodovky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(vstupná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prehliadka)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uvedením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ceny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opravu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príslušnej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Prevodovky;</w:t>
      </w:r>
    </w:p>
    <w:p w14:paraId="50422610" w14:textId="77777777" w:rsidR="0031559A" w:rsidRDefault="0031559A" w:rsidP="004C7D39">
      <w:pPr>
        <w:pStyle w:val="ListParagraph"/>
        <w:keepNext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14BB1FF0" w14:textId="77777777" w:rsidR="0031559A" w:rsidRPr="0031559A" w:rsidRDefault="0031559A" w:rsidP="004C7D39">
      <w:pPr>
        <w:pStyle w:val="ListParagraph"/>
        <w:keepNext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protokol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zhode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vykonaných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skúškach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Prevodovky;</w:t>
      </w:r>
    </w:p>
    <w:p w14:paraId="69C4F1C8" w14:textId="77777777" w:rsidR="0031559A" w:rsidRDefault="0031559A" w:rsidP="004C7D39">
      <w:pPr>
        <w:pStyle w:val="ListParagraph"/>
        <w:keepNext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437C7D51" w14:textId="77777777" w:rsidR="002F2A2A" w:rsidRPr="002F2A2A" w:rsidRDefault="002F2A2A" w:rsidP="004C7D39">
      <w:pPr>
        <w:pStyle w:val="ListParagraph"/>
        <w:keepNext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dodací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list;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</w:p>
    <w:p w14:paraId="19E06957" w14:textId="77777777" w:rsidR="002F2A2A" w:rsidRDefault="002F2A2A" w:rsidP="004C7D39">
      <w:pPr>
        <w:pStyle w:val="ListParagraph"/>
        <w:keepNext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5135EB12" w14:textId="77777777" w:rsidR="002F2A2A" w:rsidRPr="0031559A" w:rsidRDefault="002F2A2A" w:rsidP="004C7D39">
      <w:pPr>
        <w:pStyle w:val="ListParagraph"/>
        <w:keepNext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zjednodušenú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sprievodnú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dokumentáciu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Prílohy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Zmluvy.</w:t>
      </w:r>
    </w:p>
    <w:p w14:paraId="1C8801C9" w14:textId="77777777" w:rsidR="001B1482" w:rsidRDefault="001B1482" w:rsidP="004C7D39">
      <w:pPr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77777777" w:rsidR="003F332A" w:rsidRPr="003F332A" w:rsidRDefault="002F2A2A" w:rsidP="004C7D39">
      <w:pPr>
        <w:keepNext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Pr="009E09CC">
        <w:rPr>
          <w:rFonts w:ascii="Garamond" w:hAnsi="Garamond"/>
          <w:sz w:val="20"/>
          <w:szCs w:val="20"/>
        </w:rPr>
        <w:t>dovzd</w:t>
      </w:r>
      <w:r>
        <w:rPr>
          <w:rFonts w:ascii="Garamond" w:hAnsi="Garamond"/>
          <w:sz w:val="20"/>
          <w:szCs w:val="20"/>
        </w:rPr>
        <w:t>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opravené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Prevodovky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opravených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Prevodoviek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dodacom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liste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3F332A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strany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sa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dohodli,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potvrdením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dodacieho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listu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bez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výhrad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Objednávateľom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príslušná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časť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Diela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vykonaná.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63EFA657" w14:textId="77777777" w:rsidR="003F332A" w:rsidRPr="003F332A" w:rsidRDefault="003F332A" w:rsidP="004C7D39">
      <w:pPr>
        <w:keepNext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BCD491E" w14:textId="77777777" w:rsidR="002F2A2A" w:rsidRPr="003F332A" w:rsidRDefault="002F2A2A" w:rsidP="004C7D39">
      <w:pPr>
        <w:keepNext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odovzdané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Dielo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Dielo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proofErr w:type="spellStart"/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proofErr w:type="spellEnd"/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Zhotoviteľ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Diela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5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(piatich)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</w:p>
    <w:p w14:paraId="0D7B0B39" w14:textId="77777777" w:rsidR="002F2A2A" w:rsidRPr="002F2A2A" w:rsidRDefault="002F2A2A" w:rsidP="004C7D39">
      <w:pPr>
        <w:keepNext/>
        <w:spacing w:after="0" w:line="240" w:lineRule="auto"/>
        <w:ind w:left="720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46A3EFB" w14:textId="77777777" w:rsidR="006B4B49" w:rsidRPr="009E09CC" w:rsidRDefault="00B377EB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DIELO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AFF02A5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4153726" w14:textId="7938B623" w:rsidR="000E6CA0" w:rsidRPr="009E09CC" w:rsidRDefault="000E6CA0" w:rsidP="004C7D39">
      <w:pPr>
        <w:keepNext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Dielo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2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vykonávaním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Diela,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 w:cs="Arial"/>
          <w:sz w:val="20"/>
          <w:szCs w:val="20"/>
        </w:rPr>
        <w:t>dopravy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314F5">
        <w:rPr>
          <w:rFonts w:ascii="Garamond" w:hAnsi="Garamond" w:cs="Arial"/>
          <w:sz w:val="20"/>
          <w:szCs w:val="20"/>
        </w:rPr>
        <w:t>Prevodoviek 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> Miesta plnenia</w:t>
      </w:r>
      <w:r w:rsidR="001E7D5D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</w:p>
    <w:p w14:paraId="1CF1AA63" w14:textId="77777777" w:rsidR="000E6CA0" w:rsidRPr="009E09CC" w:rsidRDefault="000E6CA0" w:rsidP="004C7D39">
      <w:pPr>
        <w:keepNext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72D6346" w14:textId="574CE866" w:rsidR="00FB1286" w:rsidRPr="00936EF4" w:rsidRDefault="00872442" w:rsidP="004C7D39">
      <w:pPr>
        <w:keepNext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Zhotoviteľa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Dielo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odovzdaním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Diela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4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4.10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Zhotoviteľ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Dielo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najneskôr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3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(troch)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FB1286">
        <w:rPr>
          <w:rFonts w:ascii="Garamond" w:hAnsi="Garamond" w:cs="Arial"/>
          <w:color w:val="000000"/>
          <w:sz w:val="20"/>
        </w:rPr>
        <w:t>Pracovných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odovzdania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Diela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budú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4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4.9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734635B0" w14:textId="77777777" w:rsidR="00872442" w:rsidRPr="009E09CC" w:rsidRDefault="00872442" w:rsidP="004C7D39">
      <w:pPr>
        <w:keepNext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lastRenderedPageBreak/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vzťahuje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prílohy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4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4.9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Zhotoviteľovi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4C7D39">
      <w:pPr>
        <w:keepNext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34144610" w14:textId="205C3D0B" w:rsidR="000B35BA" w:rsidRPr="009E09CC" w:rsidRDefault="00D73BD3" w:rsidP="004C7D39">
      <w:pPr>
        <w:keepNext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Cena za Dielo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08D0A82F" w14:textId="77777777" w:rsidR="000B35BA" w:rsidRPr="009E09CC" w:rsidRDefault="000B35BA" w:rsidP="004C7D39">
      <w:pPr>
        <w:keepNext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47D0DAC8" w14:textId="77777777" w:rsidR="006B4B49" w:rsidRPr="009E09CC" w:rsidRDefault="000B35BA" w:rsidP="004C7D39">
      <w:pPr>
        <w:keepNext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zverejnený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Zozname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platiteľov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ktorých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nastali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dôvody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zrušenie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registrácie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zákona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č.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222/2004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dani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pridanej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hodnoty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znení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neskorších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predpisov,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neuhradí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Zhotoviteľovi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uvedenú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uhradí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preukázania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úhrady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daňovému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úradu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príslušný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mesiac/štvrťrok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čestným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vyhlásením,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že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uvedená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bola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lehote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uhradená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daňovému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úradu,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fotokópiou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daňového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priznania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fotokópiou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výpisu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zaplatení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0537B2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3265FDFA" w14:textId="77777777" w:rsidR="0031559A" w:rsidRPr="0031559A" w:rsidRDefault="0031559A" w:rsidP="004C7D39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</w:p>
    <w:p w14:paraId="0DCD3910" w14:textId="77777777" w:rsidR="00F94F14" w:rsidRPr="0061533A" w:rsidRDefault="00905195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DIELA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4C7D39">
      <w:pPr>
        <w:keepNext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0F6C4871" w14:textId="77777777" w:rsidR="003A06F5" w:rsidRPr="003A06F5" w:rsidRDefault="00E509B6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poskytuje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Dielo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záruku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b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b/>
          <w:sz w:val="20"/>
          <w:szCs w:val="20"/>
        </w:rPr>
        <w:t>doby</w:t>
      </w:r>
      <w:r w:rsidR="00317C97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b/>
          <w:sz w:val="20"/>
          <w:szCs w:val="20"/>
        </w:rPr>
        <w:t>ohraničenej</w:t>
      </w:r>
      <w:r w:rsidR="00317C97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046D2A">
        <w:rPr>
          <w:rFonts w:ascii="Garamond" w:eastAsia="Times New Roman" w:hAnsi="Garamond" w:cs="Arial"/>
          <w:b/>
          <w:sz w:val="20"/>
          <w:szCs w:val="20"/>
        </w:rPr>
        <w:t>najazdením</w:t>
      </w:r>
      <w:r w:rsidR="00317C97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b/>
          <w:sz w:val="20"/>
          <w:szCs w:val="20"/>
        </w:rPr>
        <w:t>300</w:t>
      </w:r>
      <w:r w:rsidR="00317C97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b/>
          <w:sz w:val="20"/>
          <w:szCs w:val="20"/>
        </w:rPr>
        <w:t>000</w:t>
      </w:r>
      <w:r w:rsidR="00317C97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b/>
          <w:sz w:val="20"/>
          <w:szCs w:val="20"/>
        </w:rPr>
        <w:t>km</w:t>
      </w:r>
      <w:r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sz w:val="20"/>
          <w:szCs w:val="20"/>
        </w:rPr>
        <w:t>podmienkach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sz w:val="20"/>
          <w:szCs w:val="20"/>
        </w:rPr>
        <w:t>koľajovej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sz w:val="20"/>
          <w:szCs w:val="20"/>
        </w:rPr>
        <w:t>infraštruktúry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sz w:val="20"/>
          <w:szCs w:val="20"/>
        </w:rPr>
        <w:t>evidencie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sz w:val="20"/>
          <w:szCs w:val="20"/>
        </w:rPr>
        <w:t>dopravných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sz w:val="20"/>
          <w:szCs w:val="20"/>
        </w:rPr>
        <w:t>výkonov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36DF1">
        <w:rPr>
          <w:rFonts w:ascii="Garamond" w:eastAsia="Times New Roman" w:hAnsi="Garamond" w:cs="Arial"/>
          <w:sz w:val="20"/>
          <w:szCs w:val="20"/>
        </w:rPr>
        <w:t>Objednávateľa.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áručná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doba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odo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dňa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riadneho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odovzdania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Diela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4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4.10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Zmluvy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Záručná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predlžuje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dňa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uplatnenia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reklamácie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deň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odstránenia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="003A06F5">
        <w:rPr>
          <w:rFonts w:ascii="Garamond" w:eastAsia="Times New Roman" w:hAnsi="Garamond" w:cs="Arial"/>
          <w:sz w:val="20"/>
          <w:szCs w:val="20"/>
        </w:rPr>
        <w:t>vád</w:t>
      </w:r>
      <w:proofErr w:type="spellEnd"/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odovzdanom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Diele.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4823E247" w14:textId="77777777" w:rsidR="003A06F5" w:rsidRDefault="003A06F5" w:rsidP="004C7D39">
      <w:pPr>
        <w:pStyle w:val="ListParagraph"/>
        <w:keepNext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3ACA5B8" w14:textId="77777777" w:rsidR="00236DF1" w:rsidRPr="003A06F5" w:rsidRDefault="00236DF1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Záruka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vzťahuje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rekonštruované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Prevodovky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používané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ich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pôvodným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určením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električkách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ČKD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udržiavané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návodu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údržbu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technických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podmienok.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nových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dielov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dodaných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opravovaných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Prevodoviek,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najmä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ozubené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kolesá,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ložiská,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tesnenia,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spojovací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materiál.</w:t>
      </w:r>
    </w:p>
    <w:p w14:paraId="315E5B36" w14:textId="77777777" w:rsidR="00E509B6" w:rsidRPr="003A06F5" w:rsidRDefault="00E509B6" w:rsidP="004C7D39">
      <w:pPr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BDDF884" w14:textId="77777777" w:rsidR="00447352" w:rsidRPr="009E09CC" w:rsidRDefault="00447352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6E44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Dielo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6E44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Dielo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eastAsia="Times New Roman" w:hAnsi="Garamond" w:cs="Arial"/>
          <w:sz w:val="20"/>
          <w:szCs w:val="20"/>
        </w:rPr>
        <w:t>vád</w:t>
      </w:r>
      <w:proofErr w:type="spellEnd"/>
      <w:r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4C7D39">
      <w:pPr>
        <w:keepNext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49C7155" w14:textId="77777777" w:rsidR="00236DF1" w:rsidRPr="00236DF1" w:rsidRDefault="00647BF8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Diela,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prevzatí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Diela.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Zhotoviteľovi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proofErr w:type="spellEnd"/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Diela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0B47065" w14:textId="77777777" w:rsidR="00236DF1" w:rsidRPr="00236DF1" w:rsidRDefault="00236DF1" w:rsidP="004C7D39">
      <w:pPr>
        <w:pStyle w:val="ListParagraph"/>
        <w:keepNext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77777777" w:rsidR="002C48DB" w:rsidRPr="00236DF1" w:rsidRDefault="00E509B6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36DF1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oznámi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Zhotoviteľovi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Diela,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vyskytli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rámci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doby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popíše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prejavujú.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Diela,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domnieva,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nezodpovedá.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takom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nedohodnú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právoplatného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rozhodnutia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súdu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znáša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reklamovaných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2C48DB" w:rsidRPr="00236DF1">
        <w:rPr>
          <w:rFonts w:ascii="Garamond" w:hAnsi="Garamond"/>
          <w:sz w:val="20"/>
          <w:szCs w:val="20"/>
        </w:rPr>
        <w:t>vád</w:t>
      </w:r>
      <w:proofErr w:type="spellEnd"/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Zhotoviteľ.</w:t>
      </w:r>
    </w:p>
    <w:p w14:paraId="6C66993D" w14:textId="77777777" w:rsidR="002C48DB" w:rsidRPr="009E09CC" w:rsidRDefault="002C48DB" w:rsidP="004C7D39">
      <w:pPr>
        <w:pStyle w:val="ListParagraph"/>
        <w:keepNext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77777777" w:rsidR="00E509B6" w:rsidRPr="009E09CC" w:rsidRDefault="00A20935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Diela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Pr="00936EF4">
        <w:rPr>
          <w:rFonts w:ascii="Garamond" w:hAnsi="Garamond"/>
          <w:b/>
          <w:bCs/>
          <w:sz w:val="20"/>
          <w:szCs w:val="20"/>
        </w:rPr>
        <w:t>do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936EF4">
        <w:rPr>
          <w:rFonts w:ascii="Garamond" w:hAnsi="Garamond"/>
          <w:b/>
          <w:bCs/>
          <w:sz w:val="20"/>
          <w:szCs w:val="20"/>
        </w:rPr>
        <w:t>15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Pr="00936EF4">
        <w:rPr>
          <w:rFonts w:ascii="Garamond" w:hAnsi="Garamond"/>
          <w:b/>
          <w:bCs/>
          <w:sz w:val="20"/>
          <w:szCs w:val="20"/>
        </w:rPr>
        <w:t>(</w:t>
      </w:r>
      <w:r w:rsidR="00236DF1" w:rsidRPr="00936EF4">
        <w:rPr>
          <w:rFonts w:ascii="Garamond" w:hAnsi="Garamond"/>
          <w:b/>
          <w:bCs/>
          <w:sz w:val="20"/>
          <w:szCs w:val="20"/>
        </w:rPr>
        <w:t>pätnástich</w:t>
      </w:r>
      <w:r w:rsidRPr="00936EF4">
        <w:rPr>
          <w:rFonts w:ascii="Garamond" w:hAnsi="Garamond"/>
          <w:b/>
          <w:bCs/>
          <w:sz w:val="20"/>
          <w:szCs w:val="20"/>
        </w:rPr>
        <w:t>)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D94930" w:rsidRPr="00936EF4">
        <w:rPr>
          <w:rFonts w:ascii="Garamond" w:hAnsi="Garamond"/>
          <w:b/>
          <w:bCs/>
          <w:sz w:val="20"/>
          <w:szCs w:val="20"/>
        </w:rPr>
        <w:t>P</w:t>
      </w:r>
      <w:r w:rsidRPr="00936EF4">
        <w:rPr>
          <w:rFonts w:ascii="Garamond" w:hAnsi="Garamond"/>
          <w:b/>
          <w:bCs/>
          <w:sz w:val="20"/>
          <w:szCs w:val="20"/>
        </w:rPr>
        <w:t>racovných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Pr="00936EF4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447352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4C7D39">
      <w:pPr>
        <w:keepNext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77777777" w:rsidR="00905195" w:rsidRPr="009E09CC" w:rsidRDefault="00E509B6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stanovenej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písomnom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5A588D" w:rsidRPr="009E09CC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6</w:t>
      </w:r>
      <w:r w:rsidR="002C48DB" w:rsidRPr="009E09CC">
        <w:rPr>
          <w:rFonts w:ascii="Garamond" w:hAnsi="Garamond"/>
          <w:sz w:val="20"/>
          <w:szCs w:val="20"/>
        </w:rPr>
        <w:t>.6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/>
          <w:sz w:val="20"/>
          <w:szCs w:val="20"/>
        </w:rPr>
        <w:t>vád</w:t>
      </w:r>
      <w:proofErr w:type="spellEnd"/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Zhotoviteľom.</w:t>
      </w:r>
    </w:p>
    <w:p w14:paraId="3A3A115F" w14:textId="77777777" w:rsidR="00905195" w:rsidRPr="009E09CC" w:rsidRDefault="00905195" w:rsidP="004C7D39">
      <w:pPr>
        <w:pStyle w:val="ListParagraph"/>
        <w:keepNext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77777777" w:rsidR="00647BF8" w:rsidRPr="009E09CC" w:rsidRDefault="00647BF8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4C7D39">
      <w:pPr>
        <w:pStyle w:val="ListParagraph"/>
        <w:keepNext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77777777" w:rsidR="00647BF8" w:rsidRPr="009E09CC" w:rsidRDefault="00647BF8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trval.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4C7D39">
      <w:pPr>
        <w:keepNext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2CDF1BF8" w14:textId="77777777" w:rsidR="00AF58FE" w:rsidRPr="00866EDA" w:rsidRDefault="00647BF8" w:rsidP="004C7D39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lastRenderedPageBreak/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0640C141" w14:textId="77777777" w:rsidR="00760BFD" w:rsidRPr="00760BFD" w:rsidRDefault="00760BFD" w:rsidP="004C7D39">
      <w:pPr>
        <w:keepNext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7D428B03" w14:textId="77777777" w:rsidR="00866EDA" w:rsidRPr="00CA1F2E" w:rsidRDefault="00866EDA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SUBDODÁVATELIA</w:t>
      </w:r>
    </w:p>
    <w:p w14:paraId="7CDBFF54" w14:textId="77777777" w:rsidR="00866EDA" w:rsidRPr="00FB7A12" w:rsidRDefault="00866EDA" w:rsidP="004C7D39">
      <w:pPr>
        <w:pStyle w:val="ListParagraph"/>
        <w:keepNext/>
        <w:spacing w:after="0" w:line="240" w:lineRule="auto"/>
        <w:rPr>
          <w:rFonts w:ascii="Garamond" w:hAnsi="Garamond"/>
          <w:sz w:val="20"/>
          <w:szCs w:val="20"/>
        </w:rPr>
      </w:pPr>
    </w:p>
    <w:p w14:paraId="1EDF227E" w14:textId="77777777" w:rsidR="00866EDA" w:rsidRPr="00D14E3F" w:rsidRDefault="00627FEE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theme="minorHAnsi"/>
          <w:bCs/>
          <w:color w:val="000000"/>
          <w:sz w:val="20"/>
          <w:szCs w:val="20"/>
        </w:rPr>
        <w:t>Zhotoviteľ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nesmie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poveriť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vykonaním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Diela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ako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cel</w:t>
      </w:r>
      <w:r>
        <w:rPr>
          <w:rFonts w:ascii="Garamond" w:hAnsi="Garamond" w:cstheme="minorHAnsi"/>
          <w:bCs/>
          <w:color w:val="000000"/>
          <w:sz w:val="20"/>
          <w:szCs w:val="20"/>
        </w:rPr>
        <w:t>ku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in</w:t>
      </w:r>
      <w:r>
        <w:rPr>
          <w:rFonts w:ascii="Garamond" w:hAnsi="Garamond" w:cstheme="minorHAnsi"/>
          <w:bCs/>
          <w:color w:val="000000"/>
          <w:sz w:val="20"/>
          <w:szCs w:val="20"/>
        </w:rPr>
        <w:t>ý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subjekt.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Vykonaním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č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as</w:t>
      </w:r>
      <w:r>
        <w:rPr>
          <w:rFonts w:ascii="Garamond" w:hAnsi="Garamond" w:cstheme="minorHAnsi"/>
          <w:bCs/>
          <w:color w:val="000000"/>
          <w:sz w:val="20"/>
          <w:szCs w:val="20"/>
        </w:rPr>
        <w:t>ti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Diela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je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Zhotoviteľ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oprávnený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poveriť</w:t>
      </w:r>
      <w:r w:rsidR="00317C97">
        <w:rPr>
          <w:rFonts w:ascii="Garamond" w:hAnsi="Garamond" w:cstheme="minorHAnsi"/>
          <w:bCs/>
          <w:color w:val="000000"/>
          <w:sz w:val="20"/>
          <w:szCs w:val="20"/>
        </w:rPr>
        <w:t xml:space="preserve"> </w:t>
      </w:r>
      <w:r>
        <w:rPr>
          <w:rFonts w:ascii="Garamond" w:hAnsi="Garamond" w:cstheme="minorHAnsi"/>
          <w:bCs/>
          <w:color w:val="000000"/>
          <w:sz w:val="20"/>
          <w:szCs w:val="20"/>
        </w:rPr>
        <w:t>Subdodávateľa</w:t>
      </w:r>
      <w:r w:rsidR="00866EDA" w:rsidRPr="00D14E3F">
        <w:rPr>
          <w:rFonts w:ascii="Garamond" w:hAnsi="Garamond" w:cstheme="minorHAnsi"/>
          <w:bCs/>
          <w:color w:val="000000"/>
          <w:sz w:val="20"/>
          <w:szCs w:val="20"/>
        </w:rPr>
        <w:t>.</w:t>
      </w:r>
    </w:p>
    <w:p w14:paraId="713B01AE" w14:textId="77777777" w:rsidR="00866EDA" w:rsidRDefault="00866EDA" w:rsidP="004C7D39">
      <w:pPr>
        <w:pStyle w:val="ListParagraph"/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BC5C1B" w14:textId="77777777" w:rsidR="00866EDA" w:rsidRPr="00566A72" w:rsidRDefault="00866EDA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Každá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poverí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tretiu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stranu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vykonaním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Diela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uzatvorením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získať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predchádzajúci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Pr="00FB7A12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žiadosti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udelenie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uviesť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č</w:t>
      </w:r>
      <w:r w:rsidRPr="00FB7A12">
        <w:rPr>
          <w:rFonts w:ascii="Garamond" w:hAnsi="Garamond"/>
          <w:sz w:val="20"/>
          <w:szCs w:val="20"/>
        </w:rPr>
        <w:t>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Diela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</w:t>
      </w:r>
      <w:r w:rsidR="00627FEE">
        <w:rPr>
          <w:rFonts w:ascii="Garamond" w:hAnsi="Garamond"/>
          <w:sz w:val="20"/>
          <w:szCs w:val="20"/>
        </w:rPr>
        <w:t>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presnú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identifikáciu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upovedomí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svojom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rozhodnutí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piatich</w:t>
      </w:r>
      <w:r w:rsidRPr="00FB7A12">
        <w:rPr>
          <w:rFonts w:ascii="Garamond" w:hAnsi="Garamond"/>
          <w:sz w:val="20"/>
          <w:szCs w:val="20"/>
        </w:rPr>
        <w:t>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7819">
        <w:rPr>
          <w:rFonts w:ascii="Garamond" w:hAnsi="Garamond"/>
          <w:sz w:val="20"/>
          <w:szCs w:val="20"/>
        </w:rPr>
        <w:t xml:space="preserve">Pracovných </w:t>
      </w:r>
      <w:r w:rsidRPr="00FB7A12">
        <w:rPr>
          <w:rFonts w:ascii="Garamond" w:hAnsi="Garamond"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žiadosti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ktorom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neudelenia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príslušné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dôvody.</w:t>
      </w:r>
    </w:p>
    <w:p w14:paraId="78266739" w14:textId="77777777" w:rsidR="00866EDA" w:rsidRDefault="00866EDA" w:rsidP="004C7D39">
      <w:pPr>
        <w:pStyle w:val="ListParagraph"/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452F9CE" w14:textId="77777777" w:rsidR="00866EDA" w:rsidRPr="00A8256B" w:rsidRDefault="00627FEE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neplnenie,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nedbanlivosť,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opomenutie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potrebného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svojich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tak,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išlo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neplnenie,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nedbanlivosť,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opomenutie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potrebného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konania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samotného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Zhotoviteľa</w:t>
      </w:r>
      <w:r w:rsidR="00866EDA" w:rsidRPr="00FB7A12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Súhlas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uzatvorením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akejkoľvek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</w:t>
      </w:r>
      <w:r w:rsidR="00866EDA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Subdodávateľom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uzatvorenie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nezbavuje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žiadneho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jeho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66EDA" w:rsidRPr="00FB7A12">
        <w:rPr>
          <w:rFonts w:ascii="Garamond" w:hAnsi="Garamond"/>
          <w:sz w:val="20"/>
          <w:szCs w:val="20"/>
        </w:rPr>
        <w:t>Zmluvy.</w:t>
      </w:r>
    </w:p>
    <w:p w14:paraId="2E4636AB" w14:textId="77777777" w:rsidR="00866EDA" w:rsidRDefault="00866EDA" w:rsidP="004C7D39">
      <w:pPr>
        <w:pStyle w:val="ListParagraph"/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AC0813" w14:textId="77777777" w:rsidR="00866EDA" w:rsidRPr="00760BFD" w:rsidRDefault="00866EDA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zistí,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schopný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plniť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záväzky,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okamžite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požadovať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začal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dodávať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vykonávať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Diela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vykonávanú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Subdodávateľom.</w:t>
      </w:r>
    </w:p>
    <w:p w14:paraId="20BEA575" w14:textId="77777777" w:rsidR="003A06F5" w:rsidRDefault="003A06F5" w:rsidP="004C7D39">
      <w:pPr>
        <w:pStyle w:val="ListParagraph"/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CDE4A34" w14:textId="77777777" w:rsidR="00866EDA" w:rsidRPr="00F366A4" w:rsidRDefault="00866EDA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Diela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ktorého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poveril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nesmie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zverená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osobe.</w:t>
      </w:r>
    </w:p>
    <w:p w14:paraId="06D1786C" w14:textId="77777777" w:rsidR="00866EDA" w:rsidRDefault="00866EDA" w:rsidP="004C7D39">
      <w:pPr>
        <w:pStyle w:val="ListParagraph"/>
        <w:keepNext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2D057E4F" w14:textId="77777777" w:rsidR="00866EDA" w:rsidRDefault="00866EDA" w:rsidP="004C7D39">
      <w:pPr>
        <w:pStyle w:val="ListParagraph"/>
        <w:keepNext/>
        <w:numPr>
          <w:ilvl w:val="0"/>
          <w:numId w:val="33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FB7A12">
        <w:rPr>
          <w:rFonts w:ascii="Garamond" w:hAnsi="Garamond"/>
          <w:sz w:val="20"/>
          <w:szCs w:val="20"/>
        </w:rPr>
        <w:t>Každé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poverenie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vykonávaním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Diela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každá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zmena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predchádzajúceho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súhlasu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podstatné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porušenie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odstúpiť.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zmeniť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len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t.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j.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písomným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dodatkom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FB7A12">
        <w:rPr>
          <w:rFonts w:ascii="Garamond" w:hAnsi="Garamond"/>
          <w:sz w:val="20"/>
          <w:szCs w:val="20"/>
        </w:rPr>
        <w:t>Zmluve.</w:t>
      </w:r>
    </w:p>
    <w:p w14:paraId="46CB6395" w14:textId="77777777" w:rsidR="00866EDA" w:rsidRDefault="00866EDA" w:rsidP="004C7D39">
      <w:pPr>
        <w:keepNext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4C7D39">
      <w:pPr>
        <w:keepNext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5C863242" w:rsidR="00F94F14" w:rsidRPr="009E09CC" w:rsidRDefault="00F94F14" w:rsidP="004C7D39">
      <w:pPr>
        <w:pStyle w:val="BodyText2"/>
        <w:keepNext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866EDA">
        <w:rPr>
          <w:rFonts w:ascii="Garamond" w:hAnsi="Garamond" w:cs="Arial"/>
          <w:sz w:val="20"/>
          <w:szCs w:val="20"/>
        </w:rPr>
        <w:t>jedenstopäťdesiat</w:t>
      </w:r>
      <w:proofErr w:type="spellEnd"/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termínom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DC0B29">
        <w:rPr>
          <w:rFonts w:ascii="Garamond" w:hAnsi="Garamond"/>
          <w:bCs/>
          <w:sz w:val="20"/>
          <w:szCs w:val="20"/>
        </w:rPr>
        <w:t>vykonania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Diela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príslušnej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objednávky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4C7D39">
      <w:pPr>
        <w:pStyle w:val="BodyText2"/>
        <w:keepNext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77777777" w:rsidR="00F94F14" w:rsidRPr="009E09CC" w:rsidRDefault="00F94F14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4C7D39">
      <w:pPr>
        <w:pStyle w:val="BodyText2"/>
        <w:keepNext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2B7972F" w14:textId="234308C9" w:rsidR="00F94F14" w:rsidRPr="009E09CC" w:rsidRDefault="00F94F14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Zhotoviteľa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vád</w:t>
      </w:r>
      <w:proofErr w:type="spellEnd"/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Diela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6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0,05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F5F0B" w:rsidRPr="009E09CC">
        <w:rPr>
          <w:rFonts w:ascii="Garamond" w:hAnsi="Garamond" w:cs="Arial"/>
          <w:sz w:val="20"/>
          <w:szCs w:val="20"/>
        </w:rPr>
        <w:t>celkového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F5F0B" w:rsidRPr="009E09CC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F5F0B" w:rsidRPr="009E09CC">
        <w:rPr>
          <w:rFonts w:ascii="Garamond" w:hAnsi="Garamond" w:cs="Arial"/>
          <w:sz w:val="20"/>
          <w:szCs w:val="20"/>
        </w:rPr>
        <w:t>objemu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F5F0B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F5F0B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F5F0B" w:rsidRPr="009E09CC">
        <w:rPr>
          <w:rFonts w:ascii="Garamond" w:hAnsi="Garamond" w:cs="Arial"/>
          <w:sz w:val="20"/>
          <w:szCs w:val="20"/>
        </w:rPr>
        <w:t>bod</w:t>
      </w:r>
      <w:r w:rsidR="005A588D" w:rsidRPr="009E09CC">
        <w:rPr>
          <w:rFonts w:ascii="Garamond" w:hAnsi="Garamond" w:cs="Arial"/>
          <w:sz w:val="20"/>
          <w:szCs w:val="20"/>
        </w:rPr>
        <w:t>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2</w:t>
      </w:r>
      <w:r w:rsidR="006F5F0B" w:rsidRPr="009E09CC">
        <w:rPr>
          <w:rFonts w:ascii="Garamond" w:hAnsi="Garamond" w:cs="Arial"/>
          <w:sz w:val="20"/>
          <w:szCs w:val="20"/>
        </w:rPr>
        <w:t>.</w:t>
      </w:r>
      <w:r w:rsidR="003F1910">
        <w:rPr>
          <w:rFonts w:ascii="Garamond" w:hAnsi="Garamond" w:cs="Arial"/>
          <w:sz w:val="20"/>
          <w:szCs w:val="20"/>
        </w:rPr>
        <w:t>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F5F0B"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82FA65C" w14:textId="77777777" w:rsidR="00903B4E" w:rsidRPr="009E09CC" w:rsidRDefault="00903B4E" w:rsidP="004C7D39">
      <w:pPr>
        <w:pStyle w:val="BodyText2"/>
        <w:keepNext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570E11C7" w14:textId="77777777" w:rsidR="00760BFD" w:rsidRDefault="00760BFD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CA1F2E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týkajúcej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(napr.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neoznámenie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0" w:name="_Hlk528156039"/>
      <w:r w:rsidRPr="00CA1F2E">
        <w:rPr>
          <w:rFonts w:ascii="Garamond" w:hAnsi="Garamond"/>
          <w:sz w:val="20"/>
          <w:szCs w:val="20"/>
        </w:rPr>
        <w:t>nepredloženie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dokladov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preukazujúcich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podmienok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41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b)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využitie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nespĺňa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41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b)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Pr="00CA1F2E">
        <w:rPr>
          <w:rFonts w:ascii="Garamond" w:hAnsi="Garamond"/>
          <w:sz w:val="20"/>
          <w:szCs w:val="20"/>
        </w:rPr>
        <w:t>)</w:t>
      </w:r>
      <w:r w:rsidR="00317C97">
        <w:rPr>
          <w:rFonts w:ascii="Garamond" w:hAnsi="Garamond"/>
          <w:sz w:val="20"/>
          <w:szCs w:val="20"/>
        </w:rPr>
        <w:t xml:space="preserve"> </w:t>
      </w:r>
      <w:bookmarkEnd w:id="0"/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zapisovať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246C3">
        <w:rPr>
          <w:rFonts w:ascii="Garamond" w:hAnsi="Garamond"/>
          <w:sz w:val="20"/>
          <w:szCs w:val="20"/>
        </w:rPr>
        <w:t>R</w:t>
      </w:r>
      <w:r w:rsidRPr="00CA1F2E">
        <w:rPr>
          <w:rFonts w:ascii="Garamond" w:hAnsi="Garamond"/>
          <w:sz w:val="20"/>
          <w:szCs w:val="20"/>
        </w:rPr>
        <w:t>egistra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sektora,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právo</w:t>
      </w:r>
      <w:r>
        <w:rPr>
          <w:rFonts w:ascii="Garamond" w:hAnsi="Garamond"/>
          <w:sz w:val="20"/>
          <w:szCs w:val="20"/>
        </w:rPr>
        <w:t>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51CCF0F5" w14:textId="77777777" w:rsidR="00760BFD" w:rsidRDefault="00760BFD" w:rsidP="004C7D39">
      <w:pPr>
        <w:keepNext/>
        <w:tabs>
          <w:tab w:val="left" w:pos="1418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E44D5E6" w14:textId="77777777" w:rsidR="00760BFD" w:rsidRPr="00760BFD" w:rsidRDefault="00760BFD" w:rsidP="004C7D39">
      <w:pPr>
        <w:pStyle w:val="ListParagraph"/>
        <w:keepNext/>
        <w:numPr>
          <w:ilvl w:val="1"/>
          <w:numId w:val="10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požadovať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27FEE">
        <w:rPr>
          <w:rFonts w:ascii="Garamond" w:hAnsi="Garamond"/>
          <w:sz w:val="20"/>
          <w:szCs w:val="20"/>
        </w:rPr>
        <w:t>Zhotoviteľa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uhradenie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pokuty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výške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000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EUR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(slovom: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jedentisíc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eur),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každé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porušenie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ktorejkoľvek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vyššie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povinností,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opakovane;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zároveň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71CEABCC" w14:textId="77777777" w:rsidR="00760BFD" w:rsidRDefault="00760BFD" w:rsidP="004C7D39">
      <w:pPr>
        <w:pStyle w:val="BodyText2"/>
        <w:keepNext/>
        <w:tabs>
          <w:tab w:val="left" w:pos="0"/>
        </w:tabs>
        <w:spacing w:before="0"/>
        <w:jc w:val="both"/>
        <w:rPr>
          <w:rFonts w:ascii="Garamond" w:eastAsiaTheme="minorEastAsia" w:hAnsi="Garamond" w:cstheme="minorBidi"/>
          <w:sz w:val="20"/>
          <w:szCs w:val="20"/>
        </w:rPr>
      </w:pPr>
    </w:p>
    <w:p w14:paraId="20A1A9BF" w14:textId="77777777" w:rsidR="00760BFD" w:rsidRPr="00760BFD" w:rsidRDefault="00760BFD" w:rsidP="004C7D39">
      <w:pPr>
        <w:pStyle w:val="ListParagraph"/>
        <w:keepNext/>
        <w:numPr>
          <w:ilvl w:val="1"/>
          <w:numId w:val="10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0C3B91">
        <w:rPr>
          <w:rFonts w:ascii="Garamond" w:eastAsia="Arial Narrow" w:hAnsi="Garamond" w:cstheme="minorHAnsi"/>
          <w:bCs/>
          <w:sz w:val="20"/>
          <w:szCs w:val="20"/>
        </w:rPr>
        <w:t>odmietnuť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plnenie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vykonané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subdodávateľom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Zhotoviteľa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,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ktorý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nebol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písomne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schválený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627FEE">
        <w:rPr>
          <w:rFonts w:ascii="Garamond" w:eastAsia="Arial Narrow" w:hAnsi="Garamond" w:cstheme="minorHAnsi"/>
          <w:bCs/>
          <w:sz w:val="20"/>
          <w:szCs w:val="20"/>
        </w:rPr>
        <w:t>Objednávateľom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podľa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článku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3A06F5">
        <w:rPr>
          <w:rFonts w:ascii="Garamond" w:eastAsia="Arial Narrow" w:hAnsi="Garamond" w:cstheme="minorHAnsi"/>
          <w:bCs/>
          <w:sz w:val="20"/>
          <w:szCs w:val="20"/>
        </w:rPr>
        <w:t>7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bod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="003A06F5">
        <w:rPr>
          <w:rFonts w:ascii="Garamond" w:eastAsia="Arial Narrow" w:hAnsi="Garamond" w:cstheme="minorHAnsi"/>
          <w:bCs/>
          <w:sz w:val="20"/>
          <w:szCs w:val="20"/>
        </w:rPr>
        <w:t>7</w:t>
      </w:r>
      <w:r>
        <w:rPr>
          <w:rFonts w:ascii="Garamond" w:eastAsia="Arial Narrow" w:hAnsi="Garamond" w:cstheme="minorHAnsi"/>
          <w:bCs/>
          <w:sz w:val="20"/>
          <w:szCs w:val="20"/>
        </w:rPr>
        <w:t>.2</w:t>
      </w:r>
      <w:r w:rsidR="00317C97">
        <w:rPr>
          <w:rFonts w:ascii="Garamond" w:eastAsia="Arial Narrow" w:hAnsi="Garamond" w:cstheme="minorHAnsi"/>
          <w:bCs/>
          <w:sz w:val="20"/>
          <w:szCs w:val="20"/>
        </w:rPr>
        <w:t xml:space="preserve"> </w:t>
      </w:r>
      <w:r w:rsidRPr="000C3B91">
        <w:rPr>
          <w:rFonts w:ascii="Garamond" w:eastAsia="Arial Narrow" w:hAnsi="Garamond" w:cstheme="minorHAnsi"/>
          <w:bCs/>
          <w:sz w:val="20"/>
          <w:szCs w:val="20"/>
        </w:rPr>
        <w:t>Zmluvy.</w:t>
      </w:r>
    </w:p>
    <w:p w14:paraId="74F9C8F1" w14:textId="77777777" w:rsidR="00760BFD" w:rsidRPr="00760BFD" w:rsidRDefault="00760BFD" w:rsidP="004C7D39">
      <w:pPr>
        <w:pStyle w:val="BodyText2"/>
        <w:keepNext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D9ECD79" w14:textId="77777777" w:rsidR="00F94F14" w:rsidRPr="003F1910" w:rsidRDefault="00F94F14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8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8</w:t>
      </w:r>
      <w:r w:rsidR="00760BFD">
        <w:rPr>
          <w:rFonts w:ascii="Garamond" w:hAnsi="Garamond" w:cs="Arial"/>
          <w:sz w:val="20"/>
          <w:szCs w:val="20"/>
        </w:rPr>
        <w:t>.3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a/alebo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8</w:t>
      </w:r>
      <w:r w:rsidR="00760BFD">
        <w:rPr>
          <w:rFonts w:ascii="Garamond" w:hAnsi="Garamond" w:cs="Arial"/>
          <w:sz w:val="20"/>
          <w:szCs w:val="20"/>
        </w:rPr>
        <w:t>.4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Objednávateľa.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4C7D39">
      <w:pPr>
        <w:pStyle w:val="BodyText2"/>
        <w:keepNext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lastRenderedPageBreak/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4C7D39">
      <w:pPr>
        <w:pStyle w:val="ListParagraph"/>
        <w:keepNext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77777777" w:rsidR="007370D5" w:rsidRPr="009E09CC" w:rsidRDefault="007370D5" w:rsidP="004C7D39">
      <w:pPr>
        <w:pStyle w:val="BodyText2"/>
        <w:keepNext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Zhotoviteľa.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Pr="009E09CC" w:rsidRDefault="00425A8F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4C7D39">
      <w:pPr>
        <w:pStyle w:val="ListParagraph"/>
        <w:keepNext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77777777" w:rsidR="005044AE" w:rsidRPr="009E09CC" w:rsidRDefault="005044AE" w:rsidP="004C7D39">
      <w:pPr>
        <w:pStyle w:val="ListParagraph"/>
        <w:keepNext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sz w:val="20"/>
          <w:szCs w:val="20"/>
        </w:rPr>
        <w:t>Zhotoviteľ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Zhotoviteľom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4C7D39">
      <w:pPr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37710295" w14:textId="77777777" w:rsidR="005044AE" w:rsidRPr="009E09CC" w:rsidRDefault="005044AE" w:rsidP="004C7D39">
      <w:pPr>
        <w:keepNext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Zhotoviteľ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057CD4F1" w14:textId="77777777" w:rsidR="005044AE" w:rsidRPr="009E09CC" w:rsidRDefault="005044AE" w:rsidP="004C7D39">
      <w:pPr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2101C79E" w14:textId="77777777" w:rsidR="005044AE" w:rsidRPr="009E09CC" w:rsidRDefault="005044AE" w:rsidP="004C7D39">
      <w:pPr>
        <w:keepNext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],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4C7D39">
      <w:pPr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77777777" w:rsidR="005044AE" w:rsidRPr="009E09CC" w:rsidRDefault="005044AE" w:rsidP="004C7D39">
      <w:pPr>
        <w:keepNext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4C7D39">
      <w:pPr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77777777" w:rsidR="005044AE" w:rsidRPr="009E09CC" w:rsidRDefault="005044AE" w:rsidP="004C7D39">
      <w:pPr>
        <w:keepNext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3F1910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Zhotoviteľom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36C0883C" w14:textId="77777777" w:rsidR="005044AE" w:rsidRPr="009E09CC" w:rsidRDefault="005044AE" w:rsidP="004C7D39">
      <w:pPr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3372A5C" w14:textId="77777777" w:rsidR="005044AE" w:rsidRPr="009E09CC" w:rsidRDefault="005044AE" w:rsidP="004C7D39">
      <w:pPr>
        <w:keepNext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nemu.</w:t>
      </w:r>
    </w:p>
    <w:p w14:paraId="4660C69D" w14:textId="77777777" w:rsidR="004C4660" w:rsidRPr="009E09CC" w:rsidRDefault="004C4660" w:rsidP="004C7D39">
      <w:pPr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B061E9" w14:textId="77777777" w:rsidR="004C4660" w:rsidRPr="009E09CC" w:rsidRDefault="005044AE" w:rsidP="004C7D39">
      <w:pPr>
        <w:pStyle w:val="ListParagraph"/>
        <w:keepNext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sz w:val="20"/>
          <w:szCs w:val="20"/>
        </w:rPr>
        <w:t>Zhotoviteľ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berie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vedomie,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mal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čase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Zhotoviteľ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článku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A06F5">
        <w:rPr>
          <w:rFonts w:ascii="Garamond" w:eastAsia="Times New Roman" w:hAnsi="Garamond"/>
          <w:noProof/>
          <w:sz w:val="20"/>
          <w:szCs w:val="20"/>
        </w:rPr>
        <w:t>9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neúplné</w:t>
      </w:r>
      <w:r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nakoľko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vymienil.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4EA8D833" w14:textId="77777777" w:rsidR="004C4660" w:rsidRPr="009E09CC" w:rsidRDefault="004C4660" w:rsidP="004C7D39">
      <w:pPr>
        <w:pStyle w:val="ListParagraph"/>
        <w:keepNext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77777777" w:rsidR="004C4660" w:rsidRPr="009E09CC" w:rsidRDefault="005044AE" w:rsidP="004C7D39">
      <w:pPr>
        <w:pStyle w:val="ListParagraph"/>
        <w:keepNext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Zhotoviteľa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9E09CC">
        <w:rPr>
          <w:rFonts w:ascii="Garamond" w:eastAsia="Times New Roman" w:hAnsi="Garamond"/>
          <w:noProof/>
          <w:sz w:val="20"/>
          <w:szCs w:val="20"/>
        </w:rPr>
        <w:t>án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A06F5">
        <w:rPr>
          <w:rFonts w:ascii="Garamond" w:eastAsia="Times New Roman" w:hAnsi="Garamond"/>
          <w:noProof/>
          <w:sz w:val="20"/>
          <w:szCs w:val="20"/>
        </w:rPr>
        <w:t>9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zakladá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0C95597B" w14:textId="77777777" w:rsidR="004C4660" w:rsidRPr="009E09CC" w:rsidRDefault="004C4660" w:rsidP="004C7D39">
      <w:pPr>
        <w:pStyle w:val="ListParagraph"/>
        <w:keepNext/>
        <w:spacing w:after="0" w:line="240" w:lineRule="auto"/>
        <w:ind w:left="709" w:hanging="709"/>
        <w:rPr>
          <w:rFonts w:ascii="Garamond" w:eastAsia="Times New Roman" w:hAnsi="Garamond"/>
          <w:noProof/>
          <w:sz w:val="20"/>
          <w:szCs w:val="20"/>
        </w:rPr>
      </w:pPr>
    </w:p>
    <w:p w14:paraId="5896834C" w14:textId="77777777" w:rsidR="004C4660" w:rsidRPr="009E09CC" w:rsidRDefault="005044AE" w:rsidP="004C7D39">
      <w:pPr>
        <w:pStyle w:val="ListParagraph"/>
        <w:keepNext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</w:rPr>
        <w:t>Zhotoviteľ</w:t>
      </w:r>
      <w:r w:rsidRPr="009E09CC">
        <w:rPr>
          <w:rFonts w:ascii="Garamond" w:eastAsia="Times New Roman" w:hAnsi="Garamond"/>
          <w:noProof/>
          <w:sz w:val="20"/>
          <w:szCs w:val="20"/>
        </w:rPr>
        <w:t>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4C7D39">
      <w:pPr>
        <w:keepNext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4C7D39">
      <w:pPr>
        <w:keepNext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4C7D39">
      <w:pPr>
        <w:keepNext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4C7D39">
      <w:pPr>
        <w:keepNext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4C7D39">
      <w:pPr>
        <w:keepNext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51680D" w14:textId="77777777" w:rsidR="005044AE" w:rsidRPr="009E09CC" w:rsidRDefault="005044AE" w:rsidP="004C7D39">
      <w:pPr>
        <w:keepNext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3911B438" w14:textId="77777777" w:rsidR="005044AE" w:rsidRPr="009E09CC" w:rsidRDefault="005044AE" w:rsidP="004C7D39">
      <w:pPr>
        <w:keepNext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77777777" w:rsidR="006B4B49" w:rsidRPr="009E09CC" w:rsidRDefault="006B4B49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C94CB36" w14:textId="77777777" w:rsidR="00AB645B" w:rsidRPr="00760BFD" w:rsidRDefault="00AB645B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5344B16E" w14:textId="77777777" w:rsidR="00967730" w:rsidRPr="009E09CC" w:rsidRDefault="00967730" w:rsidP="004C7D39">
      <w:pPr>
        <w:pStyle w:val="ListParagraph"/>
        <w:keepNext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D57A87F" w14:textId="77777777" w:rsidR="00AB645B" w:rsidRPr="009E09CC" w:rsidRDefault="00AB645B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76E7DA50" w14:textId="77777777" w:rsidR="00BD6A7A" w:rsidRPr="009E09CC" w:rsidRDefault="00BD6A7A" w:rsidP="004C7D39">
      <w:pPr>
        <w:keepNext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AF2886" w14:textId="77777777" w:rsidR="00AB645B" w:rsidRPr="009E09CC" w:rsidRDefault="00AB645B" w:rsidP="004C7D39">
      <w:pPr>
        <w:keepNext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4C7D39">
      <w:pPr>
        <w:keepNext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4C7D39">
      <w:pPr>
        <w:keepNext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4C7D39">
      <w:pPr>
        <w:keepNext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4C7D39">
      <w:pPr>
        <w:keepNext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4C7D39">
      <w:pPr>
        <w:pStyle w:val="ListParagraph"/>
        <w:keepNext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33C49AE4" w14:textId="77777777" w:rsidR="00321E2A" w:rsidRPr="00321E2A" w:rsidRDefault="00321E2A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lastRenderedPageBreak/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1876FF10" w14:textId="77777777" w:rsidR="007F3AAC" w:rsidRPr="009E09CC" w:rsidRDefault="007F3AAC" w:rsidP="004C7D39">
      <w:pPr>
        <w:keepNext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23C14F" w14:textId="77777777" w:rsidR="006B4B49" w:rsidRPr="009E09CC" w:rsidRDefault="00AB6E62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7EBBCBE3" w14:textId="77777777" w:rsidR="006B4B49" w:rsidRPr="009E09CC" w:rsidRDefault="006B4B49" w:rsidP="004C7D39">
      <w:pPr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89BBA7" w14:textId="77777777" w:rsidR="003F1910" w:rsidRPr="003F1910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uzatvára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dobu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určitú,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0FF0B6A2" w14:textId="77777777" w:rsidR="003F1910" w:rsidRDefault="003F1910" w:rsidP="004C7D39">
      <w:pPr>
        <w:pStyle w:val="ListParagraph"/>
        <w:keepNext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09B2AD6" w14:textId="77777777" w:rsidR="003F1910" w:rsidRPr="003F1910" w:rsidRDefault="00967730" w:rsidP="004C7D39">
      <w:pPr>
        <w:pStyle w:val="ListParagraph"/>
        <w:keepNext/>
        <w:numPr>
          <w:ilvl w:val="1"/>
          <w:numId w:val="10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b/>
          <w:sz w:val="20"/>
          <w:szCs w:val="20"/>
        </w:rPr>
        <w:t>36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(</w:t>
      </w:r>
      <w:r w:rsidR="003A06F5">
        <w:rPr>
          <w:rFonts w:ascii="Garamond" w:hAnsi="Garamond" w:cs="Arial"/>
          <w:b/>
          <w:sz w:val="20"/>
          <w:szCs w:val="20"/>
        </w:rPr>
        <w:t>tridsaťšesť</w:t>
      </w:r>
      <w:r w:rsidRPr="009E09CC">
        <w:rPr>
          <w:rFonts w:ascii="Garamond" w:hAnsi="Garamond" w:cs="Arial"/>
          <w:b/>
          <w:sz w:val="20"/>
          <w:szCs w:val="20"/>
        </w:rPr>
        <w:t>)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F1910">
        <w:rPr>
          <w:rFonts w:ascii="Garamond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BC7203E" w14:textId="77777777" w:rsidR="003F1910" w:rsidRPr="003F1910" w:rsidRDefault="003F1910" w:rsidP="004C7D39">
      <w:pPr>
        <w:pStyle w:val="ListParagraph"/>
        <w:keepNext/>
        <w:spacing w:after="0" w:line="240" w:lineRule="auto"/>
        <w:ind w:left="1418"/>
        <w:jc w:val="both"/>
        <w:rPr>
          <w:rFonts w:ascii="Garamond" w:hAnsi="Garamond" w:cs="Arial"/>
          <w:b/>
          <w:sz w:val="20"/>
          <w:szCs w:val="20"/>
        </w:rPr>
      </w:pPr>
    </w:p>
    <w:p w14:paraId="212CD5D3" w14:textId="77777777" w:rsidR="003F1910" w:rsidRPr="003F1910" w:rsidRDefault="003F1910" w:rsidP="004C7D39">
      <w:pPr>
        <w:pStyle w:val="ListParagraph"/>
        <w:keepNext/>
        <w:numPr>
          <w:ilvl w:val="1"/>
          <w:numId w:val="10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objemu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článku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bod</w:t>
      </w:r>
      <w:r w:rsidR="005A588D" w:rsidRPr="009E09CC">
        <w:rPr>
          <w:rFonts w:ascii="Garamond" w:hAnsi="Garamond" w:cs="Arial"/>
          <w:sz w:val="20"/>
        </w:rPr>
        <w:t>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2.4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Zmluvy,</w:t>
      </w:r>
      <w:r w:rsidR="00317C97">
        <w:rPr>
          <w:rFonts w:ascii="Garamond" w:hAnsi="Garamond" w:cs="Arial"/>
          <w:sz w:val="20"/>
        </w:rPr>
        <w:t xml:space="preserve"> </w:t>
      </w:r>
    </w:p>
    <w:p w14:paraId="5013B753" w14:textId="77777777" w:rsidR="003F1910" w:rsidRDefault="003F1910" w:rsidP="004C7D39">
      <w:pPr>
        <w:keepNext/>
        <w:spacing w:after="0" w:line="240" w:lineRule="auto"/>
        <w:ind w:firstLine="708"/>
        <w:jc w:val="both"/>
        <w:rPr>
          <w:rFonts w:ascii="Garamond" w:hAnsi="Garamond" w:cs="Arial"/>
          <w:sz w:val="20"/>
        </w:rPr>
      </w:pPr>
    </w:p>
    <w:p w14:paraId="1F6CC36C" w14:textId="77777777" w:rsidR="006B4B49" w:rsidRPr="003F1910" w:rsidRDefault="00967730" w:rsidP="004C7D39">
      <w:pPr>
        <w:keepNext/>
        <w:spacing w:after="0" w:line="240" w:lineRule="auto"/>
        <w:ind w:left="708"/>
        <w:jc w:val="both"/>
        <w:rPr>
          <w:rFonts w:ascii="Garamond" w:hAnsi="Garamond" w:cs="Arial"/>
          <w:b/>
          <w:sz w:val="20"/>
          <w:szCs w:val="20"/>
        </w:rPr>
      </w:pPr>
      <w:r w:rsidRPr="003F1910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toho,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ktorá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z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vyššie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uvedených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skutočnos</w:t>
      </w:r>
      <w:r w:rsidR="003F1910">
        <w:rPr>
          <w:rFonts w:ascii="Garamond" w:hAnsi="Garamond" w:cs="Arial"/>
          <w:sz w:val="20"/>
        </w:rPr>
        <w:t>tí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nastane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skôr</w:t>
      </w:r>
      <w:r w:rsidR="00AB645B" w:rsidRPr="003F1910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prípade,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nedôjde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2.4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36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(tridsiatich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šiestich)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môže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byť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návrh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>
        <w:rPr>
          <w:rFonts w:ascii="Garamond" w:hAnsi="Garamond" w:cs="Arial"/>
          <w:sz w:val="20"/>
          <w:szCs w:val="20"/>
        </w:rPr>
        <w:t xml:space="preserve">za podmienok stanovených Zákonom o verejnom obstarávaní </w:t>
      </w:r>
      <w:r w:rsidR="003A06F5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predchádzajúcej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vety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uzatvorením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písomného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dodatku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Zmluve.</w:t>
      </w:r>
    </w:p>
    <w:p w14:paraId="2A91B8AA" w14:textId="77777777" w:rsidR="006B4B49" w:rsidRPr="009E09CC" w:rsidRDefault="006B4B49" w:rsidP="004C7D39">
      <w:pPr>
        <w:keepNext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3660E9A" w14:textId="77777777" w:rsidR="00641287" w:rsidRPr="009E09CC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ukončená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skôr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ako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48DB" w:rsidRPr="009E09CC">
        <w:rPr>
          <w:rFonts w:ascii="Garamond" w:eastAsia="Times New Roman" w:hAnsi="Garamond" w:cs="Arial"/>
          <w:sz w:val="20"/>
          <w:szCs w:val="20"/>
        </w:rPr>
        <w:t>1</w:t>
      </w:r>
      <w:r w:rsidR="003A06F5">
        <w:rPr>
          <w:rFonts w:ascii="Garamond" w:eastAsia="Times New Roman" w:hAnsi="Garamond" w:cs="Arial"/>
          <w:sz w:val="20"/>
          <w:szCs w:val="20"/>
        </w:rPr>
        <w:t>1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okamžitým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bod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48DB" w:rsidRPr="009E09CC">
        <w:rPr>
          <w:rFonts w:ascii="Garamond" w:eastAsia="Times New Roman" w:hAnsi="Garamond" w:cs="Arial"/>
          <w:sz w:val="20"/>
          <w:szCs w:val="20"/>
        </w:rPr>
        <w:t>1</w:t>
      </w:r>
      <w:r w:rsidR="003A06F5">
        <w:rPr>
          <w:rFonts w:ascii="Garamond" w:eastAsia="Times New Roman" w:hAnsi="Garamond" w:cs="Arial"/>
          <w:sz w:val="20"/>
          <w:szCs w:val="20"/>
        </w:rPr>
        <w:t>1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.3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až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1</w:t>
      </w:r>
      <w:r w:rsidR="003A06F5">
        <w:rPr>
          <w:rFonts w:ascii="Garamond" w:eastAsia="Times New Roman" w:hAnsi="Garamond" w:cs="Arial"/>
          <w:sz w:val="20"/>
          <w:szCs w:val="20"/>
        </w:rPr>
        <w:t>1</w:t>
      </w:r>
      <w:r w:rsidR="00760BFD">
        <w:rPr>
          <w:rFonts w:ascii="Garamond" w:eastAsia="Times New Roman" w:hAnsi="Garamond" w:cs="Arial"/>
          <w:sz w:val="20"/>
          <w:szCs w:val="20"/>
        </w:rPr>
        <w:t>.6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tohto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1</w:t>
      </w:r>
      <w:r w:rsidR="003A06F5">
        <w:rPr>
          <w:rFonts w:ascii="Garamond" w:eastAsia="Times New Roman" w:hAnsi="Garamond" w:cs="Arial"/>
          <w:sz w:val="20"/>
          <w:szCs w:val="20"/>
        </w:rPr>
        <w:t>1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</w:t>
      </w:r>
      <w:r w:rsidR="00760BFD">
        <w:rPr>
          <w:rFonts w:ascii="Garamond" w:eastAsia="Times New Roman" w:hAnsi="Garamond" w:cs="Arial"/>
          <w:sz w:val="20"/>
          <w:szCs w:val="20"/>
        </w:rPr>
        <w:t>9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strán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4C7D39">
      <w:pPr>
        <w:pStyle w:val="ListParagraph"/>
        <w:keepNext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4C7D39">
      <w:pPr>
        <w:pStyle w:val="ListParagraph"/>
        <w:keepNext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77777777" w:rsidR="00531A05" w:rsidRPr="009E09CC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4C7D39">
      <w:pPr>
        <w:keepNext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77777777" w:rsidR="0092599A" w:rsidRPr="00760BFD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termín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vykonania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Diela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objednávky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E218DA7" w14:textId="77777777" w:rsidR="003A06F5" w:rsidRDefault="003A06F5" w:rsidP="004C7D39">
      <w:pPr>
        <w:pStyle w:val="ListParagraph"/>
        <w:keepNext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77777777" w:rsidR="0092599A" w:rsidRPr="009E09CC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nevykonáva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Dielo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Zmluvy;</w:t>
      </w:r>
    </w:p>
    <w:p w14:paraId="1D811DB1" w14:textId="77777777" w:rsidR="0092599A" w:rsidRPr="009E09CC" w:rsidRDefault="0092599A" w:rsidP="004C7D39">
      <w:pPr>
        <w:pStyle w:val="ListParagraph"/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77777777" w:rsidR="0092599A" w:rsidRPr="009E09CC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vykonaním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Diela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vykonávanie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prác;</w:t>
      </w:r>
    </w:p>
    <w:p w14:paraId="6D412017" w14:textId="77777777" w:rsidR="0092599A" w:rsidRPr="009E09CC" w:rsidRDefault="0092599A" w:rsidP="004C7D39">
      <w:pPr>
        <w:pStyle w:val="ListParagraph"/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77777777" w:rsidR="00531A05" w:rsidRPr="009E09CC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vykonáva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Dielo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vykonávaní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Diela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4C7D39">
      <w:pPr>
        <w:pStyle w:val="ListParagraph"/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77777777" w:rsidR="0092599A" w:rsidRPr="009E09CC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dodá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nekvalitné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Dielo,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ktoré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4C7D39">
      <w:pPr>
        <w:pStyle w:val="ListParagraph"/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573B2D3" w14:textId="77777777" w:rsidR="0092599A" w:rsidRPr="009E09CC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6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12A00473" w14:textId="77777777" w:rsidR="0092599A" w:rsidRPr="009E09CC" w:rsidRDefault="0092599A" w:rsidP="004C7D39">
      <w:pPr>
        <w:pStyle w:val="ListParagraph"/>
        <w:keepNext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FD7614F" w14:textId="77777777" w:rsidR="00760BFD" w:rsidRPr="00760BFD" w:rsidRDefault="003A06F5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zverejnený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Zozname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platiteľov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DPH,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ktorých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nastali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dôvody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registrácie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zákona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222/2004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daní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pridanej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hodnoty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znení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neskorších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predpisov;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a/alebo</w:t>
      </w:r>
    </w:p>
    <w:p w14:paraId="24BCC9A6" w14:textId="77777777" w:rsidR="00760BFD" w:rsidRPr="00760BFD" w:rsidRDefault="00760BFD" w:rsidP="004C7D39">
      <w:pPr>
        <w:pStyle w:val="ListParagraph"/>
        <w:keepNext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7990B6C0" w14:textId="77777777" w:rsidR="00760BFD" w:rsidRPr="009E09CC" w:rsidRDefault="00760BFD" w:rsidP="004C7D39">
      <w:pPr>
        <w:pStyle w:val="ListParagraph"/>
        <w:keepNext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poruší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ktor</w:t>
      </w:r>
      <w:r>
        <w:rPr>
          <w:rFonts w:ascii="Garamond" w:hAnsi="Garamond"/>
          <w:sz w:val="20"/>
          <w:szCs w:val="20"/>
        </w:rPr>
        <w:t>ú</w:t>
      </w:r>
      <w:r w:rsidRPr="00CA1F2E">
        <w:rPr>
          <w:rFonts w:ascii="Garamond" w:hAnsi="Garamond"/>
          <w:sz w:val="20"/>
          <w:szCs w:val="20"/>
        </w:rPr>
        <w:t>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týkajúcej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CA1F2E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7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Zmluvy</w:t>
      </w:r>
    </w:p>
    <w:p w14:paraId="3FBFCE99" w14:textId="77777777" w:rsidR="00531A05" w:rsidRPr="009E09CC" w:rsidRDefault="00531A05" w:rsidP="004C7D39">
      <w:pPr>
        <w:pStyle w:val="ListParagraph"/>
        <w:keepNext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3C659E52" w14:textId="77777777" w:rsidR="00760BFD" w:rsidRPr="00760BFD" w:rsidRDefault="00760BFD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taktiež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odstúpiť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Zhotoviteľ</w:t>
      </w:r>
      <w:r w:rsidRPr="00CA1F2E">
        <w:rPr>
          <w:rFonts w:ascii="Garamond" w:hAnsi="Garamond" w:cs="Arial"/>
          <w:sz w:val="20"/>
          <w:szCs w:val="20"/>
        </w:rPr>
        <w:t>/</w:t>
      </w:r>
      <w:r w:rsidRPr="00CA1F2E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čase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</w:t>
      </w:r>
      <w:r w:rsidRPr="00CA1F2E">
        <w:rPr>
          <w:rFonts w:ascii="Garamond" w:hAnsi="Garamond" w:cs="Arial"/>
          <w:sz w:val="20"/>
          <w:szCs w:val="20"/>
        </w:rPr>
        <w:t>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nebol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zapísaný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R</w:t>
      </w:r>
      <w:r w:rsidRPr="00CA1F2E">
        <w:rPr>
          <w:rFonts w:ascii="Garamond" w:hAnsi="Garamond" w:cs="Arial"/>
          <w:sz w:val="20"/>
          <w:szCs w:val="20"/>
        </w:rPr>
        <w:t>egistri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partnerov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verejného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sektora,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registra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vymazaný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právoplatne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uložený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zákaz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účasti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182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písm.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Zákona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verejnom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obstarávaní</w:t>
      </w:r>
      <w:r w:rsidRPr="00CA1F2E">
        <w:rPr>
          <w:rFonts w:ascii="Garamond" w:hAnsi="Garamond" w:cs="Arial"/>
          <w:sz w:val="20"/>
          <w:szCs w:val="20"/>
        </w:rPr>
        <w:t>.</w:t>
      </w:r>
    </w:p>
    <w:p w14:paraId="2177885B" w14:textId="77777777" w:rsidR="00760BFD" w:rsidRPr="00760BFD" w:rsidRDefault="00760BFD" w:rsidP="004C7D39">
      <w:pPr>
        <w:pStyle w:val="ListParagraph"/>
        <w:keepNext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77777777" w:rsidR="00641287" w:rsidRPr="009E09CC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opakovane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Zhotoviteľovi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2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bod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2.</w:t>
      </w:r>
      <w:r w:rsidR="003F1910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Zhotoviteľa,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opatrenia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4C7D39">
      <w:pPr>
        <w:pStyle w:val="ListParagraph"/>
        <w:keepNext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4C7D39">
      <w:pPr>
        <w:pStyle w:val="ListParagraph"/>
        <w:keepNext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4C7D39">
      <w:pPr>
        <w:pStyle w:val="ListParagraph"/>
        <w:keepNext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77777777" w:rsidR="009540CF" w:rsidRPr="009E09CC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lastRenderedPageBreak/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práce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zhotovené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Zhotoviteľ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Dielo.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Zhotoviteľa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4C7D39">
      <w:pPr>
        <w:pStyle w:val="ListParagraph"/>
        <w:keepNext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77777777" w:rsidR="003F1910" w:rsidRPr="00AD522E" w:rsidRDefault="00531A05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Zhotoviteľovi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Zhotoviteľovi.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Zhotoviteľo</w:t>
      </w:r>
      <w:r w:rsidR="003F1910">
        <w:rPr>
          <w:rFonts w:ascii="Garamond" w:eastAsia="Times New Roman" w:hAnsi="Garamond" w:cs="Arial"/>
          <w:sz w:val="20"/>
          <w:szCs w:val="20"/>
        </w:rPr>
        <w:t>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Zhotoviteľovi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4C7D39">
      <w:pPr>
        <w:pStyle w:val="ListParagraph"/>
        <w:keepNext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4C7D39">
      <w:pPr>
        <w:pStyle w:val="ListParagraph"/>
        <w:keepNext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4C7D39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77777777" w:rsidR="006B4B49" w:rsidRDefault="006B4B49" w:rsidP="004C7D39">
      <w:pPr>
        <w:keepNext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4C7D39">
      <w:pPr>
        <w:keepNext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2B9158B2" w14:textId="77777777" w:rsidR="003F1910" w:rsidRPr="00934CEF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02045D50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7C85D3" w14:textId="77777777" w:rsidR="003F1910" w:rsidRPr="000E5AD1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4C7D39">
      <w:pPr>
        <w:keepNext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4C7D39">
      <w:pPr>
        <w:pStyle w:val="ListParagraph"/>
        <w:keepNext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77777777" w:rsidR="003F1910" w:rsidRPr="00973BA0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previesť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tretiu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osobu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predchádzajúceho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strany.</w:t>
      </w:r>
    </w:p>
    <w:p w14:paraId="04F92CE0" w14:textId="77777777" w:rsidR="00052277" w:rsidRDefault="00052277" w:rsidP="004C7D39">
      <w:pPr>
        <w:pStyle w:val="ListParagraph"/>
        <w:keepNext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Zhotoviteľa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Zhotoviteľovi.</w:t>
      </w:r>
    </w:p>
    <w:p w14:paraId="09BB024D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Zhotoviteľovi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Zhotoviteľ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133C1CC2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427F70D" w14:textId="77777777" w:rsidR="00760BFD" w:rsidRPr="00A8256B" w:rsidRDefault="00627FEE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podpisom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akceptuje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Zhotoviteľa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uviedol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zozname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R</w:t>
      </w:r>
      <w:r w:rsidR="00760BFD" w:rsidRPr="00A8256B">
        <w:rPr>
          <w:rFonts w:ascii="Garamond" w:hAnsi="Garamond"/>
          <w:sz w:val="20"/>
          <w:szCs w:val="20"/>
        </w:rPr>
        <w:t>egistri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zapísaných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užívateľov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výhod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1" w:name="_Hlk528156124"/>
      <w:r w:rsidR="00760BFD" w:rsidRPr="00A8256B">
        <w:rPr>
          <w:rFonts w:ascii="Garamond" w:hAnsi="Garamond"/>
          <w:sz w:val="20"/>
          <w:szCs w:val="20"/>
        </w:rPr>
        <w:t>ktorí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neexistujú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dôvody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vylúčenie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40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h)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7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oprávnenie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vykonávať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preukazuje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plniť</w:t>
      </w:r>
      <w:bookmarkEnd w:id="1"/>
      <w:r w:rsidR="00760BFD" w:rsidRPr="00A8256B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subdodávok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uvedený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uvedená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rozsahu: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podiel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úmysle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konkrétnu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Diela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24EC">
        <w:rPr>
          <w:rFonts w:ascii="Garamond" w:hAnsi="Garamond"/>
          <w:sz w:val="20"/>
          <w:szCs w:val="20"/>
        </w:rPr>
        <w:t>vykonávať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identifikačné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vrátane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meno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priezvisko,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adresa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pobytu,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dátum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narodenia.</w:t>
      </w:r>
    </w:p>
    <w:p w14:paraId="0C3D6686" w14:textId="77777777" w:rsidR="00760BFD" w:rsidRDefault="00760BFD" w:rsidP="004C7D39">
      <w:pPr>
        <w:keepNext/>
        <w:spacing w:after="0" w:line="240" w:lineRule="auto"/>
        <w:jc w:val="both"/>
        <w:rPr>
          <w:rFonts w:eastAsia="Calibri"/>
          <w:sz w:val="20"/>
          <w:szCs w:val="20"/>
        </w:rPr>
      </w:pPr>
    </w:p>
    <w:p w14:paraId="5C5CE327" w14:textId="64B86EE5" w:rsidR="00760BFD" w:rsidRPr="004C7D39" w:rsidRDefault="006424EC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bezodkladne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oznámiť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akúkoľvek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trvania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návrh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zapísaný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R</w:t>
      </w:r>
      <w:r w:rsidR="00760BFD" w:rsidRPr="00A8256B">
        <w:rPr>
          <w:rFonts w:ascii="Garamond" w:hAnsi="Garamond"/>
          <w:sz w:val="20"/>
          <w:szCs w:val="20"/>
        </w:rPr>
        <w:t>egistri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partnerov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11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2" w:name="_Hlk528156176"/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nesmú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existovať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dôvody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vylúčenie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40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písm.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h)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7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oprávnenie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vykonávať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Dielo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preukazuje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vzťahu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predmetu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S</w:t>
      </w:r>
      <w:r w:rsidR="00760BFD" w:rsidRPr="00A8256B">
        <w:rPr>
          <w:rFonts w:ascii="Garamond" w:hAnsi="Garamond"/>
          <w:sz w:val="20"/>
          <w:szCs w:val="20"/>
        </w:rPr>
        <w:t>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plniť</w:t>
      </w:r>
      <w:bookmarkEnd w:id="2"/>
      <w:r w:rsidR="00760BFD" w:rsidRPr="00A8256B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najneskôr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314F5">
        <w:rPr>
          <w:rFonts w:ascii="Garamond" w:hAnsi="Garamond"/>
          <w:sz w:val="20"/>
          <w:szCs w:val="20"/>
        </w:rPr>
        <w:t>3 (</w:t>
      </w:r>
      <w:r w:rsidR="00760BFD" w:rsidRPr="00A8256B">
        <w:rPr>
          <w:rFonts w:ascii="Garamond" w:hAnsi="Garamond"/>
          <w:sz w:val="20"/>
          <w:szCs w:val="20"/>
        </w:rPr>
        <w:t>tri)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Pracovné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predložiť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písomné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minimálne: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podiel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zákazky,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C246C3">
        <w:rPr>
          <w:rFonts w:ascii="Garamond" w:hAnsi="Garamond"/>
          <w:sz w:val="20"/>
          <w:szCs w:val="20"/>
        </w:rPr>
        <w:t>Zhotoviteľ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úmysle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Subdodávateľovi,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konkrétnu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časť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Diela</w:t>
      </w:r>
      <w:r w:rsidR="00760BFD" w:rsidRPr="00A8256B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ktor</w:t>
      </w:r>
      <w:r>
        <w:rPr>
          <w:rFonts w:ascii="Garamond" w:hAnsi="Garamond"/>
          <w:sz w:val="20"/>
          <w:szCs w:val="20"/>
        </w:rPr>
        <w:t>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vykonať,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identifikačné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vrátane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údajov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konať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rozsahu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meno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priezvisko,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adresa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pobytu,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dátum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narodenia</w:t>
      </w:r>
      <w:r w:rsidR="00317C97">
        <w:rPr>
          <w:rFonts w:ascii="Garamond" w:hAnsi="Garamond"/>
          <w:sz w:val="20"/>
          <w:szCs w:val="20"/>
        </w:rPr>
        <w:t xml:space="preserve"> </w:t>
      </w:r>
      <w:bookmarkStart w:id="3" w:name="_Hlk528156153"/>
      <w:r w:rsidR="00760BFD"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preukázanie,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navrhovaný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Subdodávateľ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spĺňa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podmienky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účasti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týkajúce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osobného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postavenia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32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ods.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 w:rsidRPr="00A8256B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bookmarkEnd w:id="3"/>
      <w:r w:rsidR="00760BFD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0BFD">
        <w:rPr>
          <w:rFonts w:ascii="Garamond" w:hAnsi="Garamond"/>
          <w:sz w:val="20"/>
          <w:szCs w:val="20"/>
        </w:rPr>
        <w:t>obstarávaní</w:t>
      </w:r>
      <w:r w:rsidR="00760BFD" w:rsidRPr="00A8256B">
        <w:rPr>
          <w:rFonts w:ascii="Garamond" w:hAnsi="Garamond"/>
          <w:sz w:val="20"/>
          <w:szCs w:val="20"/>
        </w:rPr>
        <w:t>.</w:t>
      </w:r>
    </w:p>
    <w:p w14:paraId="728337FD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lastRenderedPageBreak/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E5DACE9" w14:textId="77777777" w:rsidR="003F1910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ii</w:t>
      </w:r>
      <w:proofErr w:type="spellEnd"/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iii</w:t>
      </w:r>
      <w:proofErr w:type="spellEnd"/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iv</w:t>
      </w:r>
      <w:proofErr w:type="spellEnd"/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2ABF498E" w14:textId="77777777" w:rsidR="003F1910" w:rsidRPr="009E09CC" w:rsidRDefault="003F1910" w:rsidP="004C7D39">
      <w:pPr>
        <w:keepNext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7758E14" w14:textId="77777777" w:rsidR="006B4B49" w:rsidRPr="009E09CC" w:rsidRDefault="003F1910" w:rsidP="004C7D39">
      <w:pPr>
        <w:pStyle w:val="ListParagraph"/>
        <w:keepNext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5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(piatich)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(tri)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Zhotoviteľ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(dva)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rovnopisy.</w:t>
      </w:r>
    </w:p>
    <w:p w14:paraId="43D83F4D" w14:textId="77777777" w:rsidR="000964E3" w:rsidRDefault="000964E3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A0142FD" w14:textId="77777777" w:rsidR="006314F5" w:rsidRDefault="006314F5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4C7D39">
      <w:pPr>
        <w:keepNext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C2237A" w14:textId="77777777" w:rsidR="000964E3" w:rsidRPr="009E09CC" w:rsidRDefault="000964E3" w:rsidP="004C7D39">
      <w:pPr>
        <w:keepNext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Diela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0ED7A670" w14:textId="77777777" w:rsidR="00D921F2" w:rsidRDefault="00D921F2" w:rsidP="004C7D39">
      <w:pPr>
        <w:keepNext/>
        <w:spacing w:after="0" w:line="240" w:lineRule="auto"/>
        <w:ind w:firstLine="708"/>
        <w:contextualSpacing/>
        <w:jc w:val="both"/>
        <w:rPr>
          <w:rFonts w:ascii="Garamond" w:hAnsi="Garamond" w:cs="Arial"/>
          <w:bCs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52277">
        <w:rPr>
          <w:rFonts w:ascii="Garamond" w:hAnsi="Garamond" w:cs="Arial"/>
          <w:bCs/>
          <w:sz w:val="20"/>
          <w:szCs w:val="20"/>
        </w:rPr>
        <w:t>Cena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052277">
        <w:rPr>
          <w:rFonts w:ascii="Garamond" w:hAnsi="Garamond" w:cs="Arial"/>
          <w:bCs/>
          <w:sz w:val="20"/>
          <w:szCs w:val="20"/>
        </w:rPr>
        <w:t>za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052277">
        <w:rPr>
          <w:rFonts w:ascii="Garamond" w:hAnsi="Garamond" w:cs="Arial"/>
          <w:bCs/>
          <w:sz w:val="20"/>
          <w:szCs w:val="20"/>
        </w:rPr>
        <w:t>Dielo</w:t>
      </w:r>
    </w:p>
    <w:p w14:paraId="0218C320" w14:textId="77777777" w:rsidR="00866EDA" w:rsidRPr="009E09CC" w:rsidRDefault="00866EDA" w:rsidP="004C7D39">
      <w:pPr>
        <w:keepNext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566A72">
        <w:rPr>
          <w:rFonts w:ascii="Garamond" w:hAnsi="Garamond"/>
          <w:sz w:val="20"/>
          <w:szCs w:val="20"/>
        </w:rPr>
        <w:t>Prílohe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–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Zoznam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Subdodávateľov</w:t>
      </w:r>
    </w:p>
    <w:p w14:paraId="0B024B17" w14:textId="77777777" w:rsidR="009E09CC" w:rsidRPr="009E09CC" w:rsidRDefault="009E09CC" w:rsidP="00B90C4C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72076821" w14:textId="77777777" w:rsidR="00D248C8" w:rsidRPr="009E09CC" w:rsidRDefault="00D248C8" w:rsidP="00B90C4C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132A25B" w14:textId="77777777" w:rsidR="00D248C8" w:rsidRPr="009E09CC" w:rsidRDefault="00D248C8" w:rsidP="00B90C4C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E8B48AA" w14:textId="77777777" w:rsidR="00D248C8" w:rsidRPr="009E09CC" w:rsidRDefault="00D248C8" w:rsidP="00B90C4C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ŠPECIFIKÁCIA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DIELA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</w:p>
    <w:p w14:paraId="7DA1CC16" w14:textId="77777777" w:rsidR="004C7D39" w:rsidRDefault="004C7D39" w:rsidP="004C7D3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12E525F" w14:textId="77777777" w:rsidR="004C7D39" w:rsidRPr="004C7D39" w:rsidRDefault="004C7D39" w:rsidP="004C7D39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4C7D39">
        <w:rPr>
          <w:rFonts w:ascii="Garamond" w:hAnsi="Garamond"/>
          <w:b/>
          <w:sz w:val="20"/>
          <w:szCs w:val="20"/>
        </w:rPr>
        <w:t>Technická špecifikácia pre opravu nápravy s jednostupňovou (</w:t>
      </w:r>
      <w:proofErr w:type="spellStart"/>
      <w:r w:rsidRPr="004C7D39">
        <w:rPr>
          <w:rFonts w:ascii="Garamond" w:hAnsi="Garamond"/>
          <w:b/>
          <w:sz w:val="20"/>
          <w:szCs w:val="20"/>
        </w:rPr>
        <w:t>hypoidnou</w:t>
      </w:r>
      <w:proofErr w:type="spellEnd"/>
      <w:r w:rsidRPr="004C7D39">
        <w:rPr>
          <w:rFonts w:ascii="Garamond" w:hAnsi="Garamond"/>
          <w:b/>
          <w:sz w:val="20"/>
          <w:szCs w:val="20"/>
        </w:rPr>
        <w:t>) prevodovkou (ďalej len „jednostupňová prevodovka“)</w:t>
      </w:r>
    </w:p>
    <w:p w14:paraId="431F6BA4" w14:textId="77777777" w:rsidR="004C7D39" w:rsidRDefault="004C7D39" w:rsidP="004C7D3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1DAE5F" w14:textId="77777777" w:rsidR="004C7D39" w:rsidRPr="004C7D39" w:rsidRDefault="004C7D39" w:rsidP="004C7D39">
      <w:pPr>
        <w:spacing w:after="0" w:line="240" w:lineRule="auto"/>
        <w:ind w:left="705" w:hanging="705"/>
        <w:jc w:val="both"/>
        <w:rPr>
          <w:rFonts w:ascii="Garamond" w:hAnsi="Garamond"/>
          <w:sz w:val="20"/>
          <w:szCs w:val="20"/>
        </w:rPr>
      </w:pPr>
      <w:r w:rsidRPr="004C7D39">
        <w:rPr>
          <w:rFonts w:ascii="Garamond" w:hAnsi="Garamond"/>
          <w:b/>
          <w:i/>
          <w:sz w:val="20"/>
          <w:szCs w:val="20"/>
        </w:rPr>
        <w:t>Opis:</w:t>
      </w:r>
      <w:r w:rsidRPr="004C7D39">
        <w:rPr>
          <w:rFonts w:ascii="Garamond" w:hAnsi="Garamond"/>
          <w:sz w:val="20"/>
          <w:szCs w:val="20"/>
        </w:rPr>
        <w:t xml:space="preserve"> </w:t>
      </w:r>
      <w:r w:rsidRPr="004C7D39">
        <w:rPr>
          <w:rFonts w:ascii="Garamond" w:hAnsi="Garamond"/>
          <w:sz w:val="20"/>
          <w:szCs w:val="20"/>
        </w:rPr>
        <w:tab/>
        <w:t xml:space="preserve">Nápravová prevodovka s kužeľovým </w:t>
      </w:r>
      <w:proofErr w:type="spellStart"/>
      <w:r w:rsidRPr="004C7D39">
        <w:rPr>
          <w:rFonts w:ascii="Garamond" w:hAnsi="Garamond"/>
          <w:sz w:val="20"/>
          <w:szCs w:val="20"/>
        </w:rPr>
        <w:t>hypoidným</w:t>
      </w:r>
      <w:proofErr w:type="spellEnd"/>
      <w:r w:rsidRPr="004C7D39">
        <w:rPr>
          <w:rFonts w:ascii="Garamond" w:hAnsi="Garamond"/>
          <w:sz w:val="20"/>
          <w:szCs w:val="20"/>
        </w:rPr>
        <w:t xml:space="preserve"> súkolesím pre rozchod 1000 mm, slúži na prenos  krútiaceho momentu od jednosmerného trakčného motora na nápravu električiek ČKD.</w:t>
      </w:r>
    </w:p>
    <w:p w14:paraId="18B7258A" w14:textId="77777777" w:rsidR="004C7D39" w:rsidRPr="004C7D39" w:rsidRDefault="004C7D39" w:rsidP="004C7D39">
      <w:pPr>
        <w:spacing w:after="0" w:line="240" w:lineRule="auto"/>
        <w:ind w:left="720" w:firstLine="6"/>
        <w:jc w:val="both"/>
        <w:rPr>
          <w:rFonts w:ascii="Garamond" w:hAnsi="Garamond"/>
          <w:b/>
          <w:sz w:val="20"/>
          <w:szCs w:val="20"/>
        </w:rPr>
      </w:pPr>
    </w:p>
    <w:p w14:paraId="4527ED5C" w14:textId="77777777" w:rsidR="004C7D39" w:rsidRPr="004C7D39" w:rsidRDefault="004C7D39" w:rsidP="004C7D39">
      <w:pPr>
        <w:spacing w:after="0" w:line="240" w:lineRule="auto"/>
        <w:ind w:left="720" w:firstLine="6"/>
        <w:jc w:val="both"/>
        <w:rPr>
          <w:rFonts w:ascii="Garamond" w:hAnsi="Garamond"/>
          <w:b/>
          <w:sz w:val="20"/>
          <w:szCs w:val="20"/>
        </w:rPr>
      </w:pPr>
      <w:r w:rsidRPr="004C7D39">
        <w:rPr>
          <w:rFonts w:ascii="Garamond" w:hAnsi="Garamond"/>
          <w:b/>
          <w:sz w:val="20"/>
          <w:szCs w:val="20"/>
        </w:rPr>
        <w:t>Predpokladané množstvo jednostupňových prevodoviek: 34 ks</w:t>
      </w:r>
    </w:p>
    <w:p w14:paraId="27C9AE2D" w14:textId="77777777" w:rsidR="004C7D39" w:rsidRPr="004C7D39" w:rsidRDefault="004C7D39" w:rsidP="004C7D39">
      <w:pPr>
        <w:spacing w:after="0" w:line="240" w:lineRule="auto"/>
        <w:ind w:left="720" w:firstLine="6"/>
        <w:jc w:val="both"/>
        <w:rPr>
          <w:rFonts w:ascii="Garamond" w:hAnsi="Garamond"/>
          <w:sz w:val="20"/>
          <w:szCs w:val="20"/>
        </w:rPr>
      </w:pPr>
    </w:p>
    <w:p w14:paraId="7F2BC052" w14:textId="77777777" w:rsidR="004C7D39" w:rsidRPr="004C7D39" w:rsidRDefault="004C7D39" w:rsidP="004C7D39">
      <w:pPr>
        <w:spacing w:after="0" w:line="240" w:lineRule="auto"/>
        <w:ind w:left="720" w:firstLine="6"/>
        <w:jc w:val="both"/>
        <w:rPr>
          <w:rFonts w:ascii="Garamond" w:hAnsi="Garamond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2259"/>
        <w:gridCol w:w="2118"/>
      </w:tblGrid>
      <w:tr w:rsidR="004C7D39" w:rsidRPr="004C7D39" w14:paraId="1B605ADE" w14:textId="77777777" w:rsidTr="00B13E7B"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1109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7D39">
              <w:rPr>
                <w:rFonts w:ascii="Garamond" w:hAnsi="Garamond"/>
                <w:b/>
                <w:sz w:val="20"/>
                <w:szCs w:val="20"/>
              </w:rPr>
              <w:t>Základné technické parametre električiek</w:t>
            </w:r>
          </w:p>
        </w:tc>
      </w:tr>
      <w:tr w:rsidR="004C7D39" w:rsidRPr="004C7D39" w14:paraId="223325BB" w14:textId="77777777" w:rsidTr="00B13E7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ACE5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A84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7D39">
              <w:rPr>
                <w:rFonts w:ascii="Garamond" w:hAnsi="Garamond"/>
                <w:b/>
                <w:sz w:val="20"/>
                <w:szCs w:val="20"/>
              </w:rPr>
              <w:t>ČKD  T3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0DF4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7D39">
              <w:rPr>
                <w:rFonts w:ascii="Garamond" w:hAnsi="Garamond"/>
                <w:b/>
                <w:sz w:val="20"/>
                <w:szCs w:val="20"/>
              </w:rPr>
              <w:t>ČKD K2</w:t>
            </w:r>
          </w:p>
        </w:tc>
      </w:tr>
      <w:tr w:rsidR="004C7D39" w:rsidRPr="004C7D39" w14:paraId="1B140030" w14:textId="77777777" w:rsidTr="00B13E7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337A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Počet  náprav / z toho hnacích</w:t>
            </w:r>
            <w:r w:rsidRPr="004C7D39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A02B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4 /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6B16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6 / 4</w:t>
            </w:r>
          </w:p>
        </w:tc>
      </w:tr>
      <w:tr w:rsidR="004C7D39" w:rsidRPr="004C7D39" w14:paraId="2BC9CADE" w14:textId="77777777" w:rsidTr="00B13E7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F911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 xml:space="preserve">Hmotnosť prázdneho vozidla </w:t>
            </w:r>
            <w:r w:rsidRPr="004C7D39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F3E3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17 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4F31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23 t</w:t>
            </w:r>
          </w:p>
        </w:tc>
      </w:tr>
      <w:tr w:rsidR="004C7D39" w:rsidRPr="004C7D39" w14:paraId="79876D85" w14:textId="77777777" w:rsidTr="00B13E7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65BC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Hmotnosť max. obsadeného vozidla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DB40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27,5 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0D21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37 t</w:t>
            </w:r>
          </w:p>
        </w:tc>
      </w:tr>
      <w:tr w:rsidR="004C7D39" w:rsidRPr="004C7D39" w14:paraId="23C9D1E9" w14:textId="77777777" w:rsidTr="00B13E7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92E8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Trvalý výkon hnacieho (trakčného) motora</w:t>
            </w:r>
            <w:r w:rsidRPr="004C7D39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B769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 xml:space="preserve">40 </w:t>
            </w:r>
            <w:proofErr w:type="spellStart"/>
            <w:r w:rsidRPr="004C7D39">
              <w:rPr>
                <w:rFonts w:ascii="Garamond" w:hAnsi="Garamond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E48C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 xml:space="preserve">40 </w:t>
            </w:r>
            <w:proofErr w:type="spellStart"/>
            <w:r w:rsidRPr="004C7D39">
              <w:rPr>
                <w:rFonts w:ascii="Garamond" w:hAnsi="Garamond"/>
                <w:sz w:val="20"/>
                <w:szCs w:val="20"/>
              </w:rPr>
              <w:t>kW</w:t>
            </w:r>
            <w:proofErr w:type="spellEnd"/>
          </w:p>
        </w:tc>
      </w:tr>
      <w:tr w:rsidR="004C7D39" w:rsidRPr="004C7D39" w14:paraId="739212FB" w14:textId="77777777" w:rsidTr="00B13E7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A5A6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Priemer kolies nových / max. opotrebovaných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8828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700 / 590 mm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1883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700 / 590 mm</w:t>
            </w:r>
          </w:p>
        </w:tc>
      </w:tr>
      <w:tr w:rsidR="004C7D39" w:rsidRPr="004C7D39" w14:paraId="7A5BB09D" w14:textId="77777777" w:rsidTr="00B13E7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2CA1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Maximálna rýchlosť</w:t>
            </w:r>
            <w:r w:rsidRPr="004C7D39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09AA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65 km/h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64D2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65 km/h</w:t>
            </w:r>
          </w:p>
        </w:tc>
      </w:tr>
      <w:tr w:rsidR="004C7D39" w:rsidRPr="004C7D39" w14:paraId="4E20D23B" w14:textId="77777777" w:rsidTr="00B13E7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7F8E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Maximálne výpočtové zrýchlenie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42A0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1,5 m/s</w:t>
            </w:r>
            <w:r w:rsidRPr="004C7D39">
              <w:rPr>
                <w:rFonts w:ascii="Garamond" w:hAnsi="Garamond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DE60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1,2 m/s</w:t>
            </w:r>
            <w:r w:rsidRPr="004C7D39">
              <w:rPr>
                <w:rFonts w:ascii="Garamond" w:hAnsi="Garamond"/>
                <w:sz w:val="20"/>
                <w:szCs w:val="20"/>
                <w:vertAlign w:val="superscript"/>
              </w:rPr>
              <w:t>2</w:t>
            </w:r>
          </w:p>
        </w:tc>
      </w:tr>
      <w:tr w:rsidR="004C7D39" w:rsidRPr="004C7D39" w14:paraId="4C8BF1EC" w14:textId="77777777" w:rsidTr="00B13E7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F49A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Celkový prevodový pomer</w:t>
            </w:r>
            <w:r w:rsidRPr="004C7D39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A99C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7,43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B491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7,43</w:t>
            </w:r>
          </w:p>
        </w:tc>
      </w:tr>
    </w:tbl>
    <w:p w14:paraId="2FCCBD02" w14:textId="77777777" w:rsidR="004C7D39" w:rsidRPr="004C7D39" w:rsidRDefault="004C7D39" w:rsidP="004C7D3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C7BBA22" w14:textId="77777777" w:rsidR="004C7D39" w:rsidRPr="004C7D39" w:rsidRDefault="004C7D39" w:rsidP="004C7D39">
      <w:pPr>
        <w:tabs>
          <w:tab w:val="left" w:pos="3828"/>
        </w:tabs>
        <w:spacing w:after="0" w:line="240" w:lineRule="auto"/>
        <w:ind w:left="1134" w:right="142" w:hanging="414"/>
        <w:jc w:val="both"/>
        <w:rPr>
          <w:rFonts w:ascii="Garamond" w:hAnsi="Garamond"/>
          <w:sz w:val="20"/>
          <w:szCs w:val="20"/>
        </w:rPr>
      </w:pPr>
    </w:p>
    <w:p w14:paraId="11A0A457" w14:textId="77777777" w:rsidR="004C7D39" w:rsidRPr="004C7D39" w:rsidRDefault="004C7D39" w:rsidP="004C7D39">
      <w:pPr>
        <w:tabs>
          <w:tab w:val="left" w:pos="3828"/>
        </w:tabs>
        <w:spacing w:after="0" w:line="240" w:lineRule="auto"/>
        <w:ind w:left="1134" w:right="142" w:hanging="414"/>
        <w:jc w:val="both"/>
        <w:rPr>
          <w:rFonts w:ascii="Garamond" w:hAnsi="Garamond"/>
          <w:sz w:val="20"/>
          <w:szCs w:val="20"/>
        </w:rPr>
      </w:pPr>
      <w:r w:rsidRPr="004C7D39">
        <w:rPr>
          <w:rFonts w:ascii="Garamond" w:hAnsi="Garamond"/>
          <w:sz w:val="20"/>
          <w:szCs w:val="20"/>
        </w:rPr>
        <w:t>V pôvodnej prevodovke sú použité nasledovné diely: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989"/>
        <w:gridCol w:w="2120"/>
        <w:gridCol w:w="1976"/>
      </w:tblGrid>
      <w:tr w:rsidR="004C7D39" w:rsidRPr="004C7D39" w14:paraId="2DB6713C" w14:textId="77777777" w:rsidTr="00B13E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45FE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  <w:u w:val="single"/>
              </w:rPr>
            </w:pPr>
            <w:r w:rsidRPr="004C7D39">
              <w:rPr>
                <w:rFonts w:ascii="Garamond" w:hAnsi="Garamond"/>
                <w:sz w:val="20"/>
                <w:szCs w:val="20"/>
                <w:u w:val="single"/>
              </w:rPr>
              <w:t>Ložiská - uloženie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F772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počet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7F8B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označenie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DB00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pôvodná norma</w:t>
            </w:r>
          </w:p>
        </w:tc>
      </w:tr>
      <w:tr w:rsidR="004C7D39" w:rsidRPr="004C7D39" w14:paraId="30B904F0" w14:textId="77777777" w:rsidTr="00B13E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C35E" w14:textId="77777777" w:rsidR="004C7D39" w:rsidRPr="004C7D39" w:rsidRDefault="004C7D39" w:rsidP="004C7D3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tanierové koleso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CC50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067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6222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F0C1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4636</w:t>
            </w:r>
          </w:p>
        </w:tc>
      </w:tr>
      <w:tr w:rsidR="004C7D39" w:rsidRPr="004C7D39" w14:paraId="0393F48E" w14:textId="77777777" w:rsidTr="00B13E7B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986" w14:textId="77777777" w:rsidR="004C7D39" w:rsidRPr="004C7D39" w:rsidRDefault="004C7D39" w:rsidP="004C7D3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kužeľový pastorok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6775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BBCF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NU 2315MA/C3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D8E8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4720</w:t>
            </w:r>
          </w:p>
        </w:tc>
      </w:tr>
      <w:tr w:rsidR="004C7D39" w:rsidRPr="004C7D39" w14:paraId="22D01D9F" w14:textId="77777777" w:rsidTr="00B13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AEDF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7F33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875F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NU 412MA/C3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F1B2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4720</w:t>
            </w:r>
          </w:p>
        </w:tc>
      </w:tr>
      <w:tr w:rsidR="004C7D39" w:rsidRPr="004C7D39" w14:paraId="16EC1EE1" w14:textId="77777777" w:rsidTr="00B13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1C14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F167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B07E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31313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4D6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024723</w:t>
            </w:r>
          </w:p>
        </w:tc>
      </w:tr>
      <w:tr w:rsidR="004C7D39" w:rsidRPr="004C7D39" w14:paraId="277996A7" w14:textId="77777777" w:rsidTr="00B13E7B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6CDC" w14:textId="77777777" w:rsidR="004C7D39" w:rsidRPr="004C7D39" w:rsidRDefault="004C7D39" w:rsidP="004C7D39">
            <w:pPr>
              <w:numPr>
                <w:ilvl w:val="0"/>
                <w:numId w:val="40"/>
              </w:num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 xml:space="preserve">náhon snímača otáčok </w:t>
            </w:r>
            <w:proofErr w:type="spellStart"/>
            <w:r w:rsidRPr="004C7D39">
              <w:rPr>
                <w:rFonts w:ascii="Garamond" w:hAnsi="Garamond"/>
                <w:sz w:val="20"/>
                <w:szCs w:val="20"/>
              </w:rPr>
              <w:t>tachografu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2CEF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8DCA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6203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445E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4636</w:t>
            </w:r>
          </w:p>
        </w:tc>
      </w:tr>
      <w:tr w:rsidR="004C7D39" w:rsidRPr="004C7D39" w14:paraId="078876C6" w14:textId="77777777" w:rsidTr="00B13E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4999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76FB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5386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6002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1B70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4633</w:t>
            </w:r>
          </w:p>
        </w:tc>
      </w:tr>
      <w:tr w:rsidR="004C7D39" w:rsidRPr="004C7D39" w14:paraId="46CA3E2D" w14:textId="77777777" w:rsidTr="00B13E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50AA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  <w:u w:val="single"/>
              </w:rPr>
            </w:pPr>
            <w:r w:rsidRPr="004C7D39">
              <w:rPr>
                <w:rFonts w:ascii="Garamond" w:hAnsi="Garamond"/>
                <w:sz w:val="20"/>
                <w:szCs w:val="20"/>
                <w:u w:val="single"/>
              </w:rPr>
              <w:t>Tesniaci krúžok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4F37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D96E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180x165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32E5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9280</w:t>
            </w:r>
          </w:p>
        </w:tc>
      </w:tr>
    </w:tbl>
    <w:p w14:paraId="57C02D05" w14:textId="77777777" w:rsidR="004C7D39" w:rsidRPr="004C7D39" w:rsidRDefault="004C7D39" w:rsidP="004C7D39">
      <w:pPr>
        <w:spacing w:after="0" w:line="240" w:lineRule="auto"/>
        <w:ind w:firstLine="709"/>
        <w:jc w:val="both"/>
        <w:rPr>
          <w:rFonts w:ascii="Garamond" w:hAnsi="Garamond"/>
          <w:sz w:val="20"/>
          <w:szCs w:val="20"/>
        </w:rPr>
      </w:pPr>
      <w:r w:rsidRPr="004C7D39">
        <w:rPr>
          <w:rFonts w:ascii="Garamond" w:hAnsi="Garamond"/>
          <w:sz w:val="20"/>
          <w:szCs w:val="20"/>
        </w:rPr>
        <w:tab/>
      </w:r>
    </w:p>
    <w:p w14:paraId="028C0F82" w14:textId="77777777" w:rsidR="004C7D39" w:rsidRPr="004C7D39" w:rsidRDefault="004C7D39" w:rsidP="004C7D39">
      <w:pPr>
        <w:spacing w:after="0" w:line="240" w:lineRule="auto"/>
        <w:ind w:firstLine="709"/>
        <w:jc w:val="both"/>
        <w:rPr>
          <w:rFonts w:ascii="Garamond" w:hAnsi="Garamond"/>
          <w:sz w:val="20"/>
          <w:szCs w:val="20"/>
        </w:rPr>
      </w:pPr>
      <w:r w:rsidRPr="004C7D39">
        <w:rPr>
          <w:rFonts w:ascii="Garamond" w:hAnsi="Garamond"/>
          <w:sz w:val="20"/>
          <w:szCs w:val="20"/>
        </w:rPr>
        <w:tab/>
      </w:r>
      <w:r w:rsidRPr="004C7D39">
        <w:rPr>
          <w:rFonts w:ascii="Garamond" w:hAnsi="Garamond"/>
          <w:sz w:val="20"/>
          <w:szCs w:val="20"/>
        </w:rPr>
        <w:tab/>
        <w:t xml:space="preserve"> </w:t>
      </w:r>
      <w:r w:rsidRPr="004C7D39">
        <w:rPr>
          <w:rFonts w:ascii="Garamond" w:hAnsi="Garamond"/>
          <w:sz w:val="20"/>
          <w:szCs w:val="20"/>
        </w:rPr>
        <w:tab/>
      </w:r>
    </w:p>
    <w:p w14:paraId="523B96E9" w14:textId="77777777" w:rsidR="004C7D39" w:rsidRPr="004C7D39" w:rsidRDefault="004C7D39" w:rsidP="004C7D39">
      <w:pPr>
        <w:spacing w:after="0" w:line="240" w:lineRule="auto"/>
        <w:ind w:left="567" w:right="141"/>
        <w:jc w:val="both"/>
        <w:rPr>
          <w:rFonts w:ascii="Garamond" w:hAnsi="Garamond"/>
          <w:b/>
          <w:iCs/>
          <w:snapToGrid w:val="0"/>
          <w:sz w:val="20"/>
          <w:szCs w:val="20"/>
          <w:u w:val="single"/>
        </w:rPr>
      </w:pPr>
      <w:r w:rsidRPr="004C7D39">
        <w:rPr>
          <w:rFonts w:ascii="Garamond" w:hAnsi="Garamond"/>
          <w:b/>
          <w:iCs/>
          <w:snapToGrid w:val="0"/>
          <w:sz w:val="20"/>
          <w:szCs w:val="20"/>
          <w:u w:val="single"/>
        </w:rPr>
        <w:t>Rozsah opravy jednostupňovej prevodovky - GO</w:t>
      </w:r>
    </w:p>
    <w:p w14:paraId="277151F7" w14:textId="77777777" w:rsidR="004C7D39" w:rsidRPr="004C7D39" w:rsidRDefault="004C7D39" w:rsidP="004C7D39">
      <w:pPr>
        <w:spacing w:after="0" w:line="240" w:lineRule="auto"/>
        <w:ind w:left="1080" w:right="141"/>
        <w:jc w:val="both"/>
        <w:rPr>
          <w:rFonts w:ascii="Garamond" w:hAnsi="Garamond"/>
          <w:i/>
          <w:snapToGrid w:val="0"/>
          <w:color w:val="FF0000"/>
          <w:sz w:val="20"/>
          <w:szCs w:val="20"/>
        </w:rPr>
      </w:pPr>
    </w:p>
    <w:p w14:paraId="53195AB0" w14:textId="77777777" w:rsidR="004C7D39" w:rsidRPr="004C7D39" w:rsidRDefault="004C7D39" w:rsidP="004C7D39">
      <w:pPr>
        <w:numPr>
          <w:ilvl w:val="0"/>
          <w:numId w:val="41"/>
        </w:numPr>
        <w:spacing w:after="0" w:line="240" w:lineRule="auto"/>
        <w:ind w:right="141"/>
        <w:jc w:val="both"/>
        <w:rPr>
          <w:rFonts w:ascii="Garamond" w:hAnsi="Garamond"/>
          <w:i/>
          <w:snapToGrid w:val="0"/>
          <w:color w:val="FF0000"/>
          <w:sz w:val="20"/>
          <w:szCs w:val="20"/>
        </w:rPr>
      </w:pPr>
      <w:r w:rsidRPr="004C7D39">
        <w:rPr>
          <w:rFonts w:ascii="Garamond" w:hAnsi="Garamond"/>
          <w:i/>
          <w:snapToGrid w:val="0"/>
          <w:sz w:val="20"/>
          <w:szCs w:val="20"/>
        </w:rPr>
        <w:t>Pri oprave sa predpokladá použitie dielov z pôvodnej prevodovky a vykonanie operácií minimálne v rozsahu:</w:t>
      </w:r>
      <w:r w:rsidRPr="004C7D39">
        <w:rPr>
          <w:rFonts w:ascii="Garamond" w:hAnsi="Garamond"/>
          <w:i/>
          <w:snapToGrid w:val="0"/>
          <w:color w:val="FF0000"/>
          <w:sz w:val="20"/>
          <w:szCs w:val="20"/>
        </w:rPr>
        <w:t xml:space="preserve"> </w:t>
      </w:r>
    </w:p>
    <w:p w14:paraId="0EB8EDF4" w14:textId="77777777" w:rsidR="004C7D39" w:rsidRPr="004C7D39" w:rsidRDefault="004C7D39" w:rsidP="004C7D39">
      <w:pPr>
        <w:numPr>
          <w:ilvl w:val="0"/>
          <w:numId w:val="40"/>
        </w:numPr>
        <w:spacing w:after="0" w:line="240" w:lineRule="auto"/>
        <w:ind w:left="1134" w:right="141" w:hanging="425"/>
        <w:jc w:val="both"/>
        <w:rPr>
          <w:rFonts w:ascii="Garamond" w:hAnsi="Garamond"/>
          <w:iCs/>
          <w:snapToGrid w:val="0"/>
          <w:sz w:val="20"/>
          <w:szCs w:val="20"/>
        </w:rPr>
      </w:pPr>
      <w:r w:rsidRPr="004C7D39">
        <w:rPr>
          <w:rFonts w:ascii="Garamond" w:hAnsi="Garamond"/>
          <w:iCs/>
          <w:snapToGrid w:val="0"/>
          <w:sz w:val="20"/>
          <w:szCs w:val="20"/>
        </w:rPr>
        <w:t>skriňa:</w:t>
      </w:r>
    </w:p>
    <w:p w14:paraId="678D5F36" w14:textId="77777777" w:rsidR="004C7D39" w:rsidRPr="004C7D39" w:rsidRDefault="004C7D39" w:rsidP="004C7D39">
      <w:pPr>
        <w:numPr>
          <w:ilvl w:val="0"/>
          <w:numId w:val="42"/>
        </w:numPr>
        <w:spacing w:after="0" w:line="240" w:lineRule="auto"/>
        <w:ind w:left="1560" w:right="141"/>
        <w:jc w:val="both"/>
        <w:rPr>
          <w:rFonts w:ascii="Garamond" w:hAnsi="Garamond"/>
          <w:iCs/>
          <w:snapToGrid w:val="0"/>
          <w:sz w:val="20"/>
          <w:szCs w:val="20"/>
        </w:rPr>
      </w:pPr>
      <w:r w:rsidRPr="004C7D39">
        <w:rPr>
          <w:rFonts w:ascii="Garamond" w:hAnsi="Garamond"/>
          <w:iCs/>
          <w:snapToGrid w:val="0"/>
          <w:sz w:val="20"/>
          <w:szCs w:val="20"/>
        </w:rPr>
        <w:t>demontáž skrine, kontrola celkového stavu,</w:t>
      </w:r>
    </w:p>
    <w:p w14:paraId="358A95F3" w14:textId="77777777" w:rsidR="004C7D39" w:rsidRPr="004C7D39" w:rsidRDefault="004C7D39" w:rsidP="004C7D39">
      <w:pPr>
        <w:numPr>
          <w:ilvl w:val="0"/>
          <w:numId w:val="42"/>
        </w:numPr>
        <w:spacing w:after="0" w:line="240" w:lineRule="auto"/>
        <w:ind w:left="1560" w:right="141"/>
        <w:jc w:val="both"/>
        <w:rPr>
          <w:rFonts w:ascii="Garamond" w:hAnsi="Garamond"/>
          <w:iCs/>
          <w:snapToGrid w:val="0"/>
          <w:sz w:val="20"/>
          <w:szCs w:val="20"/>
        </w:rPr>
      </w:pPr>
      <w:r w:rsidRPr="004C7D39">
        <w:rPr>
          <w:rFonts w:ascii="Garamond" w:hAnsi="Garamond"/>
          <w:iCs/>
          <w:snapToGrid w:val="0"/>
          <w:sz w:val="20"/>
          <w:szCs w:val="20"/>
        </w:rPr>
        <w:t xml:space="preserve">horná a dolná časť skrine - renovácia ložiskových otvorov na predpísaný rozmer a renovácia deliacej roviny s ohľadom na dodržanie kolmosti </w:t>
      </w:r>
      <w:proofErr w:type="spellStart"/>
      <w:r w:rsidRPr="004C7D39">
        <w:rPr>
          <w:rFonts w:ascii="Garamond" w:hAnsi="Garamond"/>
          <w:iCs/>
          <w:snapToGrid w:val="0"/>
          <w:sz w:val="20"/>
          <w:szCs w:val="20"/>
        </w:rPr>
        <w:t>dosadacích</w:t>
      </w:r>
      <w:proofErr w:type="spellEnd"/>
      <w:r w:rsidRPr="004C7D39">
        <w:rPr>
          <w:rFonts w:ascii="Garamond" w:hAnsi="Garamond"/>
          <w:iCs/>
          <w:snapToGrid w:val="0"/>
          <w:sz w:val="20"/>
          <w:szCs w:val="20"/>
        </w:rPr>
        <w:t xml:space="preserve"> plôch,</w:t>
      </w:r>
    </w:p>
    <w:p w14:paraId="20A7645F" w14:textId="77777777" w:rsidR="004C7D39" w:rsidRPr="004C7D39" w:rsidRDefault="004C7D39" w:rsidP="004C7D39">
      <w:pPr>
        <w:numPr>
          <w:ilvl w:val="0"/>
          <w:numId w:val="42"/>
        </w:numPr>
        <w:spacing w:after="0" w:line="240" w:lineRule="auto"/>
        <w:ind w:left="1560" w:right="141"/>
        <w:jc w:val="both"/>
        <w:rPr>
          <w:rFonts w:ascii="Garamond" w:hAnsi="Garamond"/>
          <w:iCs/>
          <w:snapToGrid w:val="0"/>
          <w:sz w:val="20"/>
          <w:szCs w:val="20"/>
        </w:rPr>
      </w:pPr>
      <w:r w:rsidRPr="004C7D39">
        <w:rPr>
          <w:rFonts w:ascii="Garamond" w:hAnsi="Garamond"/>
          <w:iCs/>
          <w:snapToGrid w:val="0"/>
          <w:sz w:val="20"/>
          <w:szCs w:val="20"/>
        </w:rPr>
        <w:t>pravá časť – vizuálna kontrola,</w:t>
      </w:r>
    </w:p>
    <w:p w14:paraId="50C242DD" w14:textId="77777777" w:rsidR="004C7D39" w:rsidRPr="004C7D39" w:rsidRDefault="004C7D39" w:rsidP="004C7D39">
      <w:pPr>
        <w:numPr>
          <w:ilvl w:val="0"/>
          <w:numId w:val="42"/>
        </w:numPr>
        <w:spacing w:after="0" w:line="240" w:lineRule="auto"/>
        <w:ind w:left="1560" w:right="141"/>
        <w:jc w:val="both"/>
        <w:rPr>
          <w:rFonts w:ascii="Garamond" w:hAnsi="Garamond"/>
          <w:iCs/>
          <w:snapToGrid w:val="0"/>
          <w:sz w:val="20"/>
          <w:szCs w:val="20"/>
        </w:rPr>
      </w:pPr>
      <w:r w:rsidRPr="004C7D39">
        <w:rPr>
          <w:rFonts w:ascii="Garamond" w:hAnsi="Garamond"/>
          <w:iCs/>
          <w:snapToGrid w:val="0"/>
          <w:sz w:val="20"/>
          <w:szCs w:val="20"/>
        </w:rPr>
        <w:t>ľavá časť – vizuálna kontrola</w:t>
      </w:r>
    </w:p>
    <w:p w14:paraId="478BF486" w14:textId="77777777" w:rsidR="004C7D39" w:rsidRPr="004C7D39" w:rsidRDefault="004C7D39" w:rsidP="004C7D39">
      <w:pPr>
        <w:numPr>
          <w:ilvl w:val="0"/>
          <w:numId w:val="40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veko prevodovky:</w:t>
      </w:r>
    </w:p>
    <w:p w14:paraId="5F308328" w14:textId="77777777" w:rsidR="004C7D39" w:rsidRPr="004C7D39" w:rsidRDefault="004C7D39" w:rsidP="004C7D39">
      <w:pPr>
        <w:numPr>
          <w:ilvl w:val="0"/>
          <w:numId w:val="43"/>
        </w:numPr>
        <w:spacing w:after="0" w:line="240" w:lineRule="auto"/>
        <w:ind w:left="1418" w:right="141" w:hanging="283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 xml:space="preserve">vizuálna kontrola a renovácia </w:t>
      </w:r>
      <w:proofErr w:type="spellStart"/>
      <w:r w:rsidRPr="004C7D39">
        <w:rPr>
          <w:rFonts w:ascii="Garamond" w:hAnsi="Garamond"/>
          <w:snapToGrid w:val="0"/>
          <w:sz w:val="20"/>
          <w:szCs w:val="20"/>
        </w:rPr>
        <w:t>dosadacích</w:t>
      </w:r>
      <w:proofErr w:type="spellEnd"/>
      <w:r w:rsidRPr="004C7D39">
        <w:rPr>
          <w:rFonts w:ascii="Garamond" w:hAnsi="Garamond"/>
          <w:snapToGrid w:val="0"/>
          <w:sz w:val="20"/>
          <w:szCs w:val="20"/>
        </w:rPr>
        <w:t xml:space="preserve"> plôch,  kontrola pripojovacích otvorov,</w:t>
      </w:r>
    </w:p>
    <w:p w14:paraId="63248480" w14:textId="77777777" w:rsidR="004C7D39" w:rsidRPr="004C7D39" w:rsidRDefault="004C7D39" w:rsidP="004C7D39">
      <w:pPr>
        <w:numPr>
          <w:ilvl w:val="0"/>
          <w:numId w:val="40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náprava s nábojom:</w:t>
      </w:r>
    </w:p>
    <w:p w14:paraId="0AFBFCB8" w14:textId="77777777" w:rsidR="004C7D39" w:rsidRPr="004C7D39" w:rsidRDefault="004C7D39" w:rsidP="004C7D39">
      <w:pPr>
        <w:numPr>
          <w:ilvl w:val="0"/>
          <w:numId w:val="43"/>
        </w:numPr>
        <w:spacing w:after="0" w:line="240" w:lineRule="auto"/>
        <w:ind w:left="1418" w:right="141" w:hanging="284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 xml:space="preserve">kontrola všetkých rozmerov – dĺžkových, priemerov, tvaru, kontrola na priehyb a rovnanie, v prípade potreby obnova, ak vyhovuje </w:t>
      </w:r>
      <w:proofErr w:type="spellStart"/>
      <w:r w:rsidRPr="004C7D39">
        <w:rPr>
          <w:rFonts w:ascii="Garamond" w:hAnsi="Garamond"/>
          <w:snapToGrid w:val="0"/>
          <w:sz w:val="20"/>
          <w:szCs w:val="20"/>
        </w:rPr>
        <w:t>defektoskopickej</w:t>
      </w:r>
      <w:proofErr w:type="spellEnd"/>
      <w:r w:rsidRPr="004C7D39">
        <w:rPr>
          <w:rFonts w:ascii="Garamond" w:hAnsi="Garamond"/>
          <w:snapToGrid w:val="0"/>
          <w:sz w:val="20"/>
          <w:szCs w:val="20"/>
        </w:rPr>
        <w:t xml:space="preserve"> kontrole ultrazvukovou metódou (na povrchové a vnútorné trhliny v pozdĺžnom aj priečnom smere).</w:t>
      </w:r>
    </w:p>
    <w:p w14:paraId="1E42F9A3" w14:textId="77777777" w:rsidR="004C7D39" w:rsidRPr="004C7D39" w:rsidRDefault="004C7D39" w:rsidP="004C7D39">
      <w:pPr>
        <w:spacing w:after="0" w:line="240" w:lineRule="auto"/>
        <w:ind w:right="141"/>
        <w:jc w:val="both"/>
        <w:rPr>
          <w:rFonts w:ascii="Garamond" w:hAnsi="Garamond"/>
          <w:snapToGrid w:val="0"/>
          <w:sz w:val="20"/>
          <w:szCs w:val="20"/>
        </w:rPr>
      </w:pPr>
    </w:p>
    <w:p w14:paraId="0A6FB251" w14:textId="77777777" w:rsidR="004C7D39" w:rsidRPr="004C7D39" w:rsidRDefault="004C7D39" w:rsidP="004C7D39">
      <w:pPr>
        <w:numPr>
          <w:ilvl w:val="0"/>
          <w:numId w:val="41"/>
        </w:numPr>
        <w:spacing w:after="0" w:line="240" w:lineRule="auto"/>
        <w:ind w:right="141"/>
        <w:jc w:val="both"/>
        <w:rPr>
          <w:rFonts w:ascii="Garamond" w:hAnsi="Garamond"/>
          <w:i/>
          <w:snapToGrid w:val="0"/>
          <w:sz w:val="20"/>
          <w:szCs w:val="20"/>
          <w:u w:val="single"/>
        </w:rPr>
      </w:pPr>
      <w:r w:rsidRPr="004C7D39">
        <w:rPr>
          <w:rFonts w:ascii="Garamond" w:hAnsi="Garamond"/>
          <w:i/>
          <w:snapToGrid w:val="0"/>
          <w:sz w:val="20"/>
          <w:szCs w:val="20"/>
          <w:u w:val="single"/>
        </w:rPr>
        <w:t>Nové diely:</w:t>
      </w:r>
    </w:p>
    <w:p w14:paraId="7A1895F4" w14:textId="77777777" w:rsidR="004C7D39" w:rsidRPr="004C7D39" w:rsidRDefault="004C7D39" w:rsidP="004C7D39">
      <w:pPr>
        <w:numPr>
          <w:ilvl w:val="0"/>
          <w:numId w:val="40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ozubené súkolesie - kužeľový pastorok</w:t>
      </w:r>
    </w:p>
    <w:p w14:paraId="1C3DAB40" w14:textId="77777777" w:rsidR="004C7D39" w:rsidRPr="004C7D39" w:rsidRDefault="004C7D39" w:rsidP="004C7D39">
      <w:pPr>
        <w:spacing w:after="0" w:line="240" w:lineRule="auto"/>
        <w:ind w:left="2160" w:right="141" w:firstLine="720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 xml:space="preserve"> - tanierové koleso</w:t>
      </w:r>
    </w:p>
    <w:p w14:paraId="04DF889A" w14:textId="77777777" w:rsidR="004C7D39" w:rsidRPr="004C7D39" w:rsidRDefault="004C7D39" w:rsidP="004C7D3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ložiská:</w:t>
      </w:r>
    </w:p>
    <w:p w14:paraId="0E8820F7" w14:textId="77777777" w:rsidR="004C7D39" w:rsidRPr="004C7D39" w:rsidRDefault="004C7D39" w:rsidP="004C7D39">
      <w:pPr>
        <w:spacing w:after="0" w:line="240" w:lineRule="auto"/>
        <w:ind w:right="141" w:firstLine="567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ab/>
      </w:r>
      <w:r w:rsidRPr="004C7D39">
        <w:rPr>
          <w:rFonts w:ascii="Garamond" w:hAnsi="Garamond"/>
          <w:snapToGrid w:val="0"/>
          <w:sz w:val="20"/>
          <w:szCs w:val="20"/>
        </w:rPr>
        <w:tab/>
        <w:t xml:space="preserve">- všetky ložiská – navrhnúť na požadovanú životnosť min. 300 000 km </w:t>
      </w:r>
    </w:p>
    <w:p w14:paraId="17654CDE" w14:textId="77777777" w:rsidR="004C7D39" w:rsidRPr="004C7D39" w:rsidRDefault="004C7D39" w:rsidP="004C7D39">
      <w:pPr>
        <w:spacing w:after="0" w:line="240" w:lineRule="auto"/>
        <w:ind w:left="1429" w:right="141" w:firstLine="1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- všetky tesniace komponenty (krúžky, tesnenia, ...)</w:t>
      </w:r>
    </w:p>
    <w:p w14:paraId="2442AFC6" w14:textId="77777777" w:rsidR="004C7D39" w:rsidRPr="004C7D39" w:rsidRDefault="004C7D39" w:rsidP="004C7D39">
      <w:pPr>
        <w:spacing w:after="0" w:line="240" w:lineRule="auto"/>
        <w:ind w:right="141"/>
        <w:jc w:val="both"/>
        <w:rPr>
          <w:rFonts w:ascii="Garamond" w:hAnsi="Garamond"/>
          <w:snapToGrid w:val="0"/>
          <w:sz w:val="20"/>
          <w:szCs w:val="20"/>
        </w:rPr>
      </w:pPr>
    </w:p>
    <w:p w14:paraId="2D5E1194" w14:textId="77777777" w:rsidR="004C7D39" w:rsidRPr="004C7D39" w:rsidRDefault="004C7D39" w:rsidP="004C7D39">
      <w:pPr>
        <w:spacing w:after="0" w:line="240" w:lineRule="auto"/>
        <w:ind w:left="567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Ďalej sa požaduje:</w:t>
      </w:r>
      <w:r w:rsidRPr="004C7D39">
        <w:rPr>
          <w:rFonts w:ascii="Garamond" w:hAnsi="Garamond"/>
          <w:snapToGrid w:val="0"/>
          <w:sz w:val="20"/>
          <w:szCs w:val="20"/>
        </w:rPr>
        <w:tab/>
      </w:r>
    </w:p>
    <w:p w14:paraId="0CD51BA8" w14:textId="77777777" w:rsidR="004C7D39" w:rsidRPr="004C7D39" w:rsidRDefault="004C7D39" w:rsidP="004C7D39">
      <w:pPr>
        <w:numPr>
          <w:ilvl w:val="0"/>
          <w:numId w:val="40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ozubenie vyrobiť so zvýšenou presnosťou povrchu, (napr. brúsením po tepelnom spracovaní, metóda HPG),</w:t>
      </w:r>
    </w:p>
    <w:p w14:paraId="6692BB0B" w14:textId="77777777" w:rsidR="004C7D39" w:rsidRPr="004C7D39" w:rsidRDefault="004C7D39" w:rsidP="004C7D39">
      <w:pPr>
        <w:numPr>
          <w:ilvl w:val="0"/>
          <w:numId w:val="40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ložiskové</w:t>
      </w:r>
      <w:r w:rsidRPr="004C7D39">
        <w:rPr>
          <w:rFonts w:ascii="Garamond" w:hAnsi="Garamond"/>
          <w:b/>
          <w:snapToGrid w:val="0"/>
          <w:sz w:val="20"/>
          <w:szCs w:val="20"/>
        </w:rPr>
        <w:t xml:space="preserve"> </w:t>
      </w:r>
      <w:r w:rsidRPr="004C7D39">
        <w:rPr>
          <w:rFonts w:ascii="Garamond" w:hAnsi="Garamond"/>
          <w:snapToGrid w:val="0"/>
          <w:sz w:val="20"/>
          <w:szCs w:val="20"/>
        </w:rPr>
        <w:t>uloženia konštrukčne vyriešiť s ohľadom na vysokú trvanlivosť nastavenia pracovnej vôle a požadovanú životnosť nových dodaných ložísk na min. 300 000 km,</w:t>
      </w:r>
    </w:p>
    <w:p w14:paraId="7CED071A" w14:textId="7C1DCDE7" w:rsidR="004C7D39" w:rsidRPr="004C7D39" w:rsidRDefault="004C7D39" w:rsidP="004C7D39">
      <w:pPr>
        <w:numPr>
          <w:ilvl w:val="0"/>
          <w:numId w:val="40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nové tesnenie vstupného hriadeľa (kužeľový pastorok) vyriešiť s ohľadom na vysokú životnosť.</w:t>
      </w:r>
    </w:p>
    <w:p w14:paraId="2C36785E" w14:textId="77777777" w:rsidR="004C7D39" w:rsidRPr="004C7D39" w:rsidRDefault="004C7D39" w:rsidP="004C7D39">
      <w:pPr>
        <w:spacing w:after="0" w:line="240" w:lineRule="auto"/>
        <w:ind w:left="567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lastRenderedPageBreak/>
        <w:t>Zostavenú prevodovku:</w:t>
      </w:r>
    </w:p>
    <w:p w14:paraId="40B474CE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vybaviť novými vypúšťacími a kontrolnými skrutkami s tesnením,</w:t>
      </w:r>
    </w:p>
    <w:p w14:paraId="65F1E7B0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zabehnúť pre obidva smery otáčania,</w:t>
      </w:r>
    </w:p>
    <w:p w14:paraId="0C523783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skontrolovať na hluk pri zaťažení (</w:t>
      </w:r>
      <w:r w:rsidRPr="004C7D39">
        <w:rPr>
          <w:rFonts w:ascii="Garamond" w:hAnsi="Garamond"/>
          <w:sz w:val="20"/>
          <w:szCs w:val="20"/>
        </w:rPr>
        <w:t>prevodovka musí mať tichý chod bez rázov)</w:t>
      </w:r>
      <w:r w:rsidRPr="004C7D39">
        <w:rPr>
          <w:rFonts w:ascii="Garamond" w:hAnsi="Garamond"/>
          <w:snapToGrid w:val="0"/>
          <w:sz w:val="20"/>
          <w:szCs w:val="20"/>
        </w:rPr>
        <w:t xml:space="preserve"> a tesnosť v deliacich rovinách a tesniacich krúžkoch,</w:t>
      </w:r>
    </w:p>
    <w:p w14:paraId="492857A2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 xml:space="preserve">vybaviť novým náhonom pre snímač otáčok </w:t>
      </w:r>
      <w:proofErr w:type="spellStart"/>
      <w:r w:rsidRPr="004C7D39">
        <w:rPr>
          <w:rFonts w:ascii="Garamond" w:hAnsi="Garamond"/>
          <w:snapToGrid w:val="0"/>
          <w:sz w:val="20"/>
          <w:szCs w:val="20"/>
        </w:rPr>
        <w:t>tachografu</w:t>
      </w:r>
      <w:proofErr w:type="spellEnd"/>
      <w:r w:rsidRPr="004C7D39">
        <w:rPr>
          <w:rFonts w:ascii="Garamond" w:hAnsi="Garamond"/>
          <w:sz w:val="20"/>
          <w:szCs w:val="20"/>
        </w:rPr>
        <w:t xml:space="preserve"> č. v. 3-842-29-1-M5, č. kat. 01 002 372,</w:t>
      </w:r>
    </w:p>
    <w:p w14:paraId="2BB6C0CA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z w:val="20"/>
          <w:szCs w:val="20"/>
        </w:rPr>
        <w:t>povrchovo upraviť základnou farbou v odtieni „šedá“,</w:t>
      </w:r>
    </w:p>
    <w:p w14:paraId="1D0EBE2E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z w:val="20"/>
          <w:szCs w:val="20"/>
        </w:rPr>
        <w:t xml:space="preserve">označiť každú prevodovku novým trvanlivým (kovovým) štítkom, ktorý bude obsahovať: názov zhotoviteľa, typ prevodovky, výrobné číslo prevodovky – </w:t>
      </w:r>
      <w:proofErr w:type="spellStart"/>
      <w:r w:rsidRPr="004C7D39">
        <w:rPr>
          <w:rFonts w:ascii="Garamond" w:hAnsi="Garamond"/>
          <w:sz w:val="20"/>
          <w:szCs w:val="20"/>
        </w:rPr>
        <w:t>mesiac-rok-č.poradia</w:t>
      </w:r>
      <w:proofErr w:type="spellEnd"/>
      <w:r w:rsidRPr="004C7D39">
        <w:rPr>
          <w:rFonts w:ascii="Garamond" w:hAnsi="Garamond"/>
          <w:sz w:val="20"/>
          <w:szCs w:val="20"/>
        </w:rPr>
        <w:t>, číslo technických podmienok,</w:t>
      </w:r>
    </w:p>
    <w:p w14:paraId="59A2B869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z w:val="20"/>
          <w:szCs w:val="20"/>
        </w:rPr>
        <w:t>po zábehu pred transportom vypustiť olej z prevodovky.</w:t>
      </w:r>
    </w:p>
    <w:p w14:paraId="52897BD8" w14:textId="77777777" w:rsidR="004C7D39" w:rsidRPr="004C7D39" w:rsidRDefault="004C7D39" w:rsidP="004C7D39">
      <w:pPr>
        <w:spacing w:after="0" w:line="240" w:lineRule="auto"/>
        <w:ind w:left="1494" w:right="141"/>
        <w:jc w:val="both"/>
        <w:rPr>
          <w:rFonts w:ascii="Garamond" w:hAnsi="Garamond"/>
          <w:snapToGrid w:val="0"/>
          <w:sz w:val="20"/>
          <w:szCs w:val="20"/>
        </w:rPr>
      </w:pPr>
    </w:p>
    <w:p w14:paraId="7F60F64A" w14:textId="77777777" w:rsidR="004C7D39" w:rsidRPr="004C7D39" w:rsidRDefault="004C7D39" w:rsidP="004C7D39">
      <w:pPr>
        <w:spacing w:after="0" w:line="240" w:lineRule="auto"/>
        <w:ind w:left="567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S prvou dodávkou opravených prevodoviek požadujeme dodať zjednodušenú sprievodnú dokumentáciu v jednom písomnom a jednom elektronickom vyhotovení v slovenskom alebo českom jazyku, v rozsahu:</w:t>
      </w:r>
    </w:p>
    <w:p w14:paraId="45D57982" w14:textId="77777777" w:rsidR="004C7D39" w:rsidRPr="004C7D39" w:rsidRDefault="004C7D39" w:rsidP="004C7D39">
      <w:pPr>
        <w:numPr>
          <w:ilvl w:val="0"/>
          <w:numId w:val="46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technické podmienky opravenej prevodovky,</w:t>
      </w:r>
    </w:p>
    <w:p w14:paraId="29A3372F" w14:textId="77777777" w:rsidR="004C7D39" w:rsidRPr="004C7D39" w:rsidRDefault="004C7D39" w:rsidP="004C7D39">
      <w:pPr>
        <w:numPr>
          <w:ilvl w:val="0"/>
          <w:numId w:val="46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zoznam použitých náhradných dielov,</w:t>
      </w:r>
    </w:p>
    <w:p w14:paraId="7588E06F" w14:textId="77777777" w:rsidR="004C7D39" w:rsidRPr="004C7D39" w:rsidRDefault="004C7D39" w:rsidP="004C7D39">
      <w:pPr>
        <w:numPr>
          <w:ilvl w:val="0"/>
          <w:numId w:val="46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návod na obsluhu a údržbu, s ohľadom na zachovanie záručnej doby,</w:t>
      </w:r>
    </w:p>
    <w:p w14:paraId="1F1704C7" w14:textId="77777777" w:rsidR="004C7D39" w:rsidRPr="004C7D39" w:rsidRDefault="004C7D39" w:rsidP="004C7D39">
      <w:pPr>
        <w:numPr>
          <w:ilvl w:val="0"/>
          <w:numId w:val="46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odporúčaný druhy oleja,</w:t>
      </w:r>
    </w:p>
    <w:p w14:paraId="511F02E9" w14:textId="77777777" w:rsidR="004C7D39" w:rsidRPr="004C7D39" w:rsidRDefault="004C7D39" w:rsidP="004C7D39">
      <w:pPr>
        <w:numPr>
          <w:ilvl w:val="0"/>
          <w:numId w:val="46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zabalenie prevodovky, ktoré odpovedá požadovanému stupňu ochrany pri preprave a skladovaní</w:t>
      </w:r>
    </w:p>
    <w:p w14:paraId="2DBF7C76" w14:textId="77777777" w:rsidR="004C7D39" w:rsidRPr="004C7D39" w:rsidRDefault="004C7D39" w:rsidP="004C7D39">
      <w:pPr>
        <w:numPr>
          <w:ilvl w:val="0"/>
          <w:numId w:val="46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dodací list, protokol o zhode, protokol o vykonaných skúškach – pri každej dodávke.</w:t>
      </w:r>
    </w:p>
    <w:p w14:paraId="26169036" w14:textId="77777777" w:rsidR="004C7D39" w:rsidRPr="004C7D39" w:rsidRDefault="004C7D39" w:rsidP="004C7D39">
      <w:pPr>
        <w:tabs>
          <w:tab w:val="left" w:pos="3544"/>
        </w:tabs>
        <w:spacing w:after="0" w:line="240" w:lineRule="auto"/>
        <w:ind w:left="1134" w:right="141" w:hanging="414"/>
        <w:jc w:val="both"/>
        <w:rPr>
          <w:rFonts w:ascii="Garamond" w:hAnsi="Garamond"/>
          <w:sz w:val="20"/>
          <w:szCs w:val="20"/>
        </w:rPr>
      </w:pPr>
    </w:p>
    <w:p w14:paraId="0CE31E8D" w14:textId="77777777" w:rsidR="004C7D39" w:rsidRPr="004C7D39" w:rsidRDefault="004C7D39" w:rsidP="004C7D39">
      <w:pPr>
        <w:tabs>
          <w:tab w:val="left" w:pos="3544"/>
        </w:tabs>
        <w:spacing w:after="0" w:line="240" w:lineRule="auto"/>
        <w:ind w:right="141"/>
        <w:jc w:val="both"/>
        <w:rPr>
          <w:rFonts w:ascii="Garamond" w:hAnsi="Garamond"/>
          <w:sz w:val="20"/>
          <w:szCs w:val="20"/>
        </w:rPr>
      </w:pPr>
    </w:p>
    <w:p w14:paraId="3DED6E7D" w14:textId="77777777" w:rsidR="004C7D39" w:rsidRPr="004C7D39" w:rsidRDefault="004C7D39" w:rsidP="004C7D39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4C7D39">
        <w:rPr>
          <w:rFonts w:ascii="Garamond" w:hAnsi="Garamond"/>
          <w:b/>
          <w:sz w:val="20"/>
          <w:szCs w:val="20"/>
        </w:rPr>
        <w:t>Technická špecifikácia pre opravu nápravy s dvojstupňovou prevodovkou (ďalej len „dvojstupňová prevodovka“)</w:t>
      </w:r>
    </w:p>
    <w:p w14:paraId="58B4816F" w14:textId="77777777" w:rsidR="004C7D39" w:rsidRPr="004C7D39" w:rsidRDefault="004C7D39" w:rsidP="004C7D39">
      <w:pPr>
        <w:spacing w:after="0" w:line="240" w:lineRule="auto"/>
        <w:jc w:val="both"/>
        <w:rPr>
          <w:rFonts w:ascii="Garamond" w:hAnsi="Garamond"/>
          <w:sz w:val="20"/>
          <w:szCs w:val="20"/>
          <w:u w:val="single"/>
        </w:rPr>
      </w:pPr>
    </w:p>
    <w:p w14:paraId="1FD658DE" w14:textId="77777777" w:rsidR="004C7D39" w:rsidRPr="004C7D39" w:rsidRDefault="004C7D39" w:rsidP="004C7D3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4C7D39">
        <w:rPr>
          <w:rFonts w:ascii="Garamond" w:hAnsi="Garamond"/>
          <w:sz w:val="20"/>
          <w:szCs w:val="20"/>
        </w:rPr>
        <w:t xml:space="preserve">Nápravová prevodovka s čelným a kužeľovým súkolesím pre rozchod 1000 mm. Slúži na prenos krútiaceho momentu od jednosmerného trakčného motora na nápravu električky ČKD. </w:t>
      </w:r>
    </w:p>
    <w:p w14:paraId="7D1BF272" w14:textId="77777777" w:rsidR="004C7D39" w:rsidRPr="004C7D39" w:rsidRDefault="004C7D39" w:rsidP="004C7D3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430E94A" w14:textId="77777777" w:rsidR="004C7D39" w:rsidRPr="004C7D39" w:rsidRDefault="004C7D39" w:rsidP="004C7D39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4C7D39">
        <w:rPr>
          <w:rFonts w:ascii="Garamond" w:hAnsi="Garamond"/>
          <w:b/>
          <w:sz w:val="20"/>
          <w:szCs w:val="20"/>
        </w:rPr>
        <w:t>Predpokladané množstvo dvojstupňových prevodoviek: 36 ks</w:t>
      </w:r>
    </w:p>
    <w:p w14:paraId="537288AF" w14:textId="77777777" w:rsidR="004C7D39" w:rsidRPr="004C7D39" w:rsidRDefault="004C7D39" w:rsidP="004C7D3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61"/>
        <w:gridCol w:w="1984"/>
      </w:tblGrid>
      <w:tr w:rsidR="004C7D39" w:rsidRPr="004C7D39" w14:paraId="5180B727" w14:textId="77777777" w:rsidTr="00B13E7B">
        <w:trPr>
          <w:jc w:val="center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8261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 xml:space="preserve">Základné technické parametre električky </w:t>
            </w:r>
            <w:r w:rsidRPr="004C7D39">
              <w:rPr>
                <w:rFonts w:ascii="Garamond" w:hAnsi="Garamond"/>
                <w:b/>
                <w:sz w:val="20"/>
                <w:szCs w:val="20"/>
              </w:rPr>
              <w:t>T6A5</w:t>
            </w:r>
          </w:p>
        </w:tc>
      </w:tr>
      <w:tr w:rsidR="004C7D39" w:rsidRPr="004C7D39" w14:paraId="7BF8ACA3" w14:textId="77777777" w:rsidTr="00B13E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2D02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7766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Počet  náprav / z toho hnacích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75D72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4 / 4</w:t>
            </w:r>
          </w:p>
        </w:tc>
      </w:tr>
      <w:tr w:rsidR="004C7D39" w:rsidRPr="004C7D39" w14:paraId="1408E677" w14:textId="77777777" w:rsidTr="00B13E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DB56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17EE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Hmotnosť prázdneho vozidla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CED4F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19,5 t</w:t>
            </w:r>
          </w:p>
        </w:tc>
      </w:tr>
      <w:tr w:rsidR="004C7D39" w:rsidRPr="004C7D39" w14:paraId="6CA86AFF" w14:textId="77777777" w:rsidTr="00B13E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12F6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35E4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Hmotnosť max. obsadeného vozidla</w:t>
            </w:r>
            <w:r w:rsidRPr="004C7D39">
              <w:rPr>
                <w:rFonts w:ascii="Garamond" w:hAnsi="Garamond"/>
                <w:sz w:val="20"/>
                <w:szCs w:val="20"/>
              </w:rPr>
              <w:tab/>
              <w:t>(8 os/m</w:t>
            </w:r>
            <w:r w:rsidRPr="004C7D39">
              <w:rPr>
                <w:rFonts w:ascii="Garamond" w:hAnsi="Garamond"/>
                <w:sz w:val="20"/>
                <w:szCs w:val="20"/>
                <w:vertAlign w:val="superscript"/>
              </w:rPr>
              <w:t>2</w:t>
            </w:r>
            <w:r w:rsidRPr="004C7D39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25375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30,3 t</w:t>
            </w:r>
          </w:p>
        </w:tc>
      </w:tr>
      <w:tr w:rsidR="004C7D39" w:rsidRPr="004C7D39" w14:paraId="2E0088FE" w14:textId="77777777" w:rsidTr="00B13E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9B05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0D553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Trvalý výkon hnacieho (trakčného) motora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A812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 xml:space="preserve">45 </w:t>
            </w:r>
            <w:proofErr w:type="spellStart"/>
            <w:r w:rsidRPr="004C7D39">
              <w:rPr>
                <w:rFonts w:ascii="Garamond" w:hAnsi="Garamond"/>
                <w:sz w:val="20"/>
                <w:szCs w:val="20"/>
              </w:rPr>
              <w:t>kW</w:t>
            </w:r>
            <w:proofErr w:type="spellEnd"/>
          </w:p>
        </w:tc>
      </w:tr>
      <w:tr w:rsidR="004C7D39" w:rsidRPr="004C7D39" w14:paraId="4FA098CD" w14:textId="77777777" w:rsidTr="00B13E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3291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4CAA8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Priemer kolies nových / max. opotrebovaných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F4AAD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700 / 590 mm</w:t>
            </w:r>
          </w:p>
        </w:tc>
      </w:tr>
      <w:tr w:rsidR="004C7D39" w:rsidRPr="004C7D39" w14:paraId="3A495E6A" w14:textId="77777777" w:rsidTr="00B13E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E087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C7A59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Maximálna hnacia sila na obvode kolies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AA56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 xml:space="preserve">40 </w:t>
            </w:r>
            <w:proofErr w:type="spellStart"/>
            <w:r w:rsidRPr="004C7D39">
              <w:rPr>
                <w:rFonts w:ascii="Garamond" w:hAnsi="Garamond"/>
                <w:sz w:val="20"/>
                <w:szCs w:val="20"/>
              </w:rPr>
              <w:t>kN</w:t>
            </w:r>
            <w:proofErr w:type="spellEnd"/>
          </w:p>
        </w:tc>
      </w:tr>
      <w:tr w:rsidR="004C7D39" w:rsidRPr="004C7D39" w14:paraId="63A7B4F5" w14:textId="77777777" w:rsidTr="00B13E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7D2B0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7D08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Maximálna rýchlosť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B869C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65 km/h</w:t>
            </w:r>
          </w:p>
        </w:tc>
      </w:tr>
      <w:tr w:rsidR="004C7D39" w:rsidRPr="004C7D39" w14:paraId="3CA8520D" w14:textId="77777777" w:rsidTr="00B13E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6143D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496B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Maximálne výpočtové zrýchlenie</w:t>
            </w:r>
            <w:r w:rsidRPr="004C7D39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5EDE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1,8 m/s</w:t>
            </w:r>
            <w:r w:rsidRPr="004C7D39">
              <w:rPr>
                <w:rFonts w:ascii="Garamond" w:hAnsi="Garamond"/>
                <w:sz w:val="20"/>
                <w:szCs w:val="20"/>
                <w:vertAlign w:val="superscript"/>
              </w:rPr>
              <w:t>2</w:t>
            </w:r>
          </w:p>
        </w:tc>
      </w:tr>
      <w:tr w:rsidR="004C7D39" w:rsidRPr="004C7D39" w14:paraId="0F1AC98A" w14:textId="77777777" w:rsidTr="00B13E7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89AD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7A3B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b/>
                <w:sz w:val="20"/>
                <w:szCs w:val="20"/>
              </w:rPr>
              <w:t>Celkový prevodový pomer</w:t>
            </w:r>
            <w:r w:rsidRPr="004C7D39">
              <w:rPr>
                <w:rFonts w:ascii="Garamond" w:hAnsi="Garamond"/>
                <w:b/>
                <w:sz w:val="20"/>
                <w:szCs w:val="20"/>
              </w:rPr>
              <w:tab/>
            </w:r>
            <w:r w:rsidRPr="004C7D39">
              <w:rPr>
                <w:rFonts w:ascii="Garamond" w:hAnsi="Garamond"/>
                <w:b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EEBF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b/>
                <w:sz w:val="20"/>
                <w:szCs w:val="20"/>
              </w:rPr>
              <w:t>7,36</w:t>
            </w:r>
          </w:p>
        </w:tc>
      </w:tr>
    </w:tbl>
    <w:p w14:paraId="11B276CC" w14:textId="77777777" w:rsidR="004C7D39" w:rsidRPr="004C7D39" w:rsidRDefault="004C7D39" w:rsidP="004C7D39">
      <w:pPr>
        <w:spacing w:after="0" w:line="240" w:lineRule="auto"/>
        <w:jc w:val="both"/>
        <w:rPr>
          <w:rFonts w:ascii="Garamond" w:hAnsi="Garamond"/>
          <w:sz w:val="20"/>
          <w:szCs w:val="20"/>
          <w:vertAlign w:val="superscript"/>
        </w:rPr>
      </w:pPr>
    </w:p>
    <w:p w14:paraId="0684246A" w14:textId="77777777" w:rsidR="004C7D39" w:rsidRPr="004C7D39" w:rsidRDefault="004C7D39" w:rsidP="004C7D39">
      <w:pPr>
        <w:spacing w:after="0" w:line="240" w:lineRule="auto"/>
        <w:ind w:right="141"/>
        <w:jc w:val="both"/>
        <w:rPr>
          <w:rFonts w:ascii="Garamond" w:hAnsi="Garamond"/>
          <w:sz w:val="20"/>
          <w:szCs w:val="20"/>
        </w:rPr>
      </w:pPr>
      <w:r w:rsidRPr="004C7D39">
        <w:rPr>
          <w:rFonts w:ascii="Garamond" w:hAnsi="Garamond"/>
          <w:sz w:val="20"/>
          <w:szCs w:val="20"/>
        </w:rPr>
        <w:t>V pôvodnej prevodovke sú použité nasledovné diely: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2660"/>
        <w:gridCol w:w="736"/>
        <w:gridCol w:w="2323"/>
        <w:gridCol w:w="1861"/>
        <w:gridCol w:w="1418"/>
      </w:tblGrid>
      <w:tr w:rsidR="004C7D39" w:rsidRPr="004C7D39" w14:paraId="39CAC872" w14:textId="77777777" w:rsidTr="00B13E7B">
        <w:trPr>
          <w:jc w:val="center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A1BF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7D39">
              <w:rPr>
                <w:rFonts w:ascii="Garamond" w:hAnsi="Garamond"/>
                <w:b/>
                <w:sz w:val="20"/>
                <w:szCs w:val="20"/>
              </w:rPr>
              <w:t>Ložiská</w:t>
            </w:r>
          </w:p>
        </w:tc>
      </w:tr>
      <w:tr w:rsidR="004C7D39" w:rsidRPr="004C7D39" w14:paraId="7A2B6E04" w14:textId="77777777" w:rsidTr="00B13E7B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8FC3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FF738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Uloženie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EED8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počet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A397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označenie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ED0DE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norma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959D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č. výkresu</w:t>
            </w:r>
          </w:p>
        </w:tc>
      </w:tr>
      <w:tr w:rsidR="004C7D39" w:rsidRPr="004C7D39" w14:paraId="6D327970" w14:textId="77777777" w:rsidTr="00B13E7B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8251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48CD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tanierové koleso variant 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19F30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CF8E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6222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37A8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4630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2DCEF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1-0396-01</w:t>
            </w:r>
          </w:p>
        </w:tc>
      </w:tr>
      <w:tr w:rsidR="004C7D39" w:rsidRPr="004C7D39" w14:paraId="20B38F58" w14:textId="77777777" w:rsidTr="00B13E7B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BBDE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908FE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tanierové koleso variant2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ACDD8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9B95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30222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5AE0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4720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3229C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1-0396-07</w:t>
            </w:r>
          </w:p>
        </w:tc>
      </w:tr>
      <w:tr w:rsidR="004C7D39" w:rsidRPr="004C7D39" w14:paraId="5153013D" w14:textId="77777777" w:rsidTr="00B13E7B">
        <w:trPr>
          <w:jc w:val="center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E030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5446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kužeľový pastorok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DC2A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362F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32314E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9DE3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4720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EE20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7D39" w:rsidRPr="004C7D39" w14:paraId="5CED9373" w14:textId="77777777" w:rsidTr="00B13E7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632A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3294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11609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70893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32313E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0B6D0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4720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102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7D39" w:rsidRPr="004C7D39" w14:paraId="6DE1FB5A" w14:textId="77777777" w:rsidTr="00B13E7B">
        <w:trPr>
          <w:jc w:val="center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8802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47769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čelný pastorok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EA50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AB994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32212E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5DA7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4720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7EF3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7D39" w:rsidRPr="004C7D39" w14:paraId="00F074ED" w14:textId="77777777" w:rsidTr="00B13E7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AC0D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9280B" w14:textId="77777777" w:rsidR="004C7D39" w:rsidRPr="004C7D39" w:rsidRDefault="004C7D39" w:rsidP="004C7D39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2061D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5164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NU310M C3NA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2E69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4670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5E1F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7D39" w:rsidRPr="004C7D39" w14:paraId="72346897" w14:textId="77777777" w:rsidTr="00B13E7B">
        <w:trPr>
          <w:jc w:val="center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25B47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7D39">
              <w:rPr>
                <w:rFonts w:ascii="Garamond" w:hAnsi="Garamond"/>
                <w:b/>
                <w:sz w:val="20"/>
                <w:szCs w:val="20"/>
              </w:rPr>
              <w:t>Tesniaci krúžok</w:t>
            </w:r>
          </w:p>
        </w:tc>
      </w:tr>
      <w:tr w:rsidR="004C7D39" w:rsidRPr="004C7D39" w14:paraId="63BC7FC1" w14:textId="77777777" w:rsidTr="00B13E7B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5E3B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4D8EC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čelný pastorok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2A743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5A6F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Tvar B2 – SIMRIT 78VMQ/541  75x95x12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46E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BAF7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7D39" w:rsidRPr="004C7D39" w14:paraId="667E48E3" w14:textId="77777777" w:rsidTr="00B13E7B">
        <w:trPr>
          <w:jc w:val="center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E9C7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7D39">
              <w:rPr>
                <w:rFonts w:ascii="Garamond" w:hAnsi="Garamond"/>
                <w:b/>
                <w:sz w:val="20"/>
                <w:szCs w:val="20"/>
              </w:rPr>
              <w:t>Tesniaci O – krúžok</w:t>
            </w:r>
          </w:p>
        </w:tc>
      </w:tr>
      <w:tr w:rsidR="004C7D39" w:rsidRPr="004C7D39" w14:paraId="7F9A05A6" w14:textId="77777777" w:rsidTr="00B13E7B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2541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DA98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4C7D39">
              <w:rPr>
                <w:rFonts w:ascii="Garamond" w:hAnsi="Garamond"/>
                <w:sz w:val="20"/>
                <w:szCs w:val="20"/>
              </w:rPr>
              <w:t>stavacia</w:t>
            </w:r>
            <w:proofErr w:type="spellEnd"/>
            <w:r w:rsidRPr="004C7D39">
              <w:rPr>
                <w:rFonts w:ascii="Garamond" w:hAnsi="Garamond"/>
                <w:sz w:val="20"/>
                <w:szCs w:val="20"/>
              </w:rPr>
              <w:t xml:space="preserve"> skrutka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EAF7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AEDE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ø110x3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49C6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9281.2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0394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7D39" w:rsidRPr="004C7D39" w14:paraId="14CF4287" w14:textId="77777777" w:rsidTr="00B13E7B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BD0C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460F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čelný pastorok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78F9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EC41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ø 55x3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566EF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9281.2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B930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7D39" w:rsidRPr="004C7D39" w14:paraId="733BD856" w14:textId="77777777" w:rsidTr="00B13E7B">
        <w:trPr>
          <w:jc w:val="center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7F195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C7D39">
              <w:rPr>
                <w:rFonts w:ascii="Garamond" w:hAnsi="Garamond"/>
                <w:b/>
                <w:sz w:val="20"/>
                <w:szCs w:val="20"/>
              </w:rPr>
              <w:t>Hriadeľové tesnenie</w:t>
            </w:r>
          </w:p>
        </w:tc>
      </w:tr>
      <w:tr w:rsidR="004C7D39" w:rsidRPr="004C7D39" w14:paraId="5A8BA250" w14:textId="77777777" w:rsidTr="00B13E7B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5B25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76AE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veko prevodovky (iba pre ložisko variant 1)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5BBB0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E3DE7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125x160x13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C792" w14:textId="77777777" w:rsidR="004C7D39" w:rsidRPr="004C7D39" w:rsidRDefault="004C7D39" w:rsidP="004C7D39">
            <w:pPr>
              <w:tabs>
                <w:tab w:val="left" w:pos="2835"/>
              </w:tabs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  <w:r w:rsidRPr="004C7D39">
              <w:rPr>
                <w:rFonts w:ascii="Garamond" w:hAnsi="Garamond"/>
                <w:sz w:val="20"/>
                <w:szCs w:val="20"/>
              </w:rPr>
              <w:t>ČSN 02 9401.0</w:t>
            </w:r>
          </w:p>
          <w:p w14:paraId="7E3A013B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226E" w14:textId="77777777" w:rsidR="004C7D39" w:rsidRPr="004C7D39" w:rsidRDefault="004C7D39" w:rsidP="004C7D39">
            <w:pPr>
              <w:spacing w:after="0" w:line="240" w:lineRule="auto"/>
              <w:ind w:right="141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9DEB46D" w14:textId="77777777" w:rsidR="004C7D39" w:rsidRPr="004C7D39" w:rsidRDefault="004C7D39" w:rsidP="004C7D39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FBC7983" w14:textId="77777777" w:rsidR="004C7D39" w:rsidRPr="004C7D39" w:rsidRDefault="004C7D39" w:rsidP="004C7D39">
      <w:pPr>
        <w:spacing w:after="0" w:line="240" w:lineRule="auto"/>
        <w:ind w:right="141"/>
        <w:jc w:val="both"/>
        <w:rPr>
          <w:rFonts w:ascii="Garamond" w:hAnsi="Garamond"/>
          <w:b/>
          <w:snapToGrid w:val="0"/>
          <w:sz w:val="20"/>
          <w:szCs w:val="20"/>
          <w:u w:val="single"/>
        </w:rPr>
      </w:pPr>
      <w:r w:rsidRPr="004C7D39">
        <w:rPr>
          <w:rFonts w:ascii="Garamond" w:hAnsi="Garamond"/>
          <w:b/>
          <w:snapToGrid w:val="0"/>
          <w:sz w:val="20"/>
          <w:szCs w:val="20"/>
          <w:u w:val="single"/>
        </w:rPr>
        <w:t>Rozsah opravy dvojstupňovej prevodovky - GO</w:t>
      </w:r>
    </w:p>
    <w:p w14:paraId="6C8E6E1B" w14:textId="77777777" w:rsidR="004C7D39" w:rsidRPr="004C7D39" w:rsidRDefault="004C7D39" w:rsidP="004C7D39">
      <w:pPr>
        <w:spacing w:after="0" w:line="240" w:lineRule="auto"/>
        <w:ind w:right="141"/>
        <w:jc w:val="both"/>
        <w:rPr>
          <w:rFonts w:ascii="Garamond" w:hAnsi="Garamond"/>
          <w:b/>
          <w:snapToGrid w:val="0"/>
          <w:sz w:val="20"/>
          <w:szCs w:val="20"/>
          <w:u w:val="single"/>
        </w:rPr>
      </w:pPr>
    </w:p>
    <w:p w14:paraId="2F22E1A5" w14:textId="77777777" w:rsidR="004C7D39" w:rsidRPr="004C7D39" w:rsidRDefault="004C7D39" w:rsidP="004C7D39">
      <w:pPr>
        <w:numPr>
          <w:ilvl w:val="2"/>
          <w:numId w:val="47"/>
        </w:numPr>
        <w:tabs>
          <w:tab w:val="clear" w:pos="2340"/>
        </w:tabs>
        <w:spacing w:after="0" w:line="240" w:lineRule="auto"/>
        <w:ind w:left="360" w:right="141"/>
        <w:jc w:val="both"/>
        <w:rPr>
          <w:rFonts w:ascii="Garamond" w:hAnsi="Garamond"/>
          <w:i/>
          <w:snapToGrid w:val="0"/>
          <w:sz w:val="20"/>
          <w:szCs w:val="20"/>
        </w:rPr>
      </w:pPr>
      <w:r w:rsidRPr="004C7D39">
        <w:rPr>
          <w:rFonts w:ascii="Garamond" w:hAnsi="Garamond"/>
          <w:i/>
          <w:snapToGrid w:val="0"/>
          <w:sz w:val="20"/>
          <w:szCs w:val="20"/>
        </w:rPr>
        <w:t>Pri oprave sa predpokladá použitie dielov z pôvodnej prevodovky a vykonanie operácií minimálne v rozsahu:</w:t>
      </w:r>
    </w:p>
    <w:p w14:paraId="683736B4" w14:textId="77777777" w:rsidR="004C7D39" w:rsidRPr="004C7D39" w:rsidRDefault="004C7D39" w:rsidP="004C7D39">
      <w:pPr>
        <w:numPr>
          <w:ilvl w:val="0"/>
          <w:numId w:val="44"/>
        </w:numPr>
        <w:tabs>
          <w:tab w:val="clear" w:pos="1080"/>
          <w:tab w:val="num" w:pos="720"/>
        </w:tabs>
        <w:spacing w:after="0" w:line="240" w:lineRule="auto"/>
        <w:ind w:left="720" w:right="141"/>
        <w:jc w:val="both"/>
        <w:rPr>
          <w:rFonts w:ascii="Garamond" w:hAnsi="Garamond"/>
          <w:iCs/>
          <w:snapToGrid w:val="0"/>
          <w:sz w:val="20"/>
          <w:szCs w:val="20"/>
        </w:rPr>
      </w:pPr>
      <w:r w:rsidRPr="004C7D39">
        <w:rPr>
          <w:rFonts w:ascii="Garamond" w:hAnsi="Garamond"/>
          <w:iCs/>
          <w:snapToGrid w:val="0"/>
          <w:sz w:val="20"/>
          <w:szCs w:val="20"/>
        </w:rPr>
        <w:t>skriňa:</w:t>
      </w:r>
    </w:p>
    <w:p w14:paraId="293A8756" w14:textId="77777777" w:rsidR="004C7D39" w:rsidRPr="004C7D39" w:rsidRDefault="004C7D39" w:rsidP="004C7D39">
      <w:pPr>
        <w:spacing w:after="0" w:line="240" w:lineRule="auto"/>
        <w:ind w:left="360" w:right="141" w:firstLine="360"/>
        <w:jc w:val="both"/>
        <w:rPr>
          <w:rFonts w:ascii="Garamond" w:hAnsi="Garamond"/>
          <w:iCs/>
          <w:snapToGrid w:val="0"/>
          <w:sz w:val="20"/>
          <w:szCs w:val="20"/>
        </w:rPr>
      </w:pPr>
      <w:r w:rsidRPr="004C7D39">
        <w:rPr>
          <w:rFonts w:ascii="Garamond" w:hAnsi="Garamond"/>
          <w:iCs/>
          <w:snapToGrid w:val="0"/>
          <w:sz w:val="20"/>
          <w:szCs w:val="20"/>
        </w:rPr>
        <w:t>- demontáž skrine, kontrola celkového stavu</w:t>
      </w:r>
    </w:p>
    <w:p w14:paraId="4566AFF4" w14:textId="77777777" w:rsidR="004C7D39" w:rsidRPr="004C7D39" w:rsidRDefault="004C7D39" w:rsidP="004C7D39">
      <w:pPr>
        <w:spacing w:after="0" w:line="240" w:lineRule="auto"/>
        <w:ind w:right="141" w:firstLine="709"/>
        <w:jc w:val="both"/>
        <w:rPr>
          <w:rFonts w:ascii="Garamond" w:hAnsi="Garamond"/>
          <w:iCs/>
          <w:snapToGrid w:val="0"/>
          <w:sz w:val="20"/>
          <w:szCs w:val="20"/>
        </w:rPr>
      </w:pPr>
      <w:r w:rsidRPr="004C7D39">
        <w:rPr>
          <w:rFonts w:ascii="Garamond" w:hAnsi="Garamond"/>
          <w:iCs/>
          <w:snapToGrid w:val="0"/>
          <w:sz w:val="20"/>
          <w:szCs w:val="20"/>
        </w:rPr>
        <w:t xml:space="preserve">- horná a dolná časť skrine - renovácia ložiskových otvorov na predpísaný rozmer </w:t>
      </w:r>
    </w:p>
    <w:p w14:paraId="0F7908F2" w14:textId="77777777" w:rsidR="004C7D39" w:rsidRPr="004C7D39" w:rsidRDefault="004C7D39" w:rsidP="004C7D39">
      <w:pPr>
        <w:spacing w:after="0" w:line="240" w:lineRule="auto"/>
        <w:ind w:right="141" w:firstLine="709"/>
        <w:jc w:val="both"/>
        <w:rPr>
          <w:rFonts w:ascii="Garamond" w:hAnsi="Garamond"/>
          <w:iCs/>
          <w:snapToGrid w:val="0"/>
          <w:sz w:val="20"/>
          <w:szCs w:val="20"/>
        </w:rPr>
      </w:pPr>
      <w:r w:rsidRPr="004C7D39">
        <w:rPr>
          <w:rFonts w:ascii="Garamond" w:hAnsi="Garamond"/>
          <w:iCs/>
          <w:snapToGrid w:val="0"/>
          <w:sz w:val="20"/>
          <w:szCs w:val="20"/>
        </w:rPr>
        <w:lastRenderedPageBreak/>
        <w:t xml:space="preserve">a renovácia deliacej roviny s ohľadom na dodržanie kolmosti </w:t>
      </w:r>
      <w:proofErr w:type="spellStart"/>
      <w:r w:rsidRPr="004C7D39">
        <w:rPr>
          <w:rFonts w:ascii="Garamond" w:hAnsi="Garamond"/>
          <w:iCs/>
          <w:snapToGrid w:val="0"/>
          <w:sz w:val="20"/>
          <w:szCs w:val="20"/>
        </w:rPr>
        <w:t>dosadacích</w:t>
      </w:r>
      <w:proofErr w:type="spellEnd"/>
      <w:r w:rsidRPr="004C7D39">
        <w:rPr>
          <w:rFonts w:ascii="Garamond" w:hAnsi="Garamond"/>
          <w:iCs/>
          <w:snapToGrid w:val="0"/>
          <w:sz w:val="20"/>
          <w:szCs w:val="20"/>
        </w:rPr>
        <w:t xml:space="preserve"> plôch,  </w:t>
      </w:r>
    </w:p>
    <w:p w14:paraId="3158F592" w14:textId="77777777" w:rsidR="004C7D39" w:rsidRPr="004C7D39" w:rsidRDefault="004C7D39" w:rsidP="004C7D39">
      <w:pPr>
        <w:spacing w:after="0" w:line="240" w:lineRule="auto"/>
        <w:ind w:right="141"/>
        <w:jc w:val="both"/>
        <w:rPr>
          <w:rFonts w:ascii="Garamond" w:hAnsi="Garamond"/>
          <w:iCs/>
          <w:snapToGrid w:val="0"/>
          <w:sz w:val="20"/>
          <w:szCs w:val="20"/>
        </w:rPr>
      </w:pPr>
      <w:r w:rsidRPr="004C7D39">
        <w:rPr>
          <w:rFonts w:ascii="Garamond" w:hAnsi="Garamond"/>
          <w:iCs/>
          <w:snapToGrid w:val="0"/>
          <w:sz w:val="20"/>
          <w:szCs w:val="20"/>
        </w:rPr>
        <w:tab/>
        <w:t xml:space="preserve">- pravá časť – kontrola stavu a výmena </w:t>
      </w:r>
      <w:proofErr w:type="spellStart"/>
      <w:r w:rsidRPr="004C7D39">
        <w:rPr>
          <w:rFonts w:ascii="Garamond" w:hAnsi="Garamond"/>
          <w:iCs/>
          <w:snapToGrid w:val="0"/>
          <w:sz w:val="20"/>
          <w:szCs w:val="20"/>
        </w:rPr>
        <w:t>zberacieho</w:t>
      </w:r>
      <w:proofErr w:type="spellEnd"/>
      <w:r w:rsidRPr="004C7D39">
        <w:rPr>
          <w:rFonts w:ascii="Garamond" w:hAnsi="Garamond"/>
          <w:iCs/>
          <w:snapToGrid w:val="0"/>
          <w:sz w:val="20"/>
          <w:szCs w:val="20"/>
        </w:rPr>
        <w:t xml:space="preserve"> uhlíka</w:t>
      </w:r>
    </w:p>
    <w:p w14:paraId="3CD1AAB8" w14:textId="77777777" w:rsidR="004C7D39" w:rsidRPr="004C7D39" w:rsidRDefault="004C7D39" w:rsidP="004C7D39">
      <w:pPr>
        <w:spacing w:after="0" w:line="240" w:lineRule="auto"/>
        <w:ind w:right="141"/>
        <w:jc w:val="both"/>
        <w:rPr>
          <w:rFonts w:ascii="Garamond" w:hAnsi="Garamond"/>
          <w:iCs/>
          <w:snapToGrid w:val="0"/>
          <w:sz w:val="20"/>
          <w:szCs w:val="20"/>
        </w:rPr>
      </w:pPr>
    </w:p>
    <w:p w14:paraId="528F3606" w14:textId="77777777" w:rsidR="004C7D39" w:rsidRPr="004C7D39" w:rsidRDefault="004C7D39" w:rsidP="004C7D39">
      <w:pPr>
        <w:numPr>
          <w:ilvl w:val="0"/>
          <w:numId w:val="44"/>
        </w:numPr>
        <w:tabs>
          <w:tab w:val="clear" w:pos="1080"/>
          <w:tab w:val="num" w:pos="720"/>
        </w:tabs>
        <w:spacing w:after="0" w:line="240" w:lineRule="auto"/>
        <w:ind w:left="720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veko prevodovky:</w:t>
      </w:r>
    </w:p>
    <w:p w14:paraId="5B187492" w14:textId="77777777" w:rsidR="004C7D39" w:rsidRPr="004C7D39" w:rsidRDefault="004C7D39" w:rsidP="004C7D39">
      <w:pPr>
        <w:spacing w:after="0" w:line="240" w:lineRule="auto"/>
        <w:ind w:left="360" w:right="141" w:firstLine="349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 xml:space="preserve">- kontrola a renovácia </w:t>
      </w:r>
      <w:proofErr w:type="spellStart"/>
      <w:r w:rsidRPr="004C7D39">
        <w:rPr>
          <w:rFonts w:ascii="Garamond" w:hAnsi="Garamond"/>
          <w:snapToGrid w:val="0"/>
          <w:sz w:val="20"/>
          <w:szCs w:val="20"/>
        </w:rPr>
        <w:t>dosadacích</w:t>
      </w:r>
      <w:proofErr w:type="spellEnd"/>
      <w:r w:rsidRPr="004C7D39">
        <w:rPr>
          <w:rFonts w:ascii="Garamond" w:hAnsi="Garamond"/>
          <w:snapToGrid w:val="0"/>
          <w:sz w:val="20"/>
          <w:szCs w:val="20"/>
        </w:rPr>
        <w:t xml:space="preserve"> plôch, kontrola pripojovacích otvorov</w:t>
      </w:r>
    </w:p>
    <w:p w14:paraId="543CF08F" w14:textId="77777777" w:rsidR="004C7D39" w:rsidRPr="004C7D39" w:rsidRDefault="004C7D39" w:rsidP="004C7D39">
      <w:pPr>
        <w:numPr>
          <w:ilvl w:val="0"/>
          <w:numId w:val="44"/>
        </w:numPr>
        <w:tabs>
          <w:tab w:val="clear" w:pos="1080"/>
          <w:tab w:val="num" w:pos="720"/>
        </w:tabs>
        <w:spacing w:after="0" w:line="240" w:lineRule="auto"/>
        <w:ind w:left="720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náprava s nábojom:</w:t>
      </w:r>
    </w:p>
    <w:p w14:paraId="40E590E4" w14:textId="77777777" w:rsidR="004C7D39" w:rsidRPr="004C7D39" w:rsidRDefault="004C7D39" w:rsidP="004C7D39">
      <w:pPr>
        <w:spacing w:after="0" w:line="240" w:lineRule="auto"/>
        <w:ind w:right="141" w:firstLine="708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- kontrola všetkých rozmerov – dĺžkových, priemerov, tvaru, kontrola na priehyb</w:t>
      </w:r>
    </w:p>
    <w:p w14:paraId="41F446BB" w14:textId="77777777" w:rsidR="004C7D39" w:rsidRPr="004C7D39" w:rsidRDefault="004C7D39" w:rsidP="004C7D39">
      <w:pPr>
        <w:spacing w:after="0" w:line="240" w:lineRule="auto"/>
        <w:ind w:right="141" w:firstLine="708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 xml:space="preserve">a rovnanie, v prípade potreby obnova, ak vyhovuje </w:t>
      </w:r>
      <w:proofErr w:type="spellStart"/>
      <w:r w:rsidRPr="004C7D39">
        <w:rPr>
          <w:rFonts w:ascii="Garamond" w:hAnsi="Garamond"/>
          <w:snapToGrid w:val="0"/>
          <w:sz w:val="20"/>
          <w:szCs w:val="20"/>
        </w:rPr>
        <w:t>defektoskopickej</w:t>
      </w:r>
      <w:proofErr w:type="spellEnd"/>
      <w:r w:rsidRPr="004C7D39">
        <w:rPr>
          <w:rFonts w:ascii="Garamond" w:hAnsi="Garamond"/>
          <w:snapToGrid w:val="0"/>
          <w:sz w:val="20"/>
          <w:szCs w:val="20"/>
        </w:rPr>
        <w:t xml:space="preserve"> kontrole</w:t>
      </w:r>
    </w:p>
    <w:p w14:paraId="534A4DD9" w14:textId="77777777" w:rsidR="004C7D39" w:rsidRPr="004C7D39" w:rsidRDefault="004C7D39" w:rsidP="004C7D39">
      <w:pPr>
        <w:spacing w:after="0" w:line="240" w:lineRule="auto"/>
        <w:ind w:right="141" w:firstLine="708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ultrazvukovou metódou (na povrchové a vnútorné trhliny v pozdĺžnom aj priečnom</w:t>
      </w:r>
    </w:p>
    <w:p w14:paraId="64995678" w14:textId="77777777" w:rsidR="004C7D39" w:rsidRPr="004C7D39" w:rsidRDefault="004C7D39" w:rsidP="004C7D39">
      <w:pPr>
        <w:spacing w:after="0" w:line="240" w:lineRule="auto"/>
        <w:ind w:right="141" w:firstLine="708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smere).</w:t>
      </w:r>
    </w:p>
    <w:p w14:paraId="69973539" w14:textId="77777777" w:rsidR="004C7D39" w:rsidRPr="004C7D39" w:rsidRDefault="004C7D39" w:rsidP="004C7D39">
      <w:pPr>
        <w:spacing w:after="0" w:line="240" w:lineRule="auto"/>
        <w:ind w:right="141" w:firstLine="708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 xml:space="preserve">- renovácia činných </w:t>
      </w:r>
      <w:proofErr w:type="spellStart"/>
      <w:r w:rsidRPr="004C7D39">
        <w:rPr>
          <w:rFonts w:ascii="Garamond" w:hAnsi="Garamond"/>
          <w:snapToGrid w:val="0"/>
          <w:sz w:val="20"/>
          <w:szCs w:val="20"/>
        </w:rPr>
        <w:t>dosadacích</w:t>
      </w:r>
      <w:proofErr w:type="spellEnd"/>
      <w:r w:rsidRPr="004C7D39">
        <w:rPr>
          <w:rFonts w:ascii="Garamond" w:hAnsi="Garamond"/>
          <w:snapToGrid w:val="0"/>
          <w:sz w:val="20"/>
          <w:szCs w:val="20"/>
        </w:rPr>
        <w:t xml:space="preserve"> plôch (priemery)</w:t>
      </w:r>
    </w:p>
    <w:p w14:paraId="68E1C0AB" w14:textId="77777777" w:rsidR="004C7D39" w:rsidRPr="004C7D39" w:rsidRDefault="004C7D39" w:rsidP="004C7D39">
      <w:pPr>
        <w:spacing w:after="0" w:line="240" w:lineRule="auto"/>
        <w:ind w:right="141"/>
        <w:jc w:val="both"/>
        <w:rPr>
          <w:rFonts w:ascii="Garamond" w:hAnsi="Garamond"/>
          <w:snapToGrid w:val="0"/>
          <w:sz w:val="20"/>
          <w:szCs w:val="20"/>
        </w:rPr>
      </w:pPr>
    </w:p>
    <w:p w14:paraId="37A94EB7" w14:textId="77777777" w:rsidR="004C7D39" w:rsidRPr="004C7D39" w:rsidRDefault="004C7D39" w:rsidP="004C7D39">
      <w:pPr>
        <w:numPr>
          <w:ilvl w:val="2"/>
          <w:numId w:val="47"/>
        </w:numPr>
        <w:tabs>
          <w:tab w:val="clear" w:pos="2340"/>
        </w:tabs>
        <w:spacing w:after="0" w:line="240" w:lineRule="auto"/>
        <w:ind w:left="360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Nové diely:</w:t>
      </w:r>
    </w:p>
    <w:p w14:paraId="753DA036" w14:textId="77777777" w:rsidR="004C7D39" w:rsidRPr="004C7D39" w:rsidRDefault="004C7D39" w:rsidP="004C7D39">
      <w:pPr>
        <w:numPr>
          <w:ilvl w:val="0"/>
          <w:numId w:val="44"/>
        </w:numPr>
        <w:tabs>
          <w:tab w:val="clear" w:pos="1080"/>
          <w:tab w:val="num" w:pos="720"/>
        </w:tabs>
        <w:spacing w:after="0" w:line="240" w:lineRule="auto"/>
        <w:ind w:left="720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ozubené súkolesie:</w:t>
      </w:r>
    </w:p>
    <w:p w14:paraId="583840BC" w14:textId="77777777" w:rsidR="004C7D39" w:rsidRPr="004C7D39" w:rsidRDefault="004C7D39" w:rsidP="004C7D39">
      <w:pPr>
        <w:spacing w:after="0" w:line="240" w:lineRule="auto"/>
        <w:ind w:left="360" w:right="141" w:firstLine="349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- čelný pastorok</w:t>
      </w:r>
    </w:p>
    <w:p w14:paraId="011855BA" w14:textId="77777777" w:rsidR="004C7D39" w:rsidRPr="004C7D39" w:rsidRDefault="004C7D39" w:rsidP="004C7D39">
      <w:pPr>
        <w:spacing w:after="0" w:line="240" w:lineRule="auto"/>
        <w:ind w:left="360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ab/>
        <w:t>- kužeľový pastorok</w:t>
      </w:r>
    </w:p>
    <w:p w14:paraId="1D9D637D" w14:textId="77777777" w:rsidR="004C7D39" w:rsidRPr="004C7D39" w:rsidRDefault="004C7D39" w:rsidP="004C7D39">
      <w:pPr>
        <w:spacing w:after="0" w:line="240" w:lineRule="auto"/>
        <w:ind w:left="360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ab/>
        <w:t>- tanierové koleso</w:t>
      </w:r>
    </w:p>
    <w:p w14:paraId="39FE7E9D" w14:textId="77777777" w:rsidR="004C7D39" w:rsidRPr="004C7D39" w:rsidRDefault="004C7D39" w:rsidP="004C7D39">
      <w:pPr>
        <w:pStyle w:val="ListParagraph"/>
        <w:widowControl w:val="0"/>
        <w:numPr>
          <w:ilvl w:val="0"/>
          <w:numId w:val="4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ložiská:</w:t>
      </w:r>
    </w:p>
    <w:p w14:paraId="734C27F5" w14:textId="77777777" w:rsidR="004C7D39" w:rsidRPr="004C7D39" w:rsidRDefault="004C7D39" w:rsidP="004C7D39">
      <w:pPr>
        <w:spacing w:after="0" w:line="240" w:lineRule="auto"/>
        <w:ind w:left="360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ab/>
        <w:t xml:space="preserve">- všetky ložiská – navrhnúť na požadovanú životnosť min. 300 000 km </w:t>
      </w:r>
    </w:p>
    <w:p w14:paraId="4BA5DF22" w14:textId="77777777" w:rsidR="004C7D39" w:rsidRPr="004C7D39" w:rsidRDefault="004C7D39" w:rsidP="004C7D39">
      <w:pPr>
        <w:spacing w:after="0" w:line="240" w:lineRule="auto"/>
        <w:ind w:left="709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- všetky tesniace komponenty (krúžky, tesnenia, ...)</w:t>
      </w:r>
    </w:p>
    <w:p w14:paraId="356E0261" w14:textId="77777777" w:rsidR="004C7D39" w:rsidRPr="004C7D39" w:rsidRDefault="004C7D39" w:rsidP="004C7D39">
      <w:pPr>
        <w:spacing w:after="0" w:line="240" w:lineRule="auto"/>
        <w:ind w:left="360" w:right="141"/>
        <w:jc w:val="both"/>
        <w:rPr>
          <w:rFonts w:ascii="Garamond" w:hAnsi="Garamond"/>
          <w:snapToGrid w:val="0"/>
          <w:sz w:val="20"/>
          <w:szCs w:val="20"/>
        </w:rPr>
      </w:pPr>
    </w:p>
    <w:p w14:paraId="585E13B6" w14:textId="77777777" w:rsidR="004C7D39" w:rsidRPr="004C7D39" w:rsidRDefault="004C7D39" w:rsidP="004C7D39">
      <w:pPr>
        <w:spacing w:after="0" w:line="240" w:lineRule="auto"/>
        <w:ind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Ďalej sa požaduje:</w:t>
      </w:r>
      <w:r w:rsidRPr="004C7D39">
        <w:rPr>
          <w:rFonts w:ascii="Garamond" w:hAnsi="Garamond"/>
          <w:snapToGrid w:val="0"/>
          <w:sz w:val="20"/>
          <w:szCs w:val="20"/>
        </w:rPr>
        <w:tab/>
      </w:r>
    </w:p>
    <w:p w14:paraId="2C270A1B" w14:textId="77777777" w:rsidR="004C7D39" w:rsidRPr="004C7D39" w:rsidRDefault="004C7D39" w:rsidP="004C7D39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851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ozubenie vyrobiť so zvýšenou presnosťou povrchu, (napr. brúsením po tepelnom spracovaní, metóda HPG),</w:t>
      </w:r>
    </w:p>
    <w:p w14:paraId="70BB713E" w14:textId="77777777" w:rsidR="004C7D39" w:rsidRPr="004C7D39" w:rsidRDefault="004C7D39" w:rsidP="004C7D39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851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ložiskové</w:t>
      </w:r>
      <w:r w:rsidRPr="004C7D39">
        <w:rPr>
          <w:rFonts w:ascii="Garamond" w:hAnsi="Garamond"/>
          <w:b/>
          <w:snapToGrid w:val="0"/>
          <w:sz w:val="20"/>
          <w:szCs w:val="20"/>
        </w:rPr>
        <w:t xml:space="preserve"> </w:t>
      </w:r>
      <w:r w:rsidRPr="004C7D39">
        <w:rPr>
          <w:rFonts w:ascii="Garamond" w:hAnsi="Garamond"/>
          <w:snapToGrid w:val="0"/>
          <w:sz w:val="20"/>
          <w:szCs w:val="20"/>
        </w:rPr>
        <w:t>uloženia konštrukčne vyriešiť s ohľadom na vysokú trvanlivosť nastavenia pracovnej vôle a požadovanú životnosť nových dodaných ložísk min. 300 000 km,</w:t>
      </w:r>
    </w:p>
    <w:p w14:paraId="61F443A5" w14:textId="77777777" w:rsidR="004C7D39" w:rsidRPr="004C7D39" w:rsidRDefault="004C7D39" w:rsidP="004C7D39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851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nové tesnenie vstupného hriadeľa (kužeľový pastorok) vyriešiť s ohľadom na vysokú životnosť.</w:t>
      </w:r>
    </w:p>
    <w:p w14:paraId="72D3EEF9" w14:textId="77777777" w:rsidR="004C7D39" w:rsidRPr="004C7D39" w:rsidRDefault="004C7D39" w:rsidP="004C7D39">
      <w:pPr>
        <w:spacing w:after="0" w:line="240" w:lineRule="auto"/>
        <w:ind w:left="1418" w:right="141" w:hanging="284"/>
        <w:jc w:val="both"/>
        <w:rPr>
          <w:rFonts w:ascii="Garamond" w:hAnsi="Garamond"/>
          <w:snapToGrid w:val="0"/>
          <w:sz w:val="20"/>
          <w:szCs w:val="20"/>
        </w:rPr>
      </w:pPr>
    </w:p>
    <w:p w14:paraId="4783C516" w14:textId="77777777" w:rsidR="004C7D39" w:rsidRPr="004C7D39" w:rsidRDefault="004C7D39" w:rsidP="004C7D39">
      <w:pPr>
        <w:spacing w:after="0" w:line="240" w:lineRule="auto"/>
        <w:ind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Zostavenú prevodovku:</w:t>
      </w:r>
    </w:p>
    <w:p w14:paraId="252CB5EF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993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vybaviť novými vypúšťacími a kontrolnými skrutkami s tesnením,</w:t>
      </w:r>
    </w:p>
    <w:p w14:paraId="3F4C5C9A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993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zabehnúť pre obidva smery otáčania,</w:t>
      </w:r>
    </w:p>
    <w:p w14:paraId="6F89646C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993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skontrolovať na hluk pri zaťažení (</w:t>
      </w:r>
      <w:r w:rsidRPr="004C7D39">
        <w:rPr>
          <w:rFonts w:ascii="Garamond" w:hAnsi="Garamond"/>
          <w:sz w:val="20"/>
          <w:szCs w:val="20"/>
        </w:rPr>
        <w:t>prevodovka musí mať tichý chod bez rázov)</w:t>
      </w:r>
      <w:r w:rsidRPr="004C7D39">
        <w:rPr>
          <w:rFonts w:ascii="Garamond" w:hAnsi="Garamond"/>
          <w:snapToGrid w:val="0"/>
          <w:sz w:val="20"/>
          <w:szCs w:val="20"/>
        </w:rPr>
        <w:t xml:space="preserve"> a tesnosť v deliacich rovinách a tesniacich krúžkoch,</w:t>
      </w:r>
    </w:p>
    <w:p w14:paraId="04DE7355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993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 xml:space="preserve">vybaviť novým náhonom pre snímač otáčok </w:t>
      </w:r>
      <w:proofErr w:type="spellStart"/>
      <w:r w:rsidRPr="004C7D39">
        <w:rPr>
          <w:rFonts w:ascii="Garamond" w:hAnsi="Garamond"/>
          <w:snapToGrid w:val="0"/>
          <w:sz w:val="20"/>
          <w:szCs w:val="20"/>
        </w:rPr>
        <w:t>tachografu</w:t>
      </w:r>
      <w:proofErr w:type="spellEnd"/>
      <w:r w:rsidRPr="004C7D39">
        <w:rPr>
          <w:rFonts w:ascii="Garamond" w:hAnsi="Garamond"/>
          <w:sz w:val="20"/>
          <w:szCs w:val="20"/>
        </w:rPr>
        <w:t xml:space="preserve"> č. v. 3-842-29-1-M5, č. kat. 01 002 372,</w:t>
      </w:r>
    </w:p>
    <w:p w14:paraId="64FB2D2A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993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z w:val="20"/>
          <w:szCs w:val="20"/>
        </w:rPr>
        <w:t>povrchovo upraviť základnou farbou v odtieni „šedá“,</w:t>
      </w:r>
    </w:p>
    <w:p w14:paraId="13008152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993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z w:val="20"/>
          <w:szCs w:val="20"/>
        </w:rPr>
        <w:t xml:space="preserve">označiť každú prevodovku novým trvanlivým (kovovým) štítkom, ktorý bude obsahovať: názov zhotoviteľa, typ prevodovky, výrobné číslo prevodovky – </w:t>
      </w:r>
      <w:proofErr w:type="spellStart"/>
      <w:r w:rsidRPr="004C7D39">
        <w:rPr>
          <w:rFonts w:ascii="Garamond" w:hAnsi="Garamond"/>
          <w:sz w:val="20"/>
          <w:szCs w:val="20"/>
        </w:rPr>
        <w:t>mesiac-rok-č.poradia</w:t>
      </w:r>
      <w:proofErr w:type="spellEnd"/>
      <w:r w:rsidRPr="004C7D39">
        <w:rPr>
          <w:rFonts w:ascii="Garamond" w:hAnsi="Garamond"/>
          <w:sz w:val="20"/>
          <w:szCs w:val="20"/>
        </w:rPr>
        <w:t>, číslo technických podmienok,</w:t>
      </w:r>
    </w:p>
    <w:p w14:paraId="156DF132" w14:textId="77777777" w:rsidR="004C7D39" w:rsidRPr="004C7D39" w:rsidRDefault="004C7D39" w:rsidP="004C7D39">
      <w:pPr>
        <w:numPr>
          <w:ilvl w:val="0"/>
          <w:numId w:val="45"/>
        </w:numPr>
        <w:spacing w:after="0" w:line="240" w:lineRule="auto"/>
        <w:ind w:left="993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z w:val="20"/>
          <w:szCs w:val="20"/>
        </w:rPr>
        <w:t>po zábehu pred transportom vypustiť olej z prevodovky.</w:t>
      </w:r>
    </w:p>
    <w:p w14:paraId="35CACCCD" w14:textId="77777777" w:rsidR="004C7D39" w:rsidRPr="004C7D39" w:rsidRDefault="004C7D39" w:rsidP="004C7D39">
      <w:pPr>
        <w:spacing w:after="0" w:line="240" w:lineRule="auto"/>
        <w:ind w:left="1494" w:right="141"/>
        <w:jc w:val="both"/>
        <w:rPr>
          <w:rFonts w:ascii="Garamond" w:hAnsi="Garamond"/>
          <w:snapToGrid w:val="0"/>
          <w:sz w:val="20"/>
          <w:szCs w:val="20"/>
        </w:rPr>
      </w:pPr>
    </w:p>
    <w:p w14:paraId="401FB2CF" w14:textId="77777777" w:rsidR="004C7D39" w:rsidRPr="004C7D39" w:rsidRDefault="004C7D39" w:rsidP="004C7D39">
      <w:pPr>
        <w:spacing w:after="0" w:line="240" w:lineRule="auto"/>
        <w:ind w:left="567" w:right="141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S prvou dodávkou opravených prevodoviek požadujeme dodať zjednodušenú sprievodnú dokumentáciu v jednom písomnom a jednom elektronickom vyhotovení v slovenskom alebo českom jazyku, v rozsahu:</w:t>
      </w:r>
    </w:p>
    <w:p w14:paraId="1B1B7CFA" w14:textId="77777777" w:rsidR="004C7D39" w:rsidRPr="004C7D39" w:rsidRDefault="004C7D39" w:rsidP="004C7D39">
      <w:pPr>
        <w:numPr>
          <w:ilvl w:val="0"/>
          <w:numId w:val="48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technické podmienky opravenej prevodovky,</w:t>
      </w:r>
    </w:p>
    <w:p w14:paraId="08964B21" w14:textId="77777777" w:rsidR="004C7D39" w:rsidRPr="004C7D39" w:rsidRDefault="004C7D39" w:rsidP="004C7D39">
      <w:pPr>
        <w:numPr>
          <w:ilvl w:val="0"/>
          <w:numId w:val="48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zoznam použitých náhradných dielov,</w:t>
      </w:r>
    </w:p>
    <w:p w14:paraId="08CCEF55" w14:textId="77777777" w:rsidR="004C7D39" w:rsidRPr="004C7D39" w:rsidRDefault="004C7D39" w:rsidP="004C7D39">
      <w:pPr>
        <w:numPr>
          <w:ilvl w:val="0"/>
          <w:numId w:val="48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návod na obsluhu a údržbu, s ohľadom na zachovanie záručnej doby,</w:t>
      </w:r>
    </w:p>
    <w:p w14:paraId="39064827" w14:textId="77777777" w:rsidR="004C7D39" w:rsidRPr="004C7D39" w:rsidRDefault="004C7D39" w:rsidP="004C7D39">
      <w:pPr>
        <w:numPr>
          <w:ilvl w:val="0"/>
          <w:numId w:val="48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odporúčaný druhy oleja,</w:t>
      </w:r>
    </w:p>
    <w:p w14:paraId="410AC374" w14:textId="77777777" w:rsidR="004C7D39" w:rsidRPr="004C7D39" w:rsidRDefault="004C7D39" w:rsidP="004C7D39">
      <w:pPr>
        <w:numPr>
          <w:ilvl w:val="0"/>
          <w:numId w:val="48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zabalenie prevodovky, ktoré odpovedá požadovanému stupňu ochrany pri preprave a skladovaní</w:t>
      </w:r>
    </w:p>
    <w:p w14:paraId="54F91753" w14:textId="77777777" w:rsidR="004C7D39" w:rsidRPr="004C7D39" w:rsidRDefault="004C7D39" w:rsidP="004C7D39">
      <w:pPr>
        <w:numPr>
          <w:ilvl w:val="0"/>
          <w:numId w:val="48"/>
        </w:numPr>
        <w:spacing w:after="0" w:line="240" w:lineRule="auto"/>
        <w:ind w:left="1134" w:right="141" w:hanging="425"/>
        <w:jc w:val="both"/>
        <w:rPr>
          <w:rFonts w:ascii="Garamond" w:hAnsi="Garamond"/>
          <w:snapToGrid w:val="0"/>
          <w:sz w:val="20"/>
          <w:szCs w:val="20"/>
        </w:rPr>
      </w:pPr>
      <w:r w:rsidRPr="004C7D39">
        <w:rPr>
          <w:rFonts w:ascii="Garamond" w:hAnsi="Garamond"/>
          <w:snapToGrid w:val="0"/>
          <w:sz w:val="20"/>
          <w:szCs w:val="20"/>
        </w:rPr>
        <w:t>dodací list, protokol o zhode, protokol o vykonaných skúškach – pri každej dodávke.</w:t>
      </w:r>
    </w:p>
    <w:p w14:paraId="73439724" w14:textId="77777777" w:rsidR="00052277" w:rsidRDefault="00052277" w:rsidP="00B90C4C">
      <w:pPr>
        <w:keepNext/>
        <w:keepLines/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14:paraId="540BEDF4" w14:textId="77777777" w:rsidR="004C7D39" w:rsidRDefault="004C7D39" w:rsidP="00B90C4C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8B499E2" w14:textId="77777777" w:rsidR="004C7D39" w:rsidRDefault="004C7D39" w:rsidP="00B90C4C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CA444C2" w14:textId="77777777" w:rsidR="004C7D39" w:rsidRDefault="004C7D39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030A3C03" w14:textId="738050AF" w:rsidR="003140A0" w:rsidRPr="009E09CC" w:rsidRDefault="003140A0" w:rsidP="00B90C4C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bookmarkStart w:id="4" w:name="_GoBack"/>
      <w:bookmarkEnd w:id="4"/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2</w:t>
      </w:r>
    </w:p>
    <w:p w14:paraId="3AAD035A" w14:textId="77777777" w:rsidR="003140A0" w:rsidRPr="009E09CC" w:rsidRDefault="003140A0" w:rsidP="00B90C4C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A665962" w14:textId="77777777" w:rsidR="003140A0" w:rsidRPr="009E09CC" w:rsidRDefault="00052277" w:rsidP="00B90C4C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CENA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ZA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DIELO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</w:p>
    <w:p w14:paraId="637FCC3B" w14:textId="77777777" w:rsidR="00FD0D07" w:rsidRPr="009E09CC" w:rsidRDefault="00FD0D07" w:rsidP="00B90C4C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tbl>
      <w:tblPr>
        <w:tblStyle w:val="TableGrid"/>
        <w:tblW w:w="3089" w:type="pct"/>
        <w:jc w:val="center"/>
        <w:tblLook w:val="04A0" w:firstRow="1" w:lastRow="0" w:firstColumn="1" w:lastColumn="0" w:noHBand="0" w:noVBand="1"/>
      </w:tblPr>
      <w:tblGrid>
        <w:gridCol w:w="720"/>
        <w:gridCol w:w="3628"/>
        <w:gridCol w:w="1740"/>
      </w:tblGrid>
      <w:tr w:rsidR="00046D2A" w:rsidRPr="009E09CC" w14:paraId="222BF14A" w14:textId="77777777" w:rsidTr="00046D2A">
        <w:trPr>
          <w:trHeight w:val="589"/>
          <w:jc w:val="center"/>
        </w:trPr>
        <w:tc>
          <w:tcPr>
            <w:tcW w:w="591" w:type="pct"/>
            <w:vAlign w:val="center"/>
          </w:tcPr>
          <w:p w14:paraId="38CAE626" w14:textId="77777777" w:rsidR="00046D2A" w:rsidRPr="009E09CC" w:rsidRDefault="00046D2A" w:rsidP="00B90C4C">
            <w:pPr>
              <w:pStyle w:val="ListParagraph"/>
              <w:keepNext/>
              <w:keepLines/>
              <w:ind w:left="0" w:right="601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2980" w:type="pct"/>
            <w:vAlign w:val="center"/>
          </w:tcPr>
          <w:p w14:paraId="5AEC1D2A" w14:textId="77777777" w:rsidR="00046D2A" w:rsidRPr="009E09CC" w:rsidRDefault="00046D2A" w:rsidP="00B90C4C">
            <w:pPr>
              <w:keepNext/>
              <w:keepLines/>
              <w:jc w:val="center"/>
              <w:rPr>
                <w:b/>
                <w:sz w:val="20"/>
                <w:szCs w:val="20"/>
                <w:lang w:val="sk-SK"/>
              </w:rPr>
            </w:pPr>
            <w:r w:rsidRPr="009E09CC">
              <w:rPr>
                <w:b/>
                <w:sz w:val="20"/>
                <w:szCs w:val="20"/>
                <w:lang w:val="sk-SK"/>
              </w:rPr>
              <w:t>Názov</w:t>
            </w:r>
            <w:r w:rsidR="00317C97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9E09CC">
              <w:rPr>
                <w:b/>
                <w:sz w:val="20"/>
                <w:szCs w:val="20"/>
                <w:lang w:val="sk-SK"/>
              </w:rPr>
              <w:t>položky</w:t>
            </w:r>
          </w:p>
        </w:tc>
        <w:tc>
          <w:tcPr>
            <w:tcW w:w="1429" w:type="pct"/>
            <w:vAlign w:val="center"/>
          </w:tcPr>
          <w:p w14:paraId="2F27BA89" w14:textId="77777777" w:rsidR="00046D2A" w:rsidRPr="009E09CC" w:rsidRDefault="00046D2A" w:rsidP="00B90C4C">
            <w:pPr>
              <w:keepNext/>
              <w:keepLines/>
              <w:jc w:val="center"/>
              <w:rPr>
                <w:b/>
                <w:sz w:val="20"/>
                <w:szCs w:val="20"/>
                <w:lang w:val="sk-SK"/>
              </w:rPr>
            </w:pPr>
            <w:r w:rsidRPr="009E09CC">
              <w:rPr>
                <w:b/>
                <w:sz w:val="20"/>
                <w:szCs w:val="20"/>
                <w:lang w:val="sk-SK"/>
              </w:rPr>
              <w:t>jednotková</w:t>
            </w:r>
            <w:r w:rsidR="00317C97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9E09CC">
              <w:rPr>
                <w:b/>
                <w:sz w:val="20"/>
                <w:szCs w:val="20"/>
                <w:lang w:val="sk-SK"/>
              </w:rPr>
              <w:t>cena</w:t>
            </w:r>
            <w:r w:rsidR="00317C97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9E09CC">
              <w:rPr>
                <w:b/>
                <w:sz w:val="20"/>
                <w:szCs w:val="20"/>
                <w:lang w:val="sk-SK"/>
              </w:rPr>
              <w:t>v</w:t>
            </w:r>
            <w:r w:rsidR="00317C97">
              <w:rPr>
                <w:b/>
                <w:sz w:val="20"/>
                <w:szCs w:val="20"/>
                <w:lang w:val="sk-SK"/>
              </w:rPr>
              <w:t xml:space="preserve"> </w:t>
            </w:r>
            <w:r>
              <w:rPr>
                <w:b/>
                <w:sz w:val="20"/>
                <w:szCs w:val="20"/>
                <w:lang w:val="sk-SK"/>
              </w:rPr>
              <w:t>EUR</w:t>
            </w:r>
            <w:r w:rsidR="00317C97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9E09CC">
              <w:rPr>
                <w:b/>
                <w:sz w:val="20"/>
                <w:szCs w:val="20"/>
                <w:lang w:val="sk-SK"/>
              </w:rPr>
              <w:t>bez</w:t>
            </w:r>
            <w:r w:rsidR="00317C97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9E09CC">
              <w:rPr>
                <w:b/>
                <w:sz w:val="20"/>
                <w:szCs w:val="20"/>
                <w:lang w:val="sk-SK"/>
              </w:rPr>
              <w:t>DPH</w:t>
            </w:r>
          </w:p>
        </w:tc>
      </w:tr>
      <w:tr w:rsidR="00046D2A" w:rsidRPr="009E09CC" w14:paraId="493FE09E" w14:textId="77777777" w:rsidTr="00046D2A">
        <w:trPr>
          <w:jc w:val="center"/>
        </w:trPr>
        <w:tc>
          <w:tcPr>
            <w:tcW w:w="591" w:type="pct"/>
            <w:vAlign w:val="center"/>
          </w:tcPr>
          <w:p w14:paraId="0AD45D5B" w14:textId="77777777" w:rsidR="00046D2A" w:rsidRPr="009E09CC" w:rsidRDefault="00046D2A" w:rsidP="00B90C4C">
            <w:pPr>
              <w:pStyle w:val="ListParagraph"/>
              <w:keepNext/>
              <w:keepLines/>
              <w:numPr>
                <w:ilvl w:val="0"/>
                <w:numId w:val="24"/>
              </w:numPr>
              <w:tabs>
                <w:tab w:val="left" w:pos="426"/>
              </w:tabs>
              <w:ind w:left="0" w:right="601" w:firstLine="0"/>
              <w:rPr>
                <w:sz w:val="20"/>
                <w:szCs w:val="20"/>
                <w:lang w:val="sk-SK"/>
              </w:rPr>
            </w:pPr>
          </w:p>
        </w:tc>
        <w:tc>
          <w:tcPr>
            <w:tcW w:w="2980" w:type="pct"/>
            <w:vAlign w:val="center"/>
          </w:tcPr>
          <w:p w14:paraId="100E2BC0" w14:textId="77777777" w:rsidR="00046D2A" w:rsidRPr="009E09CC" w:rsidRDefault="00046D2A" w:rsidP="00B90C4C">
            <w:pPr>
              <w:keepNext/>
              <w:keepLines/>
              <w:rPr>
                <w:sz w:val="20"/>
                <w:szCs w:val="20"/>
                <w:lang w:val="sk-SK"/>
              </w:rPr>
            </w:pPr>
            <w:r>
              <w:rPr>
                <w:iCs/>
                <w:sz w:val="20"/>
                <w:szCs w:val="20"/>
                <w:lang w:val="sk-SK"/>
              </w:rPr>
              <w:t>O</w:t>
            </w:r>
            <w:r w:rsidRPr="009E09CC">
              <w:rPr>
                <w:iCs/>
                <w:sz w:val="20"/>
                <w:szCs w:val="20"/>
                <w:lang w:val="sk-SK"/>
              </w:rPr>
              <w:t>prava</w:t>
            </w:r>
            <w:r w:rsidR="00317C97">
              <w:rPr>
                <w:iCs/>
                <w:sz w:val="20"/>
                <w:szCs w:val="20"/>
                <w:lang w:val="sk-SK"/>
              </w:rPr>
              <w:t xml:space="preserve"> </w:t>
            </w:r>
            <w:r>
              <w:rPr>
                <w:iCs/>
                <w:sz w:val="20"/>
                <w:szCs w:val="20"/>
                <w:lang w:val="sk-SK"/>
              </w:rPr>
              <w:t>jednostupňovej</w:t>
            </w:r>
            <w:r w:rsidR="00317C97">
              <w:rPr>
                <w:iCs/>
                <w:sz w:val="20"/>
                <w:szCs w:val="20"/>
                <w:lang w:val="sk-SK"/>
              </w:rPr>
              <w:t xml:space="preserve"> </w:t>
            </w:r>
            <w:r>
              <w:rPr>
                <w:iCs/>
                <w:sz w:val="20"/>
                <w:szCs w:val="20"/>
                <w:lang w:val="sk-SK"/>
              </w:rPr>
              <w:t>prevodovky</w:t>
            </w:r>
          </w:p>
        </w:tc>
        <w:tc>
          <w:tcPr>
            <w:tcW w:w="1429" w:type="pct"/>
            <w:vAlign w:val="center"/>
          </w:tcPr>
          <w:p w14:paraId="0AB1275D" w14:textId="77777777" w:rsidR="00046D2A" w:rsidRPr="009E09CC" w:rsidRDefault="00046D2A" w:rsidP="00B90C4C">
            <w:pPr>
              <w:keepNext/>
              <w:keepLines/>
              <w:jc w:val="center"/>
              <w:rPr>
                <w:sz w:val="20"/>
                <w:szCs w:val="20"/>
                <w:lang w:val="sk-SK"/>
              </w:rPr>
            </w:pPr>
            <w:r w:rsidRPr="009E09CC">
              <w:rPr>
                <w:sz w:val="20"/>
                <w:szCs w:val="20"/>
              </w:rPr>
              <w:t>[</w:t>
            </w:r>
            <w:proofErr w:type="spellStart"/>
            <w:r w:rsidRPr="009E09CC">
              <w:rPr>
                <w:sz w:val="20"/>
                <w:szCs w:val="20"/>
                <w:highlight w:val="yellow"/>
              </w:rPr>
              <w:t>doplniť</w:t>
            </w:r>
            <w:proofErr w:type="spellEnd"/>
            <w:r w:rsidRPr="009E09CC">
              <w:rPr>
                <w:sz w:val="20"/>
                <w:szCs w:val="20"/>
              </w:rPr>
              <w:t>]</w:t>
            </w:r>
          </w:p>
        </w:tc>
      </w:tr>
      <w:tr w:rsidR="00046D2A" w:rsidRPr="009E09CC" w14:paraId="2336C5CE" w14:textId="77777777" w:rsidTr="00046D2A">
        <w:trPr>
          <w:jc w:val="center"/>
        </w:trPr>
        <w:tc>
          <w:tcPr>
            <w:tcW w:w="591" w:type="pct"/>
            <w:vAlign w:val="center"/>
          </w:tcPr>
          <w:p w14:paraId="3298F254" w14:textId="77777777" w:rsidR="00046D2A" w:rsidRPr="009E09CC" w:rsidRDefault="00046D2A" w:rsidP="00B90C4C">
            <w:pPr>
              <w:pStyle w:val="ListParagraph"/>
              <w:keepNext/>
              <w:keepLines/>
              <w:numPr>
                <w:ilvl w:val="0"/>
                <w:numId w:val="24"/>
              </w:numPr>
              <w:tabs>
                <w:tab w:val="left" w:pos="54"/>
                <w:tab w:val="left" w:pos="426"/>
              </w:tabs>
              <w:ind w:left="0" w:right="601" w:firstLine="0"/>
              <w:rPr>
                <w:sz w:val="20"/>
                <w:szCs w:val="20"/>
                <w:lang w:val="sk-SK"/>
              </w:rPr>
            </w:pPr>
          </w:p>
        </w:tc>
        <w:tc>
          <w:tcPr>
            <w:tcW w:w="2980" w:type="pct"/>
            <w:vAlign w:val="center"/>
          </w:tcPr>
          <w:p w14:paraId="30954DB1" w14:textId="77777777" w:rsidR="00046D2A" w:rsidRPr="009E09CC" w:rsidRDefault="00046D2A" w:rsidP="00B90C4C">
            <w:pPr>
              <w:keepNext/>
              <w:keepLines/>
              <w:rPr>
                <w:sz w:val="20"/>
                <w:szCs w:val="20"/>
                <w:lang w:val="sk-SK"/>
              </w:rPr>
            </w:pPr>
            <w:r>
              <w:rPr>
                <w:iCs/>
                <w:sz w:val="20"/>
                <w:szCs w:val="20"/>
                <w:lang w:val="sk-SK"/>
              </w:rPr>
              <w:t>Oprava</w:t>
            </w:r>
            <w:r w:rsidR="00317C97">
              <w:rPr>
                <w:iCs/>
                <w:sz w:val="20"/>
                <w:szCs w:val="20"/>
                <w:lang w:val="sk-SK"/>
              </w:rPr>
              <w:t xml:space="preserve"> </w:t>
            </w:r>
            <w:r>
              <w:rPr>
                <w:iCs/>
                <w:sz w:val="20"/>
                <w:szCs w:val="20"/>
                <w:lang w:val="sk-SK"/>
              </w:rPr>
              <w:t>dvojstupňovej</w:t>
            </w:r>
            <w:r w:rsidR="00317C97">
              <w:rPr>
                <w:iCs/>
                <w:sz w:val="20"/>
                <w:szCs w:val="20"/>
                <w:lang w:val="sk-SK"/>
              </w:rPr>
              <w:t xml:space="preserve"> </w:t>
            </w:r>
            <w:r>
              <w:rPr>
                <w:iCs/>
                <w:sz w:val="20"/>
                <w:szCs w:val="20"/>
                <w:lang w:val="sk-SK"/>
              </w:rPr>
              <w:t>prevodovky</w:t>
            </w:r>
          </w:p>
        </w:tc>
        <w:tc>
          <w:tcPr>
            <w:tcW w:w="1429" w:type="pct"/>
            <w:vAlign w:val="center"/>
          </w:tcPr>
          <w:p w14:paraId="6AD25C96" w14:textId="77777777" w:rsidR="00046D2A" w:rsidRPr="009E09CC" w:rsidRDefault="00046D2A" w:rsidP="00B90C4C">
            <w:pPr>
              <w:keepNext/>
              <w:keepLines/>
              <w:jc w:val="center"/>
              <w:rPr>
                <w:sz w:val="20"/>
                <w:szCs w:val="20"/>
                <w:lang w:val="sk-SK"/>
              </w:rPr>
            </w:pPr>
            <w:r w:rsidRPr="009E09CC">
              <w:rPr>
                <w:sz w:val="20"/>
                <w:szCs w:val="20"/>
              </w:rPr>
              <w:t>[</w:t>
            </w:r>
            <w:proofErr w:type="spellStart"/>
            <w:r w:rsidRPr="009E09CC">
              <w:rPr>
                <w:sz w:val="20"/>
                <w:szCs w:val="20"/>
                <w:highlight w:val="yellow"/>
              </w:rPr>
              <w:t>doplniť</w:t>
            </w:r>
            <w:proofErr w:type="spellEnd"/>
            <w:r w:rsidRPr="009E09CC">
              <w:rPr>
                <w:sz w:val="20"/>
                <w:szCs w:val="20"/>
              </w:rPr>
              <w:t>]</w:t>
            </w:r>
          </w:p>
        </w:tc>
      </w:tr>
    </w:tbl>
    <w:p w14:paraId="074F251D" w14:textId="77777777" w:rsidR="00317C97" w:rsidRDefault="00317C97" w:rsidP="00B90C4C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24F82A2" w14:textId="77777777" w:rsidR="00317C97" w:rsidRDefault="00317C97" w:rsidP="00B90C4C">
      <w:pPr>
        <w:keepNext/>
        <w:keepLines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</w:p>
    <w:p w14:paraId="3F534410" w14:textId="355B0C54" w:rsidR="006424EC" w:rsidRPr="006424EC" w:rsidRDefault="00D73BD3" w:rsidP="00B90C4C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lastRenderedPageBreak/>
        <w:t>PRÍLOH</w:t>
      </w:r>
      <w:r>
        <w:rPr>
          <w:rFonts w:ascii="Garamond" w:hAnsi="Garamond"/>
          <w:b/>
          <w:sz w:val="20"/>
          <w:szCs w:val="20"/>
        </w:rPr>
        <w:t xml:space="preserve">A </w:t>
      </w:r>
      <w:r w:rsidR="006424EC" w:rsidRPr="006424EC">
        <w:rPr>
          <w:rFonts w:ascii="Garamond" w:hAnsi="Garamond"/>
          <w:b/>
          <w:sz w:val="20"/>
          <w:szCs w:val="20"/>
        </w:rPr>
        <w:t>3</w:t>
      </w:r>
    </w:p>
    <w:p w14:paraId="7866F107" w14:textId="77777777" w:rsidR="006424EC" w:rsidRPr="006424EC" w:rsidRDefault="006424EC" w:rsidP="00B90C4C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20399ADF" w14:textId="77777777" w:rsidR="006424EC" w:rsidRPr="006424EC" w:rsidRDefault="006424EC" w:rsidP="00B90C4C">
      <w:pPr>
        <w:keepNext/>
        <w:keepLines/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t>ZOZNAM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6424EC">
        <w:rPr>
          <w:rFonts w:ascii="Garamond" w:hAnsi="Garamond"/>
          <w:b/>
          <w:sz w:val="20"/>
          <w:szCs w:val="20"/>
        </w:rPr>
        <w:t>SUBDODÁVATEĽOV</w:t>
      </w:r>
    </w:p>
    <w:p w14:paraId="5CF72444" w14:textId="77777777" w:rsidR="00317C97" w:rsidRDefault="00317C97" w:rsidP="00B90C4C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1599"/>
        <w:gridCol w:w="877"/>
        <w:gridCol w:w="940"/>
        <w:gridCol w:w="1844"/>
        <w:gridCol w:w="3241"/>
      </w:tblGrid>
      <w:tr w:rsidR="00317C97" w:rsidRPr="00DF33DE" w14:paraId="63F56E6F" w14:textId="77777777" w:rsidTr="00317C97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10373AF1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Obchodné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1DCFB28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Sídlo/miesto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59BEB93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9A9292A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Podiel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na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99D0406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Predmet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17B05D3B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Osoba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oprávnená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konať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za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Subdodávateľa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(meno,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priezvisko,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trvalý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pobyt,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dátum</w:t>
            </w:r>
            <w:r>
              <w:rPr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317C97">
              <w:rPr>
                <w:b/>
                <w:color w:val="000000" w:themeColor="text1"/>
                <w:sz w:val="20"/>
                <w:szCs w:val="20"/>
                <w:lang w:val="sk-SK"/>
              </w:rPr>
              <w:t>narodenia)</w:t>
            </w:r>
          </w:p>
        </w:tc>
      </w:tr>
      <w:tr w:rsidR="00317C97" w:rsidRPr="00DF33DE" w14:paraId="5322154C" w14:textId="77777777" w:rsidTr="00317C97">
        <w:trPr>
          <w:jc w:val="center"/>
        </w:trPr>
        <w:tc>
          <w:tcPr>
            <w:tcW w:w="1696" w:type="dxa"/>
          </w:tcPr>
          <w:p w14:paraId="599A7589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159BE11D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1817CEEF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46A5F8B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5FE04497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39B440AE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60BBC1D9" w14:textId="77777777" w:rsidTr="00317C97">
        <w:trPr>
          <w:jc w:val="center"/>
        </w:trPr>
        <w:tc>
          <w:tcPr>
            <w:tcW w:w="1696" w:type="dxa"/>
          </w:tcPr>
          <w:p w14:paraId="5D97E664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276E65BE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5141F494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A50A156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24A5CB3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9D30D8D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4130EC50" w14:textId="77777777" w:rsidTr="00317C97">
        <w:trPr>
          <w:jc w:val="center"/>
        </w:trPr>
        <w:tc>
          <w:tcPr>
            <w:tcW w:w="1696" w:type="dxa"/>
          </w:tcPr>
          <w:p w14:paraId="1E0883B1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47B0D951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668DE538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6C9F8BA7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FBD7E9A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3AEBA60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7CDC6879" w14:textId="77777777" w:rsidTr="00317C97">
        <w:trPr>
          <w:jc w:val="center"/>
        </w:trPr>
        <w:tc>
          <w:tcPr>
            <w:tcW w:w="1696" w:type="dxa"/>
          </w:tcPr>
          <w:p w14:paraId="0CE68112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01F25860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4934FD44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10E501DC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3C850B78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5715DD6C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317C97" w:rsidRPr="00DF33DE" w14:paraId="1D91C0B3" w14:textId="77777777" w:rsidTr="00317C97">
        <w:trPr>
          <w:jc w:val="center"/>
        </w:trPr>
        <w:tc>
          <w:tcPr>
            <w:tcW w:w="1696" w:type="dxa"/>
          </w:tcPr>
          <w:p w14:paraId="2EA0EDE8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</w:tcPr>
          <w:p w14:paraId="6ED3B22C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</w:tcPr>
          <w:p w14:paraId="4A673A78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992" w:type="dxa"/>
          </w:tcPr>
          <w:p w14:paraId="753AEA6D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</w:tcPr>
          <w:p w14:paraId="704059D2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5670" w:type="dxa"/>
          </w:tcPr>
          <w:p w14:paraId="6FC2C1CD" w14:textId="77777777" w:rsidR="00317C97" w:rsidRPr="00317C97" w:rsidRDefault="00317C97" w:rsidP="00B90C4C">
            <w:pPr>
              <w:keepNext/>
              <w:keepLines/>
              <w:tabs>
                <w:tab w:val="left" w:pos="3957"/>
              </w:tabs>
              <w:jc w:val="center"/>
              <w:rPr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7B9A43CD" w14:textId="77777777" w:rsidR="009E09CC" w:rsidRDefault="009E09CC" w:rsidP="00B90C4C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page"/>
      </w:r>
    </w:p>
    <w:p w14:paraId="68281930" w14:textId="77777777" w:rsidR="00564FF8" w:rsidRPr="009E09CC" w:rsidRDefault="00564FF8" w:rsidP="00B90C4C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B90C4C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2344F83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3B86375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571C9EA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95BF2C6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317C97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D54ED">
        <w:rPr>
          <w:rFonts w:ascii="Garamond" w:hAnsi="Garamond"/>
          <w:color w:val="000000" w:themeColor="text1"/>
          <w:sz w:val="20"/>
          <w:szCs w:val="20"/>
        </w:rPr>
        <w:t>Martin</w:t>
      </w:r>
      <w:r w:rsidR="00317C97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D54ED">
        <w:rPr>
          <w:rFonts w:ascii="Garamond" w:hAnsi="Garamond"/>
          <w:color w:val="000000" w:themeColor="text1"/>
          <w:sz w:val="20"/>
          <w:szCs w:val="20"/>
        </w:rPr>
        <w:t>Rybanský</w:t>
      </w:r>
    </w:p>
    <w:p w14:paraId="277D4476" w14:textId="77777777" w:rsidR="00564FF8" w:rsidRPr="009E09CC" w:rsidRDefault="00564FF8" w:rsidP="00B90C4C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t>Funkcia:</w:t>
      </w:r>
      <w:r w:rsidRPr="009E09CC">
        <w:rPr>
          <w:rFonts w:ascii="Garamond" w:hAnsi="Garamond"/>
          <w:color w:val="000000" w:themeColor="text1"/>
          <w:sz w:val="20"/>
        </w:rPr>
        <w:tab/>
        <w:t>predseda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predstavenstva</w:t>
      </w:r>
    </w:p>
    <w:p w14:paraId="0BB834FE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4D5AABF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4043D41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0940A77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8A4347" w:rsidRPr="009E09CC">
        <w:rPr>
          <w:rFonts w:ascii="Garamond" w:eastAsia="Times New Roman" w:hAnsi="Garamond"/>
          <w:sz w:val="20"/>
          <w:szCs w:val="20"/>
        </w:rPr>
        <w:t>Ing.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052277">
        <w:rPr>
          <w:rFonts w:ascii="Garamond" w:eastAsia="Times New Roman" w:hAnsi="Garamond"/>
          <w:sz w:val="20"/>
          <w:szCs w:val="20"/>
        </w:rPr>
        <w:t>Andrej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052277">
        <w:rPr>
          <w:rFonts w:ascii="Garamond" w:eastAsia="Times New Roman" w:hAnsi="Garamond"/>
          <w:sz w:val="20"/>
          <w:szCs w:val="20"/>
        </w:rPr>
        <w:t>Zigmund</w:t>
      </w:r>
    </w:p>
    <w:p w14:paraId="1A622936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8A4347" w:rsidRPr="009E09CC">
        <w:rPr>
          <w:rFonts w:ascii="Garamond" w:eastAsia="Times New Roman" w:hAnsi="Garamond"/>
          <w:sz w:val="20"/>
          <w:szCs w:val="20"/>
        </w:rPr>
        <w:t>člen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8A4347" w:rsidRPr="009E09CC">
        <w:rPr>
          <w:rFonts w:ascii="Garamond" w:eastAsia="Times New Roman" w:hAnsi="Garamond"/>
          <w:sz w:val="20"/>
          <w:szCs w:val="20"/>
        </w:rPr>
        <w:t>predstavenstva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</w:p>
    <w:p w14:paraId="42D3B603" w14:textId="77777777" w:rsidR="00564FF8" w:rsidRPr="009E09CC" w:rsidRDefault="00564FF8" w:rsidP="00B90C4C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4EFA702C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77777777" w:rsidR="00564FF8" w:rsidRDefault="00564FF8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B90C4C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08920B4" w14:textId="77777777" w:rsidR="00564FF8" w:rsidRPr="009E09CC" w:rsidRDefault="00564FF8" w:rsidP="00B90C4C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]</w:t>
      </w:r>
    </w:p>
    <w:p w14:paraId="37B870AF" w14:textId="77777777" w:rsidR="00564FF8" w:rsidRDefault="00564FF8" w:rsidP="00B90C4C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9C7B481" w14:textId="77777777" w:rsidR="006520D7" w:rsidRDefault="006520D7" w:rsidP="00B90C4C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D6484EA" w14:textId="77777777" w:rsidR="006520D7" w:rsidRPr="009E09CC" w:rsidRDefault="006520D7" w:rsidP="00B90C4C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44BECDC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FCA8451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74313CF" w14:textId="77777777" w:rsidR="00564FF8" w:rsidRDefault="00564FF8" w:rsidP="00B90C4C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035BB3C3" w14:textId="77777777" w:rsidR="006520D7" w:rsidRDefault="006520D7" w:rsidP="00B90C4C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00BDEDC" w14:textId="77777777" w:rsidR="006520D7" w:rsidRPr="009E09CC" w:rsidRDefault="006520D7" w:rsidP="00B90C4C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2717F68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317866" w14:textId="77777777" w:rsidR="00564FF8" w:rsidRPr="009E09CC" w:rsidRDefault="00564FF8" w:rsidP="00B90C4C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D73BD3">
        <w:rPr>
          <w:rFonts w:ascii="Garamond" w:hAnsi="Garamond"/>
          <w:color w:val="000000" w:themeColor="text1"/>
          <w:sz w:val="20"/>
          <w:szCs w:val="20"/>
        </w:rPr>
        <w:t>Funkcia:</w:t>
      </w:r>
      <w:r w:rsidRPr="00D73BD3">
        <w:rPr>
          <w:rFonts w:ascii="Garamond" w:hAnsi="Garamond"/>
          <w:color w:val="000000" w:themeColor="text1"/>
          <w:sz w:val="20"/>
          <w:szCs w:val="20"/>
        </w:rPr>
        <w:tab/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D73BD3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]</w:t>
      </w:r>
    </w:p>
    <w:sectPr w:rsidR="00564FF8" w:rsidRPr="009E09CC" w:rsidSect="001E7C3E">
      <w:footerReference w:type="default" r:id="rId12"/>
      <w:pgSz w:w="11906" w:h="16838"/>
      <w:pgMar w:top="993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6BEB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6BEB71" w16cid:durableId="2163C9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AA9BA" w14:textId="77777777" w:rsidR="002025C4" w:rsidRDefault="002025C4" w:rsidP="006B4B49">
      <w:pPr>
        <w:spacing w:after="0" w:line="240" w:lineRule="auto"/>
      </w:pPr>
      <w:r>
        <w:separator/>
      </w:r>
    </w:p>
  </w:endnote>
  <w:endnote w:type="continuationSeparator" w:id="0">
    <w:p w14:paraId="21BF3BD6" w14:textId="77777777" w:rsidR="002025C4" w:rsidRDefault="002025C4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29E2B" w14:textId="77777777" w:rsidR="00317C97" w:rsidRPr="0061533A" w:rsidRDefault="00317C97" w:rsidP="0061533A">
    <w:pPr>
      <w:pStyle w:val="Header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>
      <w:rPr>
        <w:rFonts w:ascii="Garamond" w:hAnsi="Garamond"/>
        <w:b/>
      </w:rPr>
      <w:t xml:space="preserve"> </w:t>
    </w:r>
    <w:r w:rsidRPr="0061533A">
      <w:rPr>
        <w:rFonts w:ascii="Garamond" w:hAnsi="Garamond"/>
        <w:b/>
      </w:rPr>
      <w:t>DIELO</w:t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 w:rsidR="004C7D39">
      <w:rPr>
        <w:rFonts w:ascii="Garamond" w:hAnsi="Garamond"/>
        <w:b/>
        <w:iCs/>
        <w:noProof/>
      </w:rPr>
      <w:t>16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 w:rsidR="004C7D39">
      <w:rPr>
        <w:rFonts w:ascii="Garamond" w:hAnsi="Garamond"/>
        <w:b/>
        <w:iCs/>
        <w:noProof/>
      </w:rPr>
      <w:t>16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317C97" w:rsidRDefault="00317C97">
    <w:pPr>
      <w:pStyle w:val="Head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461E3" w14:textId="77777777" w:rsidR="002025C4" w:rsidRDefault="002025C4" w:rsidP="006B4B49">
      <w:pPr>
        <w:spacing w:after="0" w:line="240" w:lineRule="auto"/>
      </w:pPr>
      <w:r>
        <w:separator/>
      </w:r>
    </w:p>
  </w:footnote>
  <w:footnote w:type="continuationSeparator" w:id="0">
    <w:p w14:paraId="236AFEFE" w14:textId="77777777" w:rsidR="002025C4" w:rsidRDefault="002025C4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CAC"/>
    <w:multiLevelType w:val="hybridMultilevel"/>
    <w:tmpl w:val="6DC6B910"/>
    <w:lvl w:ilvl="0" w:tplc="A71A151E">
      <w:start w:val="1"/>
      <w:numFmt w:val="decimal"/>
      <w:lvlText w:val="5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9C7594"/>
    <w:multiLevelType w:val="multilevel"/>
    <w:tmpl w:val="880837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Garamond" w:hAnsi="Garamond" w:cs="Arial"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8745B"/>
    <w:multiLevelType w:val="hybridMultilevel"/>
    <w:tmpl w:val="0B3AED1A"/>
    <w:lvl w:ilvl="0" w:tplc="53FEC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714B2"/>
    <w:multiLevelType w:val="multilevel"/>
    <w:tmpl w:val="249839C8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5">
    <w:nsid w:val="0AB43DFB"/>
    <w:multiLevelType w:val="hybridMultilevel"/>
    <w:tmpl w:val="DB1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A223A"/>
    <w:multiLevelType w:val="hybridMultilevel"/>
    <w:tmpl w:val="9E1C191C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9D3357"/>
    <w:multiLevelType w:val="hybridMultilevel"/>
    <w:tmpl w:val="E6F4E2E0"/>
    <w:lvl w:ilvl="0" w:tplc="3710C6F6">
      <w:numFmt w:val="bullet"/>
      <w:lvlText w:val="-"/>
      <w:lvlJc w:val="left"/>
      <w:pPr>
        <w:ind w:left="19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7F0B22"/>
    <w:multiLevelType w:val="multilevel"/>
    <w:tmpl w:val="D43230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0">
    <w:nsid w:val="16D64DE5"/>
    <w:multiLevelType w:val="hybridMultilevel"/>
    <w:tmpl w:val="2556D8FC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>
      <w:start w:val="1"/>
      <w:numFmt w:val="lowerLetter"/>
      <w:lvlText w:val="%2."/>
      <w:lvlJc w:val="left"/>
      <w:pPr>
        <w:ind w:left="2574" w:hanging="360"/>
      </w:pPr>
    </w:lvl>
    <w:lvl w:ilvl="2" w:tplc="041B001B">
      <w:start w:val="1"/>
      <w:numFmt w:val="lowerRoman"/>
      <w:lvlText w:val="%3."/>
      <w:lvlJc w:val="right"/>
      <w:pPr>
        <w:ind w:left="3294" w:hanging="180"/>
      </w:pPr>
    </w:lvl>
    <w:lvl w:ilvl="3" w:tplc="041B000F">
      <w:start w:val="1"/>
      <w:numFmt w:val="decimal"/>
      <w:lvlText w:val="%4."/>
      <w:lvlJc w:val="left"/>
      <w:pPr>
        <w:ind w:left="4014" w:hanging="360"/>
      </w:pPr>
    </w:lvl>
    <w:lvl w:ilvl="4" w:tplc="041B0019">
      <w:start w:val="1"/>
      <w:numFmt w:val="lowerLetter"/>
      <w:lvlText w:val="%5."/>
      <w:lvlJc w:val="left"/>
      <w:pPr>
        <w:ind w:left="4734" w:hanging="360"/>
      </w:pPr>
    </w:lvl>
    <w:lvl w:ilvl="5" w:tplc="041B001B">
      <w:start w:val="1"/>
      <w:numFmt w:val="lowerRoman"/>
      <w:lvlText w:val="%6."/>
      <w:lvlJc w:val="right"/>
      <w:pPr>
        <w:ind w:left="5454" w:hanging="180"/>
      </w:pPr>
    </w:lvl>
    <w:lvl w:ilvl="6" w:tplc="041B000F">
      <w:start w:val="1"/>
      <w:numFmt w:val="decimal"/>
      <w:lvlText w:val="%7."/>
      <w:lvlJc w:val="left"/>
      <w:pPr>
        <w:ind w:left="6174" w:hanging="360"/>
      </w:pPr>
    </w:lvl>
    <w:lvl w:ilvl="7" w:tplc="041B0019">
      <w:start w:val="1"/>
      <w:numFmt w:val="lowerLetter"/>
      <w:lvlText w:val="%8."/>
      <w:lvlJc w:val="left"/>
      <w:pPr>
        <w:ind w:left="6894" w:hanging="360"/>
      </w:pPr>
    </w:lvl>
    <w:lvl w:ilvl="8" w:tplc="041B001B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A1418C0"/>
    <w:multiLevelType w:val="hybridMultilevel"/>
    <w:tmpl w:val="3D0EAC92"/>
    <w:lvl w:ilvl="0" w:tplc="A960610A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461660A"/>
    <w:multiLevelType w:val="hybridMultilevel"/>
    <w:tmpl w:val="74BCEE6C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7128"/>
    <w:multiLevelType w:val="hybridMultilevel"/>
    <w:tmpl w:val="F0A0A924"/>
    <w:lvl w:ilvl="0" w:tplc="7ADE35BC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B41A50"/>
    <w:multiLevelType w:val="hybridMultilevel"/>
    <w:tmpl w:val="B45A87E4"/>
    <w:lvl w:ilvl="0" w:tplc="A4B2DB42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E27B3A"/>
    <w:multiLevelType w:val="hybridMultilevel"/>
    <w:tmpl w:val="8DD49D96"/>
    <w:lvl w:ilvl="0" w:tplc="C81216A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21">
    <w:nsid w:val="2D887F40"/>
    <w:multiLevelType w:val="multilevel"/>
    <w:tmpl w:val="30128D4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42115EA"/>
    <w:multiLevelType w:val="hybridMultilevel"/>
    <w:tmpl w:val="C14E88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2761C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52DC2"/>
    <w:multiLevelType w:val="hybridMultilevel"/>
    <w:tmpl w:val="6D4804E4"/>
    <w:lvl w:ilvl="0" w:tplc="C6844D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27">
    <w:nsid w:val="42B71743"/>
    <w:multiLevelType w:val="hybridMultilevel"/>
    <w:tmpl w:val="D65C0586"/>
    <w:lvl w:ilvl="0" w:tplc="A078984A">
      <w:start w:val="1"/>
      <w:numFmt w:val="decimal"/>
      <w:lvlText w:val="10.%1"/>
      <w:lvlJc w:val="left"/>
      <w:pPr>
        <w:ind w:left="1429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4BF25F8"/>
    <w:multiLevelType w:val="multilevel"/>
    <w:tmpl w:val="83E21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31">
    <w:nsid w:val="54A21F85"/>
    <w:multiLevelType w:val="hybridMultilevel"/>
    <w:tmpl w:val="E470443E"/>
    <w:lvl w:ilvl="0" w:tplc="D0C80AC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95276B2"/>
    <w:multiLevelType w:val="hybridMultilevel"/>
    <w:tmpl w:val="91C23E7C"/>
    <w:lvl w:ilvl="0" w:tplc="E0165E1E">
      <w:start w:val="1"/>
      <w:numFmt w:val="decimal"/>
      <w:lvlText w:val="6.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5EDCB13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1F9532F"/>
    <w:multiLevelType w:val="multilevel"/>
    <w:tmpl w:val="48205642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C60469"/>
    <w:multiLevelType w:val="hybridMultilevel"/>
    <w:tmpl w:val="14B6CFB0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AD36F42"/>
    <w:multiLevelType w:val="hybridMultilevel"/>
    <w:tmpl w:val="51E4101E"/>
    <w:lvl w:ilvl="0" w:tplc="90548B5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1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3C8126A"/>
    <w:multiLevelType w:val="hybridMultilevel"/>
    <w:tmpl w:val="C8D06440"/>
    <w:lvl w:ilvl="0" w:tplc="DF543B4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534B84"/>
    <w:multiLevelType w:val="hybridMultilevel"/>
    <w:tmpl w:val="4866C38C"/>
    <w:lvl w:ilvl="0" w:tplc="EE4A36CC">
      <w:start w:val="1"/>
      <w:numFmt w:val="decimal"/>
      <w:lvlText w:val="%1."/>
      <w:lvlJc w:val="left"/>
      <w:pPr>
        <w:tabs>
          <w:tab w:val="num" w:pos="1428"/>
        </w:tabs>
        <w:ind w:left="1428" w:hanging="363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78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5C20CAD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294369"/>
    <w:multiLevelType w:val="multilevel"/>
    <w:tmpl w:val="BE0094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32"/>
  </w:num>
  <w:num w:numId="5">
    <w:abstractNumId w:val="39"/>
  </w:num>
  <w:num w:numId="6">
    <w:abstractNumId w:val="40"/>
  </w:num>
  <w:num w:numId="7">
    <w:abstractNumId w:val="12"/>
  </w:num>
  <w:num w:numId="8">
    <w:abstractNumId w:val="36"/>
  </w:num>
  <w:num w:numId="9">
    <w:abstractNumId w:val="24"/>
  </w:num>
  <w:num w:numId="10">
    <w:abstractNumId w:val="28"/>
  </w:num>
  <w:num w:numId="11">
    <w:abstractNumId w:val="14"/>
  </w:num>
  <w:num w:numId="12">
    <w:abstractNumId w:val="0"/>
  </w:num>
  <w:num w:numId="13">
    <w:abstractNumId w:val="30"/>
  </w:num>
  <w:num w:numId="14">
    <w:abstractNumId w:val="33"/>
  </w:num>
  <w:num w:numId="15">
    <w:abstractNumId w:val="25"/>
  </w:num>
  <w:num w:numId="1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2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9"/>
  </w:num>
  <w:num w:numId="28">
    <w:abstractNumId w:val="4"/>
  </w:num>
  <w:num w:numId="29">
    <w:abstractNumId w:val="21"/>
  </w:num>
  <w:num w:numId="30">
    <w:abstractNumId w:val="35"/>
  </w:num>
  <w:num w:numId="31">
    <w:abstractNumId w:val="23"/>
  </w:num>
  <w:num w:numId="32">
    <w:abstractNumId w:val="6"/>
  </w:num>
  <w:num w:numId="33">
    <w:abstractNumId w:val="38"/>
  </w:num>
  <w:num w:numId="34">
    <w:abstractNumId w:val="44"/>
  </w:num>
  <w:num w:numId="35">
    <w:abstractNumId w:val="18"/>
  </w:num>
  <w:num w:numId="36">
    <w:abstractNumId w:val="1"/>
  </w:num>
  <w:num w:numId="37">
    <w:abstractNumId w:val="11"/>
  </w:num>
  <w:num w:numId="38">
    <w:abstractNumId w:val="17"/>
  </w:num>
  <w:num w:numId="39">
    <w:abstractNumId w:val="15"/>
  </w:num>
  <w:num w:numId="40">
    <w:abstractNumId w:val="22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7"/>
  </w:num>
  <w:num w:numId="44">
    <w:abstractNumId w:val="37"/>
  </w:num>
  <w:num w:numId="45">
    <w:abstractNumId w:val="31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1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49"/>
    <w:rsid w:val="0000134E"/>
    <w:rsid w:val="00011EC2"/>
    <w:rsid w:val="00012226"/>
    <w:rsid w:val="00012B9F"/>
    <w:rsid w:val="00012E49"/>
    <w:rsid w:val="00016494"/>
    <w:rsid w:val="000318E8"/>
    <w:rsid w:val="00046D2A"/>
    <w:rsid w:val="00052277"/>
    <w:rsid w:val="000537B2"/>
    <w:rsid w:val="00076A98"/>
    <w:rsid w:val="00081C4C"/>
    <w:rsid w:val="000851F4"/>
    <w:rsid w:val="00092F1F"/>
    <w:rsid w:val="00094CD5"/>
    <w:rsid w:val="00095651"/>
    <w:rsid w:val="000964E3"/>
    <w:rsid w:val="00096C88"/>
    <w:rsid w:val="000A2DD1"/>
    <w:rsid w:val="000A74DD"/>
    <w:rsid w:val="000B35BA"/>
    <w:rsid w:val="000B5345"/>
    <w:rsid w:val="000B626D"/>
    <w:rsid w:val="000B7E5F"/>
    <w:rsid w:val="000C2507"/>
    <w:rsid w:val="000C3A8C"/>
    <w:rsid w:val="000C3E22"/>
    <w:rsid w:val="000C5C44"/>
    <w:rsid w:val="000D59AD"/>
    <w:rsid w:val="000E6CA0"/>
    <w:rsid w:val="0010429F"/>
    <w:rsid w:val="001069E1"/>
    <w:rsid w:val="00106E51"/>
    <w:rsid w:val="001077C1"/>
    <w:rsid w:val="00110457"/>
    <w:rsid w:val="00110647"/>
    <w:rsid w:val="00120500"/>
    <w:rsid w:val="00123575"/>
    <w:rsid w:val="0012704B"/>
    <w:rsid w:val="00127ACC"/>
    <w:rsid w:val="001332D7"/>
    <w:rsid w:val="001426D4"/>
    <w:rsid w:val="001429EC"/>
    <w:rsid w:val="001525AF"/>
    <w:rsid w:val="00157C11"/>
    <w:rsid w:val="00163FCB"/>
    <w:rsid w:val="001737A3"/>
    <w:rsid w:val="00175DC7"/>
    <w:rsid w:val="00184F7D"/>
    <w:rsid w:val="001876B6"/>
    <w:rsid w:val="001A2D48"/>
    <w:rsid w:val="001B1482"/>
    <w:rsid w:val="001C05A2"/>
    <w:rsid w:val="001C38A1"/>
    <w:rsid w:val="001D1788"/>
    <w:rsid w:val="001D477B"/>
    <w:rsid w:val="001E0170"/>
    <w:rsid w:val="001E7C3E"/>
    <w:rsid w:val="001E7D5D"/>
    <w:rsid w:val="001F55A3"/>
    <w:rsid w:val="001F649A"/>
    <w:rsid w:val="002025C4"/>
    <w:rsid w:val="00202F4E"/>
    <w:rsid w:val="00217714"/>
    <w:rsid w:val="002254CF"/>
    <w:rsid w:val="00227A41"/>
    <w:rsid w:val="00236DF1"/>
    <w:rsid w:val="002449A1"/>
    <w:rsid w:val="00246219"/>
    <w:rsid w:val="00254CCD"/>
    <w:rsid w:val="00261DE3"/>
    <w:rsid w:val="002652FC"/>
    <w:rsid w:val="00273047"/>
    <w:rsid w:val="00291828"/>
    <w:rsid w:val="00297D0B"/>
    <w:rsid w:val="002A074B"/>
    <w:rsid w:val="002A3841"/>
    <w:rsid w:val="002A4E07"/>
    <w:rsid w:val="002B0CB5"/>
    <w:rsid w:val="002B3377"/>
    <w:rsid w:val="002B7673"/>
    <w:rsid w:val="002C48DB"/>
    <w:rsid w:val="002F2A2A"/>
    <w:rsid w:val="0030223D"/>
    <w:rsid w:val="00302389"/>
    <w:rsid w:val="00305538"/>
    <w:rsid w:val="0030759B"/>
    <w:rsid w:val="00307AAE"/>
    <w:rsid w:val="003140A0"/>
    <w:rsid w:val="0031559A"/>
    <w:rsid w:val="00317503"/>
    <w:rsid w:val="00317819"/>
    <w:rsid w:val="00317C97"/>
    <w:rsid w:val="0032116C"/>
    <w:rsid w:val="00321E2A"/>
    <w:rsid w:val="00323923"/>
    <w:rsid w:val="00324B61"/>
    <w:rsid w:val="00335FC7"/>
    <w:rsid w:val="00336EDB"/>
    <w:rsid w:val="003403B7"/>
    <w:rsid w:val="00343810"/>
    <w:rsid w:val="00343CF2"/>
    <w:rsid w:val="00351C29"/>
    <w:rsid w:val="003640A7"/>
    <w:rsid w:val="003645F7"/>
    <w:rsid w:val="003649A8"/>
    <w:rsid w:val="00385127"/>
    <w:rsid w:val="00391E36"/>
    <w:rsid w:val="003948DE"/>
    <w:rsid w:val="003A06F5"/>
    <w:rsid w:val="003A37C7"/>
    <w:rsid w:val="003A44BA"/>
    <w:rsid w:val="003A52A1"/>
    <w:rsid w:val="003A684C"/>
    <w:rsid w:val="003B03C2"/>
    <w:rsid w:val="003C34B0"/>
    <w:rsid w:val="003D22D5"/>
    <w:rsid w:val="003D6A9E"/>
    <w:rsid w:val="003F1910"/>
    <w:rsid w:val="003F276C"/>
    <w:rsid w:val="003F2953"/>
    <w:rsid w:val="003F332A"/>
    <w:rsid w:val="004029D6"/>
    <w:rsid w:val="0040548E"/>
    <w:rsid w:val="004063F3"/>
    <w:rsid w:val="00406432"/>
    <w:rsid w:val="00406D8D"/>
    <w:rsid w:val="004221E6"/>
    <w:rsid w:val="00422B52"/>
    <w:rsid w:val="00423E11"/>
    <w:rsid w:val="00425A8F"/>
    <w:rsid w:val="004365A9"/>
    <w:rsid w:val="0044220D"/>
    <w:rsid w:val="0044524E"/>
    <w:rsid w:val="00446E44"/>
    <w:rsid w:val="00447352"/>
    <w:rsid w:val="00454D9C"/>
    <w:rsid w:val="00460BDA"/>
    <w:rsid w:val="004679C4"/>
    <w:rsid w:val="00480972"/>
    <w:rsid w:val="00490FCF"/>
    <w:rsid w:val="004C01BA"/>
    <w:rsid w:val="004C4660"/>
    <w:rsid w:val="004C7A68"/>
    <w:rsid w:val="004C7D39"/>
    <w:rsid w:val="004E1549"/>
    <w:rsid w:val="004E6B49"/>
    <w:rsid w:val="004E752D"/>
    <w:rsid w:val="00500482"/>
    <w:rsid w:val="005044AE"/>
    <w:rsid w:val="00506E86"/>
    <w:rsid w:val="00514FCE"/>
    <w:rsid w:val="0051539D"/>
    <w:rsid w:val="005204E2"/>
    <w:rsid w:val="00521DA5"/>
    <w:rsid w:val="0052238A"/>
    <w:rsid w:val="00531A05"/>
    <w:rsid w:val="00531DD2"/>
    <w:rsid w:val="00537030"/>
    <w:rsid w:val="00537BDD"/>
    <w:rsid w:val="00540954"/>
    <w:rsid w:val="00544365"/>
    <w:rsid w:val="00551A91"/>
    <w:rsid w:val="005538D1"/>
    <w:rsid w:val="00556483"/>
    <w:rsid w:val="00556810"/>
    <w:rsid w:val="00564212"/>
    <w:rsid w:val="00564FF8"/>
    <w:rsid w:val="005677C5"/>
    <w:rsid w:val="00570E1B"/>
    <w:rsid w:val="00576B9B"/>
    <w:rsid w:val="00587796"/>
    <w:rsid w:val="005A164A"/>
    <w:rsid w:val="005A4B4B"/>
    <w:rsid w:val="005A588D"/>
    <w:rsid w:val="005A60DC"/>
    <w:rsid w:val="005B2A65"/>
    <w:rsid w:val="005B49D3"/>
    <w:rsid w:val="005C21C7"/>
    <w:rsid w:val="005C72B8"/>
    <w:rsid w:val="005C7ED7"/>
    <w:rsid w:val="005D6405"/>
    <w:rsid w:val="005D75FC"/>
    <w:rsid w:val="005E2F79"/>
    <w:rsid w:val="005E3EB9"/>
    <w:rsid w:val="005F666B"/>
    <w:rsid w:val="00603509"/>
    <w:rsid w:val="00604498"/>
    <w:rsid w:val="00605728"/>
    <w:rsid w:val="00613697"/>
    <w:rsid w:val="006144B4"/>
    <w:rsid w:val="0061533A"/>
    <w:rsid w:val="00617799"/>
    <w:rsid w:val="00621B74"/>
    <w:rsid w:val="00627FEE"/>
    <w:rsid w:val="00630131"/>
    <w:rsid w:val="0063037B"/>
    <w:rsid w:val="0063133B"/>
    <w:rsid w:val="006314F5"/>
    <w:rsid w:val="00635186"/>
    <w:rsid w:val="00641287"/>
    <w:rsid w:val="006424EC"/>
    <w:rsid w:val="00642B83"/>
    <w:rsid w:val="006448A2"/>
    <w:rsid w:val="00644B1E"/>
    <w:rsid w:val="006476C3"/>
    <w:rsid w:val="00647BF8"/>
    <w:rsid w:val="00650732"/>
    <w:rsid w:val="006520D7"/>
    <w:rsid w:val="00657C03"/>
    <w:rsid w:val="00660B0A"/>
    <w:rsid w:val="00660BF2"/>
    <w:rsid w:val="0067052E"/>
    <w:rsid w:val="00672EE6"/>
    <w:rsid w:val="00681E25"/>
    <w:rsid w:val="00682D29"/>
    <w:rsid w:val="006937B4"/>
    <w:rsid w:val="00696166"/>
    <w:rsid w:val="006A2620"/>
    <w:rsid w:val="006A3FDE"/>
    <w:rsid w:val="006B2CB4"/>
    <w:rsid w:val="006B4B49"/>
    <w:rsid w:val="006B4D3D"/>
    <w:rsid w:val="006C133A"/>
    <w:rsid w:val="006C6FAF"/>
    <w:rsid w:val="006C7AD0"/>
    <w:rsid w:val="006D5E1A"/>
    <w:rsid w:val="006E23A6"/>
    <w:rsid w:val="006F5F0B"/>
    <w:rsid w:val="007067E2"/>
    <w:rsid w:val="0072179F"/>
    <w:rsid w:val="00721A66"/>
    <w:rsid w:val="007243BB"/>
    <w:rsid w:val="007370D5"/>
    <w:rsid w:val="0074696E"/>
    <w:rsid w:val="00750CD4"/>
    <w:rsid w:val="00754B12"/>
    <w:rsid w:val="00757007"/>
    <w:rsid w:val="0075716D"/>
    <w:rsid w:val="00760BFD"/>
    <w:rsid w:val="00763597"/>
    <w:rsid w:val="00766B30"/>
    <w:rsid w:val="007671FD"/>
    <w:rsid w:val="00772AAD"/>
    <w:rsid w:val="0078035C"/>
    <w:rsid w:val="00783E41"/>
    <w:rsid w:val="00786591"/>
    <w:rsid w:val="00786822"/>
    <w:rsid w:val="00791E0C"/>
    <w:rsid w:val="007A3BF4"/>
    <w:rsid w:val="007B1CC7"/>
    <w:rsid w:val="007D1CFE"/>
    <w:rsid w:val="007D4430"/>
    <w:rsid w:val="007D593F"/>
    <w:rsid w:val="007E17A5"/>
    <w:rsid w:val="007F3AAC"/>
    <w:rsid w:val="007F3DC5"/>
    <w:rsid w:val="00806F24"/>
    <w:rsid w:val="00820EC9"/>
    <w:rsid w:val="0083059B"/>
    <w:rsid w:val="00837AD5"/>
    <w:rsid w:val="00841E4D"/>
    <w:rsid w:val="00842C6D"/>
    <w:rsid w:val="00852D40"/>
    <w:rsid w:val="008552A4"/>
    <w:rsid w:val="00855C78"/>
    <w:rsid w:val="008605D6"/>
    <w:rsid w:val="0086484B"/>
    <w:rsid w:val="00865631"/>
    <w:rsid w:val="0086598E"/>
    <w:rsid w:val="00866EDA"/>
    <w:rsid w:val="008678BB"/>
    <w:rsid w:val="00872059"/>
    <w:rsid w:val="00872442"/>
    <w:rsid w:val="0088049D"/>
    <w:rsid w:val="00886726"/>
    <w:rsid w:val="00892ECD"/>
    <w:rsid w:val="008A4347"/>
    <w:rsid w:val="008A6116"/>
    <w:rsid w:val="008B0876"/>
    <w:rsid w:val="008C3011"/>
    <w:rsid w:val="008C4BBB"/>
    <w:rsid w:val="008C5D4C"/>
    <w:rsid w:val="008E12F5"/>
    <w:rsid w:val="008F5E69"/>
    <w:rsid w:val="008F7698"/>
    <w:rsid w:val="00900C0B"/>
    <w:rsid w:val="00903B4E"/>
    <w:rsid w:val="00905195"/>
    <w:rsid w:val="00907894"/>
    <w:rsid w:val="00920AF8"/>
    <w:rsid w:val="00924374"/>
    <w:rsid w:val="00924B7A"/>
    <w:rsid w:val="0092599A"/>
    <w:rsid w:val="009327AB"/>
    <w:rsid w:val="00936EF4"/>
    <w:rsid w:val="0094165C"/>
    <w:rsid w:val="009428B7"/>
    <w:rsid w:val="00944818"/>
    <w:rsid w:val="009536AA"/>
    <w:rsid w:val="009538FD"/>
    <w:rsid w:val="009540CF"/>
    <w:rsid w:val="00961ECE"/>
    <w:rsid w:val="00963128"/>
    <w:rsid w:val="009665F2"/>
    <w:rsid w:val="00967730"/>
    <w:rsid w:val="00970127"/>
    <w:rsid w:val="00972B5A"/>
    <w:rsid w:val="00973BA0"/>
    <w:rsid w:val="00982C58"/>
    <w:rsid w:val="00991911"/>
    <w:rsid w:val="009A6E08"/>
    <w:rsid w:val="009C0ED3"/>
    <w:rsid w:val="009C1FCB"/>
    <w:rsid w:val="009C24F1"/>
    <w:rsid w:val="009C6CA5"/>
    <w:rsid w:val="009D0463"/>
    <w:rsid w:val="009D079C"/>
    <w:rsid w:val="009D21D7"/>
    <w:rsid w:val="009D4836"/>
    <w:rsid w:val="009E09CC"/>
    <w:rsid w:val="009F664A"/>
    <w:rsid w:val="00A03133"/>
    <w:rsid w:val="00A036FB"/>
    <w:rsid w:val="00A07E71"/>
    <w:rsid w:val="00A11294"/>
    <w:rsid w:val="00A13C67"/>
    <w:rsid w:val="00A14345"/>
    <w:rsid w:val="00A15092"/>
    <w:rsid w:val="00A17DE4"/>
    <w:rsid w:val="00A20935"/>
    <w:rsid w:val="00A23E67"/>
    <w:rsid w:val="00A371BF"/>
    <w:rsid w:val="00A41014"/>
    <w:rsid w:val="00A41EB0"/>
    <w:rsid w:val="00A44905"/>
    <w:rsid w:val="00A5496F"/>
    <w:rsid w:val="00A56EDD"/>
    <w:rsid w:val="00A639DA"/>
    <w:rsid w:val="00A703BE"/>
    <w:rsid w:val="00A76B68"/>
    <w:rsid w:val="00A86776"/>
    <w:rsid w:val="00A92F26"/>
    <w:rsid w:val="00A953D2"/>
    <w:rsid w:val="00A97C7C"/>
    <w:rsid w:val="00AA35E2"/>
    <w:rsid w:val="00AA3928"/>
    <w:rsid w:val="00AA51BD"/>
    <w:rsid w:val="00AB645B"/>
    <w:rsid w:val="00AB6E62"/>
    <w:rsid w:val="00AC7582"/>
    <w:rsid w:val="00AE202F"/>
    <w:rsid w:val="00AE33B8"/>
    <w:rsid w:val="00AF0747"/>
    <w:rsid w:val="00AF58FE"/>
    <w:rsid w:val="00B02769"/>
    <w:rsid w:val="00B04009"/>
    <w:rsid w:val="00B1681A"/>
    <w:rsid w:val="00B23695"/>
    <w:rsid w:val="00B27044"/>
    <w:rsid w:val="00B30F42"/>
    <w:rsid w:val="00B32169"/>
    <w:rsid w:val="00B33F9F"/>
    <w:rsid w:val="00B377EB"/>
    <w:rsid w:val="00B46B0E"/>
    <w:rsid w:val="00B54D9D"/>
    <w:rsid w:val="00B57138"/>
    <w:rsid w:val="00B62ED4"/>
    <w:rsid w:val="00B65853"/>
    <w:rsid w:val="00B670D6"/>
    <w:rsid w:val="00B80A87"/>
    <w:rsid w:val="00B83E3C"/>
    <w:rsid w:val="00B90384"/>
    <w:rsid w:val="00B90C4C"/>
    <w:rsid w:val="00B923AC"/>
    <w:rsid w:val="00B936FB"/>
    <w:rsid w:val="00B93DD1"/>
    <w:rsid w:val="00BA2571"/>
    <w:rsid w:val="00BA4DC7"/>
    <w:rsid w:val="00BB4768"/>
    <w:rsid w:val="00BC279E"/>
    <w:rsid w:val="00BD3D98"/>
    <w:rsid w:val="00BD54ED"/>
    <w:rsid w:val="00BD6A7A"/>
    <w:rsid w:val="00BE1BED"/>
    <w:rsid w:val="00BF1F9F"/>
    <w:rsid w:val="00BF261E"/>
    <w:rsid w:val="00BF414C"/>
    <w:rsid w:val="00BF516F"/>
    <w:rsid w:val="00BF5C81"/>
    <w:rsid w:val="00C14BD5"/>
    <w:rsid w:val="00C2040D"/>
    <w:rsid w:val="00C246C3"/>
    <w:rsid w:val="00C32CD7"/>
    <w:rsid w:val="00C36B2A"/>
    <w:rsid w:val="00C36BDD"/>
    <w:rsid w:val="00C36F8B"/>
    <w:rsid w:val="00C52A4F"/>
    <w:rsid w:val="00C54213"/>
    <w:rsid w:val="00C6349E"/>
    <w:rsid w:val="00C63C79"/>
    <w:rsid w:val="00C70544"/>
    <w:rsid w:val="00C7068B"/>
    <w:rsid w:val="00C723FD"/>
    <w:rsid w:val="00C75A8C"/>
    <w:rsid w:val="00C75B73"/>
    <w:rsid w:val="00C83828"/>
    <w:rsid w:val="00C91019"/>
    <w:rsid w:val="00CA038B"/>
    <w:rsid w:val="00CA082A"/>
    <w:rsid w:val="00CB7DB1"/>
    <w:rsid w:val="00CC1606"/>
    <w:rsid w:val="00CC1C34"/>
    <w:rsid w:val="00CC70CA"/>
    <w:rsid w:val="00CD7C58"/>
    <w:rsid w:val="00CE08D7"/>
    <w:rsid w:val="00CE2177"/>
    <w:rsid w:val="00CF0CE3"/>
    <w:rsid w:val="00D00470"/>
    <w:rsid w:val="00D058CF"/>
    <w:rsid w:val="00D118F6"/>
    <w:rsid w:val="00D121EC"/>
    <w:rsid w:val="00D12328"/>
    <w:rsid w:val="00D128E7"/>
    <w:rsid w:val="00D2001A"/>
    <w:rsid w:val="00D20B6E"/>
    <w:rsid w:val="00D22C81"/>
    <w:rsid w:val="00D248C8"/>
    <w:rsid w:val="00D25CA2"/>
    <w:rsid w:val="00D30ED9"/>
    <w:rsid w:val="00D41825"/>
    <w:rsid w:val="00D566E9"/>
    <w:rsid w:val="00D608D4"/>
    <w:rsid w:val="00D60AF9"/>
    <w:rsid w:val="00D73BD3"/>
    <w:rsid w:val="00D74E47"/>
    <w:rsid w:val="00D74F57"/>
    <w:rsid w:val="00D81E14"/>
    <w:rsid w:val="00D921F2"/>
    <w:rsid w:val="00D94930"/>
    <w:rsid w:val="00D95143"/>
    <w:rsid w:val="00D9706E"/>
    <w:rsid w:val="00DA10B6"/>
    <w:rsid w:val="00DA66B8"/>
    <w:rsid w:val="00DA7437"/>
    <w:rsid w:val="00DB3582"/>
    <w:rsid w:val="00DC0B29"/>
    <w:rsid w:val="00DD2248"/>
    <w:rsid w:val="00DD5715"/>
    <w:rsid w:val="00DD5DCF"/>
    <w:rsid w:val="00DE2B2F"/>
    <w:rsid w:val="00DE7081"/>
    <w:rsid w:val="00DF6CE0"/>
    <w:rsid w:val="00E00B88"/>
    <w:rsid w:val="00E12CBD"/>
    <w:rsid w:val="00E15E21"/>
    <w:rsid w:val="00E22392"/>
    <w:rsid w:val="00E317AD"/>
    <w:rsid w:val="00E36C2C"/>
    <w:rsid w:val="00E42893"/>
    <w:rsid w:val="00E43E1C"/>
    <w:rsid w:val="00E44949"/>
    <w:rsid w:val="00E509B6"/>
    <w:rsid w:val="00E66F34"/>
    <w:rsid w:val="00E708F2"/>
    <w:rsid w:val="00E738F0"/>
    <w:rsid w:val="00E74B10"/>
    <w:rsid w:val="00E84A35"/>
    <w:rsid w:val="00E92422"/>
    <w:rsid w:val="00E930B6"/>
    <w:rsid w:val="00E93C19"/>
    <w:rsid w:val="00E9615B"/>
    <w:rsid w:val="00EA4F1A"/>
    <w:rsid w:val="00EA7387"/>
    <w:rsid w:val="00EB464A"/>
    <w:rsid w:val="00EB46EB"/>
    <w:rsid w:val="00EB57F2"/>
    <w:rsid w:val="00EC181F"/>
    <w:rsid w:val="00ED6C4F"/>
    <w:rsid w:val="00EE3FAC"/>
    <w:rsid w:val="00EF45EF"/>
    <w:rsid w:val="00F061A0"/>
    <w:rsid w:val="00F07A11"/>
    <w:rsid w:val="00F106F3"/>
    <w:rsid w:val="00F15DC8"/>
    <w:rsid w:val="00F164A6"/>
    <w:rsid w:val="00F227E6"/>
    <w:rsid w:val="00F23886"/>
    <w:rsid w:val="00F34F0C"/>
    <w:rsid w:val="00F50826"/>
    <w:rsid w:val="00F513AF"/>
    <w:rsid w:val="00F54063"/>
    <w:rsid w:val="00F56CAE"/>
    <w:rsid w:val="00F674C8"/>
    <w:rsid w:val="00F73BEE"/>
    <w:rsid w:val="00F74382"/>
    <w:rsid w:val="00F76E0A"/>
    <w:rsid w:val="00F94F14"/>
    <w:rsid w:val="00F96B23"/>
    <w:rsid w:val="00FA3414"/>
    <w:rsid w:val="00FA6DE8"/>
    <w:rsid w:val="00FB1286"/>
    <w:rsid w:val="00FC00A6"/>
    <w:rsid w:val="00FC31B7"/>
    <w:rsid w:val="00FC3D33"/>
    <w:rsid w:val="00FC60BC"/>
    <w:rsid w:val="00FC6A80"/>
    <w:rsid w:val="00FD0D07"/>
    <w:rsid w:val="00FD2485"/>
    <w:rsid w:val="00FD3AE5"/>
    <w:rsid w:val="00FD5FB0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40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D7"/>
  </w:style>
  <w:style w:type="paragraph" w:styleId="Heading2">
    <w:name w:val="heading 2"/>
    <w:basedOn w:val="Normal"/>
    <w:next w:val="Normal"/>
    <w:link w:val="Heading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al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Footer">
    <w:name w:val="footer"/>
    <w:basedOn w:val="Normal"/>
    <w:link w:val="Footer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4B49"/>
  </w:style>
  <w:style w:type="paragraph" w:styleId="ListParagraph">
    <w:name w:val="List Paragraph"/>
    <w:aliases w:val="Bullet Number,lp1,lp11,List Paragraph11,Bullet 1,Use Case List Paragraph,List Paragraph1"/>
    <w:basedOn w:val="Normal"/>
    <w:link w:val="ListParagraphChar"/>
    <w:uiPriority w:val="34"/>
    <w:qFormat/>
    <w:rsid w:val="00682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E6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29EC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67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al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DefaultParagraphFont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al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ListParagraphChar">
    <w:name w:val="List Paragraph Char"/>
    <w:aliases w:val="Bullet Number Char,lp1 Char,lp11 Char,List Paragraph11 Char,Bullet 1 Char,Use Case List Paragraph Char,List Paragraph1 Char"/>
    <w:link w:val="ListParagraph"/>
    <w:uiPriority w:val="34"/>
    <w:qFormat/>
    <w:locked/>
    <w:rsid w:val="0058779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A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A9E"/>
  </w:style>
  <w:style w:type="paragraph" w:styleId="List2">
    <w:name w:val="List 2"/>
    <w:basedOn w:val="Normal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ageNumber">
    <w:name w:val="page number"/>
    <w:basedOn w:val="DefaultParagraphFont"/>
    <w:rsid w:val="00D248C8"/>
  </w:style>
  <w:style w:type="paragraph" w:customStyle="1" w:styleId="BodyText21">
    <w:name w:val="Body Text 21"/>
    <w:basedOn w:val="Normal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E6CA0"/>
    <w:pPr>
      <w:spacing w:after="0" w:line="240" w:lineRule="auto"/>
    </w:pPr>
  </w:style>
  <w:style w:type="table" w:styleId="TableGrid">
    <w:name w:val="Table Grid"/>
    <w:basedOn w:val="TableNormal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5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D7"/>
  </w:style>
  <w:style w:type="paragraph" w:styleId="Heading2">
    <w:name w:val="heading 2"/>
    <w:basedOn w:val="Normal"/>
    <w:next w:val="Normal"/>
    <w:link w:val="Heading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al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Footer">
    <w:name w:val="footer"/>
    <w:basedOn w:val="Normal"/>
    <w:link w:val="Footer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4B49"/>
  </w:style>
  <w:style w:type="paragraph" w:styleId="ListParagraph">
    <w:name w:val="List Paragraph"/>
    <w:aliases w:val="Bullet Number,lp1,lp11,List Paragraph11,Bullet 1,Use Case List Paragraph,List Paragraph1"/>
    <w:basedOn w:val="Normal"/>
    <w:link w:val="ListParagraphChar"/>
    <w:uiPriority w:val="34"/>
    <w:qFormat/>
    <w:rsid w:val="00682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E6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29EC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67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al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DefaultParagraphFont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al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ListParagraphChar">
    <w:name w:val="List Paragraph Char"/>
    <w:aliases w:val="Bullet Number Char,lp1 Char,lp11 Char,List Paragraph11 Char,Bullet 1 Char,Use Case List Paragraph Char,List Paragraph1 Char"/>
    <w:link w:val="ListParagraph"/>
    <w:uiPriority w:val="34"/>
    <w:qFormat/>
    <w:locked/>
    <w:rsid w:val="0058779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6A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6A9E"/>
  </w:style>
  <w:style w:type="paragraph" w:styleId="List2">
    <w:name w:val="List 2"/>
    <w:basedOn w:val="Normal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ageNumber">
    <w:name w:val="page number"/>
    <w:basedOn w:val="DefaultParagraphFont"/>
    <w:rsid w:val="00D248C8"/>
  </w:style>
  <w:style w:type="paragraph" w:customStyle="1" w:styleId="BodyText21">
    <w:name w:val="Body Text 21"/>
    <w:basedOn w:val="Normal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E6CA0"/>
    <w:pPr>
      <w:spacing w:after="0" w:line="240" w:lineRule="auto"/>
    </w:pPr>
  </w:style>
  <w:style w:type="table" w:styleId="TableGrid">
    <w:name w:val="Table Grid"/>
    <w:basedOn w:val="TableNormal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pvs.gov.sk/rpvs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notova.barbora@dpb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uc.svetozar@dpb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1AC5-286F-4FA3-B139-394412A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6547</Words>
  <Characters>37324</Characters>
  <Application>Microsoft Office Word</Application>
  <DocSecurity>0</DocSecurity>
  <Lines>311</Lines>
  <Paragraphs>87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Notova Barbora</cp:lastModifiedBy>
  <cp:revision>2</cp:revision>
  <cp:lastPrinted>2018-02-14T13:27:00Z</cp:lastPrinted>
  <dcterms:created xsi:type="dcterms:W3CDTF">2019-10-30T08:23:00Z</dcterms:created>
  <dcterms:modified xsi:type="dcterms:W3CDTF">2019-10-30T08:23:00Z</dcterms:modified>
</cp:coreProperties>
</file>