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D7" w:rsidRPr="00015EE1" w:rsidRDefault="005517D7" w:rsidP="005517D7">
      <w:pPr>
        <w:pStyle w:val="Zarkazkladnhotextu2"/>
        <w:tabs>
          <w:tab w:val="left" w:pos="4395"/>
        </w:tabs>
        <w:spacing w:line="264" w:lineRule="auto"/>
        <w:ind w:left="0" w:right="-8" w:firstLine="142"/>
        <w:rPr>
          <w:rFonts w:ascii="Proba Pro" w:eastAsia="Proba Pro" w:hAnsi="Proba Pro" w:cs="Proba Pro"/>
          <w:szCs w:val="20"/>
        </w:rPr>
      </w:pPr>
    </w:p>
    <w:p w:rsidR="005517D7" w:rsidRPr="00170152" w:rsidRDefault="005517D7" w:rsidP="005517D7">
      <w:pPr>
        <w:pStyle w:val="SAPHlavn"/>
        <w:ind w:left="2832" w:hanging="2832"/>
      </w:pPr>
      <w:bookmarkStart w:id="0" w:name="_Toc13813486"/>
      <w:r w:rsidRPr="00170152">
        <w:t>Príloha č.</w:t>
      </w:r>
      <w:r>
        <w:t xml:space="preserve"> A.</w:t>
      </w:r>
      <w:r w:rsidRPr="00170152">
        <w:t>2:</w:t>
      </w:r>
      <w:r w:rsidRPr="00170152">
        <w:tab/>
        <w:t>Jednotný európsky dokument (JED) v</w:t>
      </w:r>
      <w:r w:rsidRPr="00170152">
        <w:rPr>
          <w:rFonts w:ascii="Calibri" w:hAnsi="Calibri" w:cs="Calibri"/>
        </w:rPr>
        <w:t> </w:t>
      </w:r>
      <w:r w:rsidRPr="00170152">
        <w:t>zmysle § 39 ZVO</w:t>
      </w:r>
      <w:bookmarkEnd w:id="0"/>
    </w:p>
    <w:p w:rsidR="005517D7" w:rsidRPr="00170152" w:rsidRDefault="005517D7" w:rsidP="005517D7">
      <w:pPr>
        <w:widowControl w:val="0"/>
        <w:rPr>
          <w:rFonts w:ascii="Proba Pro" w:eastAsia="Proba Pro" w:hAnsi="Proba Pro" w:cs="Proba Pro"/>
          <w:sz w:val="20"/>
          <w:szCs w:val="20"/>
        </w:rPr>
      </w:pPr>
    </w:p>
    <w:p w:rsidR="005517D7" w:rsidRPr="00170152" w:rsidRDefault="005517D7" w:rsidP="005517D7">
      <w:pPr>
        <w:widowControl w:val="0"/>
        <w:rPr>
          <w:rFonts w:ascii="Proba Pro" w:eastAsia="Proba Pro" w:hAnsi="Proba Pro" w:cs="Proba Pro"/>
          <w:sz w:val="20"/>
          <w:szCs w:val="20"/>
        </w:rPr>
      </w:pPr>
    </w:p>
    <w:p w:rsidR="005517D7" w:rsidRDefault="005517D7" w:rsidP="005517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/>
        <w:jc w:val="both"/>
        <w:rPr>
          <w:rFonts w:ascii="Proba Pro" w:eastAsia="Proba Pro" w:hAnsi="Proba Pro" w:cs="Proba Pro"/>
          <w:color w:val="000000"/>
          <w:sz w:val="20"/>
          <w:szCs w:val="20"/>
        </w:rPr>
      </w:pPr>
      <w:r w:rsidRPr="00170152">
        <w:rPr>
          <w:rFonts w:ascii="Proba Pro" w:eastAsia="Proba Pro" w:hAnsi="Proba Pro" w:cs="Proba Pro"/>
          <w:color w:val="000000"/>
          <w:sz w:val="20"/>
          <w:szCs w:val="20"/>
        </w:rPr>
        <w:t>Verejný obstarávateľ uverejní v</w:t>
      </w:r>
      <w:r w:rsidRPr="00170152">
        <w:rPr>
          <w:rFonts w:ascii="Calibri" w:eastAsia="Calibri" w:hAnsi="Calibri" w:cs="Calibri"/>
          <w:color w:val="000000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color w:val="000000"/>
          <w:sz w:val="20"/>
          <w:szCs w:val="20"/>
        </w:rPr>
        <w:t>profile verejného obstarávateľa ako súčasť dokumentov k</w:t>
      </w:r>
      <w:r w:rsidRPr="00170152">
        <w:rPr>
          <w:rFonts w:ascii="Calibri" w:eastAsia="Calibri" w:hAnsi="Calibri" w:cs="Calibri"/>
          <w:color w:val="000000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color w:val="000000"/>
          <w:sz w:val="20"/>
          <w:szCs w:val="20"/>
        </w:rPr>
        <w:t>zákazke aj jednotný európsky dokument (ďalej len „</w:t>
      </w:r>
      <w:r w:rsidRPr="00170152">
        <w:rPr>
          <w:rFonts w:ascii="Proba Pro" w:eastAsia="Proba Pro" w:hAnsi="Proba Pro" w:cs="Proba Pro"/>
          <w:b/>
          <w:color w:val="000000"/>
          <w:sz w:val="20"/>
          <w:szCs w:val="20"/>
        </w:rPr>
        <w:t>JED</w:t>
      </w:r>
      <w:r w:rsidRPr="00170152">
        <w:rPr>
          <w:rFonts w:ascii="Proba Pro" w:eastAsia="Proba Pro" w:hAnsi="Proba Pro" w:cs="Proba Pro"/>
          <w:color w:val="000000"/>
          <w:sz w:val="20"/>
          <w:szCs w:val="20"/>
        </w:rPr>
        <w:t>“) vo formáte .</w:t>
      </w:r>
      <w:proofErr w:type="spellStart"/>
      <w:r w:rsidRPr="00170152">
        <w:rPr>
          <w:rFonts w:ascii="Proba Pro" w:eastAsia="Proba Pro" w:hAnsi="Proba Pro" w:cs="Proba Pro"/>
          <w:color w:val="000000"/>
          <w:sz w:val="20"/>
          <w:szCs w:val="20"/>
        </w:rPr>
        <w:t>pdf</w:t>
      </w:r>
      <w:proofErr w:type="spellEnd"/>
      <w:r w:rsidRPr="00170152">
        <w:rPr>
          <w:rFonts w:ascii="Proba Pro" w:eastAsia="Proba Pro" w:hAnsi="Proba Pro" w:cs="Proba Pro"/>
          <w:color w:val="000000"/>
          <w:sz w:val="20"/>
          <w:szCs w:val="20"/>
        </w:rPr>
        <w:t xml:space="preserve"> ako aj verziu elektronického formulára JED vo formáte .</w:t>
      </w:r>
      <w:proofErr w:type="spellStart"/>
      <w:r w:rsidRPr="00170152">
        <w:rPr>
          <w:rFonts w:ascii="Proba Pro" w:eastAsia="Proba Pro" w:hAnsi="Proba Pro" w:cs="Proba Pro"/>
          <w:color w:val="000000"/>
          <w:sz w:val="20"/>
          <w:szCs w:val="20"/>
        </w:rPr>
        <w:t>xml</w:t>
      </w:r>
      <w:proofErr w:type="spellEnd"/>
      <w:r w:rsidRPr="00170152">
        <w:rPr>
          <w:rFonts w:ascii="Proba Pro" w:eastAsia="Proba Pro" w:hAnsi="Proba Pro" w:cs="Proba Pro"/>
          <w:color w:val="000000"/>
          <w:sz w:val="20"/>
          <w:szCs w:val="20"/>
        </w:rPr>
        <w:t xml:space="preserve"> vygenerovanú verejným obstarávateľom, ktorá bude obsahovať vyplnenú Časť I.: Informácie týkajúce sa postupu verejného obstarávania a verejného obstarávateľa alebo obstarávateľa, ako aj výber jednotlivých polí formulára predstavujúcich jednotlivé podmienky účasti stanovené verejným obstarávateľom vo verejnej súťaži, ktoré má uchádzač vyplniť.</w:t>
      </w:r>
      <w:r>
        <w:rPr>
          <w:rFonts w:ascii="Proba Pro" w:eastAsia="Proba Pro" w:hAnsi="Proba Pro" w:cs="Proba Pro"/>
          <w:color w:val="000000"/>
          <w:sz w:val="20"/>
          <w:szCs w:val="20"/>
        </w:rPr>
        <w:t xml:space="preserve"> </w:t>
      </w:r>
    </w:p>
    <w:p w:rsidR="005517D7" w:rsidRDefault="005517D7" w:rsidP="005517D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contextualSpacing/>
        <w:jc w:val="both"/>
        <w:rPr>
          <w:rFonts w:ascii="Proba Pro" w:eastAsia="Proba Pro" w:hAnsi="Proba Pro" w:cs="Proba Pro"/>
          <w:color w:val="000000"/>
          <w:sz w:val="20"/>
          <w:szCs w:val="20"/>
        </w:rPr>
      </w:pPr>
    </w:p>
    <w:p w:rsidR="005517D7" w:rsidRPr="00107851" w:rsidRDefault="005517D7" w:rsidP="005517D7">
      <w:pPr>
        <w:pStyle w:val="Nadpis3"/>
        <w:keepNext w:val="0"/>
        <w:keepLines w:val="0"/>
        <w:widowControl w:val="0"/>
        <w:spacing w:after="120"/>
        <w:ind w:left="567"/>
        <w:jc w:val="both"/>
      </w:pPr>
      <w:r w:rsidRPr="00107851">
        <w:t>Verejný obstarávateľ obmedzuje informácie požadované v JED na podmienky účasti (týkajúce sa časti IV: Podmienky účasti oddiel A až D) na je</w:t>
      </w:r>
      <w:bookmarkStart w:id="1" w:name="_GoBack"/>
      <w:bookmarkEnd w:id="1"/>
      <w:r w:rsidRPr="00107851">
        <w:t>dnu otázku, s odpoveďou áno alebo nie (Globálny údaj pre všetky podmienky účasti).</w:t>
      </w:r>
    </w:p>
    <w:p w:rsidR="005517D7" w:rsidRPr="00170152" w:rsidRDefault="005517D7" w:rsidP="005517D7">
      <w:pPr>
        <w:pStyle w:val="Odsekzoznamu"/>
        <w:rPr>
          <w:rFonts w:ascii="Proba Pro" w:eastAsia="Proba Pro" w:hAnsi="Proba Pro" w:cs="Proba Pro"/>
          <w:color w:val="000000"/>
        </w:rPr>
      </w:pPr>
    </w:p>
    <w:p w:rsidR="005517D7" w:rsidRPr="00170152" w:rsidRDefault="005517D7" w:rsidP="005517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/>
        <w:jc w:val="both"/>
        <w:rPr>
          <w:rFonts w:ascii="Proba Pro" w:eastAsia="Proba Pro" w:hAnsi="Proba Pro" w:cs="Proba Pro"/>
          <w:color w:val="000000"/>
          <w:sz w:val="20"/>
          <w:szCs w:val="20"/>
        </w:rPr>
      </w:pPr>
      <w:r w:rsidRPr="00170152">
        <w:rPr>
          <w:rFonts w:ascii="Proba Pro" w:eastAsia="Proba Pro" w:hAnsi="Proba Pro" w:cs="Proba Pro"/>
          <w:color w:val="000000"/>
          <w:sz w:val="20"/>
          <w:szCs w:val="20"/>
        </w:rPr>
        <w:t>Uchádzač si stiahne z</w:t>
      </w:r>
      <w:r w:rsidRPr="00170152">
        <w:rPr>
          <w:rFonts w:ascii="Calibri" w:eastAsia="Proba Pro" w:hAnsi="Calibri" w:cs="Calibri"/>
          <w:color w:val="000000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color w:val="000000"/>
          <w:sz w:val="20"/>
          <w:szCs w:val="20"/>
        </w:rPr>
        <w:t>profilu formulár JED v .</w:t>
      </w:r>
      <w:proofErr w:type="spellStart"/>
      <w:r w:rsidRPr="00170152">
        <w:rPr>
          <w:rFonts w:ascii="Proba Pro" w:eastAsia="Proba Pro" w:hAnsi="Proba Pro" w:cs="Proba Pro"/>
          <w:color w:val="000000"/>
          <w:sz w:val="20"/>
          <w:szCs w:val="20"/>
        </w:rPr>
        <w:t>xml</w:t>
      </w:r>
      <w:proofErr w:type="spellEnd"/>
      <w:r w:rsidRPr="00170152">
        <w:rPr>
          <w:rFonts w:ascii="Proba Pro" w:eastAsia="Proba Pro" w:hAnsi="Proba Pro" w:cs="Proba Pro"/>
          <w:color w:val="000000"/>
          <w:sz w:val="20"/>
          <w:szCs w:val="20"/>
        </w:rPr>
        <w:t xml:space="preserve"> formáte, ktorý následne importuje na nasledovnej adrese </w:t>
      </w:r>
      <w:hyperlink r:id="rId5" w:history="1">
        <w:r w:rsidRPr="00170152">
          <w:rPr>
            <w:rStyle w:val="Hypertextovprepojenie"/>
            <w:rFonts w:eastAsia="Proba Pro" w:cs="Proba Pro"/>
            <w:sz w:val="20"/>
            <w:szCs w:val="20"/>
          </w:rPr>
          <w:t>https://www.uvo.gov.sk/espd/filter?lang=sk</w:t>
        </w:r>
      </w:hyperlink>
      <w:r w:rsidRPr="00170152">
        <w:rPr>
          <w:rFonts w:ascii="Proba Pro" w:eastAsia="Proba Pro" w:hAnsi="Proba Pro" w:cs="Proba Pro"/>
          <w:color w:val="000000"/>
          <w:sz w:val="20"/>
          <w:szCs w:val="20"/>
        </w:rPr>
        <w:t>. Po načítaní formuláru uchádzač vyplní všetky polia v</w:t>
      </w:r>
      <w:r w:rsidRPr="00170152">
        <w:rPr>
          <w:rFonts w:ascii="Calibri" w:eastAsia="Proba Pro" w:hAnsi="Calibri" w:cs="Calibri"/>
          <w:color w:val="000000"/>
          <w:sz w:val="20"/>
          <w:szCs w:val="20"/>
        </w:rPr>
        <w:t> </w:t>
      </w:r>
      <w:r w:rsidRPr="00170152">
        <w:rPr>
          <w:rFonts w:ascii="Proba Pro" w:eastAsia="Proba Pro" w:hAnsi="Proba Pro" w:cs="Proba Pro"/>
          <w:color w:val="000000"/>
          <w:sz w:val="20"/>
          <w:szCs w:val="20"/>
        </w:rPr>
        <w:t>požadovanom rozsahu.</w:t>
      </w:r>
    </w:p>
    <w:p w:rsidR="005517D7" w:rsidRPr="00170152" w:rsidRDefault="005517D7" w:rsidP="005517D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contextualSpacing/>
        <w:jc w:val="both"/>
        <w:rPr>
          <w:rFonts w:ascii="Proba Pro" w:eastAsia="Proba Pro" w:hAnsi="Proba Pro" w:cs="Proba Pro"/>
          <w:color w:val="000000"/>
          <w:sz w:val="20"/>
          <w:szCs w:val="20"/>
        </w:rPr>
      </w:pPr>
    </w:p>
    <w:p w:rsidR="005517D7" w:rsidRPr="00970542" w:rsidRDefault="005517D7" w:rsidP="003759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567" w:hanging="567"/>
        <w:contextualSpacing/>
        <w:jc w:val="both"/>
        <w:rPr>
          <w:rFonts w:ascii="Proba Pro" w:eastAsia="Proba Pro" w:hAnsi="Proba Pro" w:cs="Proba Pro"/>
          <w:i/>
          <w:sz w:val="20"/>
          <w:szCs w:val="20"/>
        </w:rPr>
      </w:pPr>
      <w:r w:rsidRPr="00970542">
        <w:rPr>
          <w:rFonts w:ascii="Proba Pro" w:eastAsia="Proba Pro" w:hAnsi="Proba Pro" w:cs="Proba Pro"/>
          <w:color w:val="000000"/>
          <w:sz w:val="20"/>
          <w:szCs w:val="20"/>
        </w:rPr>
        <w:t xml:space="preserve">Podrobnejšie inštrukcie sú uvedené na web stránke Úradu pre verejné obstarávanie na adrese: </w:t>
      </w:r>
      <w:hyperlink r:id="rId6" w:history="1">
        <w:r w:rsidRPr="00970542">
          <w:rPr>
            <w:rStyle w:val="Hypertextovprepojenie"/>
            <w:rFonts w:cs="Proba Pro"/>
            <w:sz w:val="20"/>
            <w:szCs w:val="20"/>
          </w:rPr>
          <w:t>https://www.uvo.gov.sk/jednotny-europsky-dokument-pre-verejne-obstaravanie-602.html</w:t>
        </w:r>
      </w:hyperlink>
      <w:r w:rsidRPr="00970542">
        <w:rPr>
          <w:rFonts w:ascii="Proba Pro" w:eastAsia="Proba Pro" w:hAnsi="Proba Pro" w:cs="Proba Pro"/>
          <w:color w:val="000000"/>
          <w:sz w:val="20"/>
          <w:szCs w:val="20"/>
        </w:rPr>
        <w:t>.</w:t>
      </w:r>
    </w:p>
    <w:p w:rsidR="005517D7" w:rsidRDefault="005517D7" w:rsidP="005517D7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i/>
          <w:szCs w:val="20"/>
        </w:rPr>
      </w:pPr>
    </w:p>
    <w:p w:rsidR="005517D7" w:rsidRDefault="005517D7" w:rsidP="005517D7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i/>
          <w:szCs w:val="20"/>
        </w:rPr>
      </w:pPr>
    </w:p>
    <w:p w:rsidR="005517D7" w:rsidRDefault="005517D7" w:rsidP="005517D7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i/>
          <w:szCs w:val="20"/>
        </w:rPr>
      </w:pPr>
    </w:p>
    <w:p w:rsidR="005517D7" w:rsidRDefault="005517D7" w:rsidP="005517D7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i/>
          <w:szCs w:val="20"/>
        </w:rPr>
      </w:pPr>
    </w:p>
    <w:p w:rsidR="005517D7" w:rsidRDefault="005517D7" w:rsidP="005517D7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i/>
          <w:szCs w:val="20"/>
        </w:rPr>
      </w:pPr>
    </w:p>
    <w:p w:rsidR="005517D7" w:rsidRDefault="005517D7" w:rsidP="005517D7">
      <w:pPr>
        <w:spacing w:after="160" w:line="259" w:lineRule="auto"/>
        <w:rPr>
          <w:rFonts w:ascii="Proba Pro" w:eastAsiaTheme="majorEastAsia" w:hAnsi="Proba Pro" w:cstheme="majorBidi"/>
          <w:b/>
          <w:spacing w:val="30"/>
          <w:sz w:val="28"/>
          <w:szCs w:val="28"/>
        </w:rPr>
      </w:pPr>
      <w:r>
        <w:br w:type="page"/>
      </w:r>
    </w:p>
    <w:p w:rsidR="004F5775" w:rsidRDefault="00970542"/>
    <w:sectPr w:rsidR="004F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Proba Pro">
    <w:altName w:val="Corbel"/>
    <w:panose1 w:val="00000000000000000000"/>
    <w:charset w:val="00"/>
    <w:family w:val="swiss"/>
    <w:notTrueType/>
    <w:pitch w:val="variable"/>
    <w:sig w:usb0="00000001" w:usb1="0000002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F34"/>
    <w:multiLevelType w:val="multilevel"/>
    <w:tmpl w:val="3FA03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772F"/>
    <w:multiLevelType w:val="multilevel"/>
    <w:tmpl w:val="A69089CC"/>
    <w:lvl w:ilvl="0">
      <w:start w:val="2"/>
      <w:numFmt w:val="decimal"/>
      <w:pStyle w:val="Nadpis1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</w:lvl>
    <w:lvl w:ilvl="5">
      <w:start w:val="1"/>
      <w:numFmt w:val="decimal"/>
      <w:pStyle w:val="Nadpis6"/>
      <w:lvlText w:val="%1.%2.%3.%4.%5.%6."/>
      <w:lvlJc w:val="left"/>
      <w:pPr>
        <w:ind w:left="2736" w:hanging="935"/>
      </w:pPr>
    </w:lvl>
    <w:lvl w:ilvl="6">
      <w:start w:val="1"/>
      <w:numFmt w:val="decimal"/>
      <w:pStyle w:val="Nadpis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dpis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dpis9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F6"/>
    <w:rsid w:val="005517D7"/>
    <w:rsid w:val="005F201B"/>
    <w:rsid w:val="00970542"/>
    <w:rsid w:val="00D20CF3"/>
    <w:rsid w:val="00D5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3FB7-6F3C-4BE1-A2A4-D9D1A44D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5517D7"/>
    <w:pPr>
      <w:spacing w:after="0" w:line="240" w:lineRule="auto"/>
    </w:pPr>
    <w:rPr>
      <w:rFonts w:ascii="PT Serif" w:eastAsia="PT Serif" w:hAnsi="PT Serif" w:cs="PT Serif"/>
      <w:color w:val="000000" w:themeColor="text1"/>
      <w:sz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17D7"/>
    <w:pPr>
      <w:keepNext/>
      <w:keepLines/>
      <w:numPr>
        <w:numId w:val="3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517D7"/>
    <w:pPr>
      <w:keepNext/>
      <w:keepLines/>
      <w:numPr>
        <w:ilvl w:val="1"/>
        <w:numId w:val="3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517D7"/>
    <w:pPr>
      <w:keepNext/>
      <w:keepLines/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517D7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517D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5517D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517D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5517D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17D7"/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517D7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517D7"/>
    <w:rPr>
      <w:rFonts w:ascii="Proba Pro" w:eastAsiaTheme="majorEastAsia" w:hAnsi="Proba Pro" w:cstheme="majorBidi"/>
      <w:color w:val="000000" w:themeColor="text1"/>
      <w:sz w:val="20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5517D7"/>
    <w:rPr>
      <w:rFonts w:asciiTheme="majorHAnsi" w:eastAsiaTheme="majorEastAsia" w:hAnsiTheme="majorHAnsi" w:cstheme="majorBidi"/>
      <w:color w:val="2E74B5" w:themeColor="accent1" w:themeShade="BF"/>
      <w:sz w:val="1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5517D7"/>
    <w:rPr>
      <w:rFonts w:asciiTheme="majorHAnsi" w:eastAsiaTheme="majorEastAsia" w:hAnsiTheme="majorHAnsi" w:cstheme="majorBidi"/>
      <w:color w:val="1F4D78" w:themeColor="accent1" w:themeShade="7F"/>
      <w:sz w:val="16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5517D7"/>
    <w:rPr>
      <w:rFonts w:asciiTheme="majorHAnsi" w:eastAsiaTheme="majorEastAsia" w:hAnsiTheme="majorHAnsi" w:cstheme="majorBidi"/>
      <w:i/>
      <w:iCs/>
      <w:color w:val="1F4D78" w:themeColor="accent1" w:themeShade="7F"/>
      <w:sz w:val="16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5517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5517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517D7"/>
    <w:rPr>
      <w:color w:val="000000" w:themeColor="text1"/>
      <w:u w:val="none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uiPriority w:val="34"/>
    <w:qFormat/>
    <w:rsid w:val="005517D7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517D7"/>
    <w:pPr>
      <w:ind w:left="360"/>
      <w:jc w:val="both"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517D7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5517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APHlavn">
    <w:name w:val="SAŽP Hlavný"/>
    <w:basedOn w:val="Nadpis1"/>
    <w:link w:val="SAPHlavnChar"/>
    <w:qFormat/>
    <w:rsid w:val="005517D7"/>
    <w:pPr>
      <w:keepNext w:val="0"/>
      <w:keepLines w:val="0"/>
      <w:widowControl w:val="0"/>
      <w:numPr>
        <w:numId w:val="0"/>
      </w:numPr>
      <w:spacing w:before="0"/>
      <w:ind w:left="360" w:hanging="360"/>
      <w:jc w:val="left"/>
    </w:pPr>
    <w:rPr>
      <w:b/>
      <w:sz w:val="28"/>
      <w:szCs w:val="28"/>
    </w:rPr>
  </w:style>
  <w:style w:type="character" w:customStyle="1" w:styleId="SAPHlavnChar">
    <w:name w:val="SAŽP Hlavný Char"/>
    <w:basedOn w:val="Nadpis1Char"/>
    <w:link w:val="SAPHlavn"/>
    <w:rsid w:val="005517D7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lang w:eastAsia="sk-SK"/>
    </w:rPr>
  </w:style>
  <w:style w:type="paragraph" w:customStyle="1" w:styleId="SP3">
    <w:name w:val="SP 3"/>
    <w:basedOn w:val="Normlny"/>
    <w:qFormat/>
    <w:rsid w:val="005517D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576" w:hanging="576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sz w:val="20"/>
      <w:szCs w:val="20"/>
      <w:u w:color="008998"/>
      <w:bdr w:val="nil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05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42"/>
    <w:rPr>
      <w:rFonts w:ascii="Segoe UI" w:eastAsia="PT Serif" w:hAnsi="Segoe UI" w:cs="Segoe UI"/>
      <w:color w:val="000000" w:themeColor="text1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o.gov.sk/jednotny-europsky-dokument-pre-verejne-obstaravanie-602.html" TargetMode="External"/><Relationship Id="rId5" Type="http://schemas.openxmlformats.org/officeDocument/2006/relationships/hyperlink" Target="https://www.uvo.gov.sk/espd/filter?lang=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Vasko, Martin</dc:creator>
  <cp:keywords/>
  <dc:description/>
  <cp:lastModifiedBy>Vasko, Martin</cp:lastModifiedBy>
  <cp:revision>4</cp:revision>
  <cp:lastPrinted>2019-07-15T07:53:00Z</cp:lastPrinted>
  <dcterms:created xsi:type="dcterms:W3CDTF">2019-07-12T06:46:00Z</dcterms:created>
  <dcterms:modified xsi:type="dcterms:W3CDTF">2019-07-15T07:53:00Z</dcterms:modified>
</cp:coreProperties>
</file>