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7D7" w:rsidRPr="00015EE1" w:rsidRDefault="005517D7" w:rsidP="005517D7">
      <w:pPr>
        <w:pStyle w:val="Zarkazkladnhotextu2"/>
        <w:tabs>
          <w:tab w:val="left" w:pos="4395"/>
        </w:tabs>
        <w:spacing w:line="264" w:lineRule="auto"/>
        <w:ind w:left="0" w:right="-8" w:firstLine="142"/>
        <w:rPr>
          <w:rFonts w:ascii="Proba Pro" w:eastAsia="Proba Pro" w:hAnsi="Proba Pro" w:cs="Proba Pro"/>
          <w:szCs w:val="20"/>
        </w:rPr>
      </w:pPr>
    </w:p>
    <w:p w:rsidR="005517D7" w:rsidRPr="00170152" w:rsidRDefault="005517D7" w:rsidP="005517D7">
      <w:pPr>
        <w:pStyle w:val="SAPHlavn"/>
        <w:ind w:left="2832" w:hanging="2832"/>
      </w:pPr>
      <w:bookmarkStart w:id="0" w:name="_Toc13813486"/>
      <w:r w:rsidRPr="00170152">
        <w:t>Príloha č.</w:t>
      </w:r>
      <w:r>
        <w:t xml:space="preserve"> A.</w:t>
      </w:r>
      <w:r w:rsidRPr="00170152">
        <w:t>2:</w:t>
      </w:r>
      <w:r w:rsidRPr="00170152">
        <w:tab/>
        <w:t>Jednotný európsky dokument (JED) v</w:t>
      </w:r>
      <w:r w:rsidRPr="00170152">
        <w:rPr>
          <w:rFonts w:ascii="Calibri" w:hAnsi="Calibri" w:cs="Calibri"/>
        </w:rPr>
        <w:t> </w:t>
      </w:r>
      <w:r w:rsidRPr="00170152">
        <w:t>zmysle § 39 ZVO</w:t>
      </w:r>
      <w:bookmarkEnd w:id="0"/>
    </w:p>
    <w:p w:rsidR="005517D7" w:rsidRPr="00170152" w:rsidRDefault="005517D7" w:rsidP="005517D7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:rsidR="005517D7" w:rsidRPr="00170152" w:rsidRDefault="005517D7" w:rsidP="005517D7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:rsidR="005517D7" w:rsidRDefault="005517D7" w:rsidP="005517D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Verejný obstarávateľ uverejní v</w:t>
      </w:r>
      <w:r w:rsidRPr="00170152">
        <w:rPr>
          <w:rFonts w:ascii="Calibri" w:eastAsia="Calibri" w:hAnsi="Calibri" w:cs="Calibri"/>
          <w:color w:val="000000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profile verejného obstarávateľa ako súčasť dokumentov k</w:t>
      </w:r>
      <w:r w:rsidRPr="00170152">
        <w:rPr>
          <w:rFonts w:ascii="Calibri" w:eastAsia="Calibri" w:hAnsi="Calibri" w:cs="Calibri"/>
          <w:color w:val="000000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zákazke aj jednotný európsky dokument (ďalej len „</w:t>
      </w:r>
      <w:r w:rsidRPr="00170152">
        <w:rPr>
          <w:rFonts w:ascii="Proba Pro" w:eastAsia="Proba Pro" w:hAnsi="Proba Pro" w:cs="Proba Pro"/>
          <w:b/>
          <w:color w:val="000000"/>
          <w:sz w:val="20"/>
          <w:szCs w:val="20"/>
        </w:rPr>
        <w:t>JED</w:t>
      </w: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“) vo formáte .</w:t>
      </w:r>
      <w:proofErr w:type="spellStart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>pdf</w:t>
      </w:r>
      <w:proofErr w:type="spellEnd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 xml:space="preserve"> ako aj verziu elektronického formulára JED vo formáte .</w:t>
      </w:r>
      <w:proofErr w:type="spellStart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>xml</w:t>
      </w:r>
      <w:proofErr w:type="spellEnd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 xml:space="preserve"> vygenerovanú verejným obstarávateľom, ktorá bude obsahovať vyplnenú Časť I.: Informácie týkajúce sa postupu verejného obstarávania a verejného obstarávateľa alebo obstarávateľa, ako aj výber jednotlivých polí formulára predstavujúcich jednotlivé podmienky účasti stanovené verejným obstarávateľom vo verejnej súťaži, ktoré má uchádzač vyplniť.</w:t>
      </w:r>
      <w:r>
        <w:rPr>
          <w:rFonts w:ascii="Proba Pro" w:eastAsia="Proba Pro" w:hAnsi="Proba Pro" w:cs="Proba Pro"/>
          <w:color w:val="000000"/>
          <w:sz w:val="20"/>
          <w:szCs w:val="20"/>
        </w:rPr>
        <w:t xml:space="preserve"> </w:t>
      </w:r>
    </w:p>
    <w:p w:rsidR="005517D7" w:rsidRDefault="005517D7" w:rsidP="005517D7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</w:p>
    <w:p w:rsidR="005517D7" w:rsidRPr="00107851" w:rsidRDefault="005517D7" w:rsidP="005517D7">
      <w:pPr>
        <w:pStyle w:val="Nadpis3"/>
        <w:keepNext w:val="0"/>
        <w:keepLines w:val="0"/>
        <w:widowControl w:val="0"/>
        <w:spacing w:after="120"/>
        <w:ind w:left="567"/>
        <w:jc w:val="both"/>
      </w:pPr>
      <w:r w:rsidRPr="00107851">
        <w:t>Verejný obstarávateľ obmedzuje informácie požadované v JED na podmienky účasti (týkajúce sa časti IV: Podmienky účasti oddiel A až D) na je</w:t>
      </w:r>
      <w:bookmarkStart w:id="1" w:name="_GoBack"/>
      <w:bookmarkEnd w:id="1"/>
      <w:r w:rsidRPr="00107851">
        <w:t>dnu otázku, s odpoveďou áno alebo nie (Globálny údaj pre všetky podmienky účasti).</w:t>
      </w:r>
    </w:p>
    <w:p w:rsidR="005517D7" w:rsidRPr="00170152" w:rsidRDefault="005517D7" w:rsidP="005517D7">
      <w:pPr>
        <w:pStyle w:val="Odsekzoznamu"/>
        <w:rPr>
          <w:rFonts w:ascii="Proba Pro" w:eastAsia="Proba Pro" w:hAnsi="Proba Pro" w:cs="Proba Pro"/>
          <w:color w:val="000000"/>
        </w:rPr>
      </w:pPr>
    </w:p>
    <w:p w:rsidR="005517D7" w:rsidRPr="00170152" w:rsidRDefault="005517D7" w:rsidP="005517D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Uchádzač si stiahne z</w:t>
      </w:r>
      <w:r w:rsidRPr="00170152">
        <w:rPr>
          <w:rFonts w:ascii="Calibri" w:eastAsia="Proba Pro" w:hAnsi="Calibri" w:cs="Calibri"/>
          <w:color w:val="000000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profilu formulár JED v .</w:t>
      </w:r>
      <w:proofErr w:type="spellStart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>xml</w:t>
      </w:r>
      <w:proofErr w:type="spellEnd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 xml:space="preserve"> formáte, ktorý následne importuje na nasledovnej adrese </w:t>
      </w:r>
      <w:hyperlink r:id="rId5" w:history="1">
        <w:r w:rsidRPr="00170152">
          <w:rPr>
            <w:rStyle w:val="Hypertextovprepojenie"/>
            <w:rFonts w:eastAsia="Proba Pro" w:cs="Proba Pro"/>
            <w:sz w:val="20"/>
            <w:szCs w:val="20"/>
          </w:rPr>
          <w:t>https://www.uvo.gov.sk/espd/filter?lang=sk</w:t>
        </w:r>
      </w:hyperlink>
      <w:r w:rsidRPr="00170152">
        <w:rPr>
          <w:rFonts w:ascii="Proba Pro" w:eastAsia="Proba Pro" w:hAnsi="Proba Pro" w:cs="Proba Pro"/>
          <w:color w:val="000000"/>
          <w:sz w:val="20"/>
          <w:szCs w:val="20"/>
        </w:rPr>
        <w:t>. Po načítaní formuláru uchádzač vyplní všetky polia v</w:t>
      </w:r>
      <w:r w:rsidRPr="00170152">
        <w:rPr>
          <w:rFonts w:ascii="Calibri" w:eastAsia="Proba Pro" w:hAnsi="Calibri" w:cs="Calibri"/>
          <w:color w:val="000000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požadovanom rozsahu.</w:t>
      </w:r>
    </w:p>
    <w:p w:rsidR="005517D7" w:rsidRPr="00170152" w:rsidRDefault="005517D7" w:rsidP="005517D7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</w:p>
    <w:p w:rsidR="005517D7" w:rsidRPr="00970542" w:rsidRDefault="005517D7" w:rsidP="003759C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567" w:hanging="567"/>
        <w:contextualSpacing/>
        <w:jc w:val="both"/>
        <w:rPr>
          <w:rFonts w:ascii="Proba Pro" w:eastAsia="Proba Pro" w:hAnsi="Proba Pro" w:cs="Proba Pro"/>
          <w:i/>
          <w:sz w:val="20"/>
          <w:szCs w:val="20"/>
        </w:rPr>
      </w:pPr>
      <w:r w:rsidRPr="00970542">
        <w:rPr>
          <w:rFonts w:ascii="Proba Pro" w:eastAsia="Proba Pro" w:hAnsi="Proba Pro" w:cs="Proba Pro"/>
          <w:color w:val="000000"/>
          <w:sz w:val="20"/>
          <w:szCs w:val="20"/>
        </w:rPr>
        <w:t xml:space="preserve">Podrobnejšie inštrukcie sú uvedené na web stránke Úradu pre verejné obstarávanie na adrese: </w:t>
      </w:r>
      <w:hyperlink r:id="rId6" w:history="1">
        <w:r w:rsidRPr="00970542">
          <w:rPr>
            <w:rStyle w:val="Hypertextovprepojenie"/>
            <w:rFonts w:cs="Proba Pro"/>
            <w:sz w:val="20"/>
            <w:szCs w:val="20"/>
          </w:rPr>
          <w:t>https://www.uvo.gov.sk/jednotny-europsky-dokument-pre-verejne-obstaravanie-602.html</w:t>
        </w:r>
      </w:hyperlink>
      <w:r w:rsidRPr="00970542">
        <w:rPr>
          <w:rFonts w:ascii="Proba Pro" w:eastAsia="Proba Pro" w:hAnsi="Proba Pro" w:cs="Proba Pro"/>
          <w:color w:val="000000"/>
          <w:sz w:val="20"/>
          <w:szCs w:val="20"/>
        </w:rPr>
        <w:t>.</w:t>
      </w:r>
    </w:p>
    <w:p w:rsidR="005517D7" w:rsidRDefault="005517D7" w:rsidP="005517D7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</w:p>
    <w:p w:rsidR="005517D7" w:rsidRDefault="005517D7" w:rsidP="005517D7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</w:p>
    <w:p w:rsidR="005517D7" w:rsidRDefault="005517D7" w:rsidP="005517D7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</w:p>
    <w:p w:rsidR="005517D7" w:rsidRDefault="005517D7" w:rsidP="005517D7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</w:p>
    <w:p w:rsidR="005517D7" w:rsidRDefault="005517D7" w:rsidP="005517D7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</w:p>
    <w:p w:rsidR="005517D7" w:rsidRDefault="005517D7" w:rsidP="005517D7">
      <w:pPr>
        <w:spacing w:after="160" w:line="259" w:lineRule="auto"/>
        <w:rPr>
          <w:rFonts w:ascii="Proba Pro" w:eastAsiaTheme="majorEastAsia" w:hAnsi="Proba Pro" w:cstheme="majorBidi"/>
          <w:b/>
          <w:spacing w:val="30"/>
          <w:sz w:val="28"/>
          <w:szCs w:val="28"/>
        </w:rPr>
      </w:pPr>
      <w:r>
        <w:br w:type="page"/>
      </w:r>
    </w:p>
    <w:p w:rsidR="004F5775" w:rsidRDefault="00970542"/>
    <w:sectPr w:rsidR="004F5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Proba Pro">
    <w:altName w:val="Corbel"/>
    <w:panose1 w:val="00000000000000000000"/>
    <w:charset w:val="00"/>
    <w:family w:val="swiss"/>
    <w:notTrueType/>
    <w:pitch w:val="variable"/>
    <w:sig w:usb0="00000001" w:usb1="0000002A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F34"/>
    <w:multiLevelType w:val="multilevel"/>
    <w:tmpl w:val="3FA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E772F"/>
    <w:multiLevelType w:val="multilevel"/>
    <w:tmpl w:val="A69089CC"/>
    <w:lvl w:ilvl="0">
      <w:start w:val="2"/>
      <w:numFmt w:val="decimal"/>
      <w:pStyle w:val="Nadpis1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pStyle w:val="Nadpis5"/>
      <w:lvlText w:val="%1.%2.%3.%4.%5."/>
      <w:lvlJc w:val="left"/>
      <w:pPr>
        <w:ind w:left="2232" w:hanging="792"/>
      </w:pPr>
    </w:lvl>
    <w:lvl w:ilvl="5">
      <w:start w:val="1"/>
      <w:numFmt w:val="decimal"/>
      <w:pStyle w:val="Nadpis6"/>
      <w:lvlText w:val="%1.%2.%3.%4.%5.%6."/>
      <w:lvlJc w:val="left"/>
      <w:pPr>
        <w:ind w:left="2736" w:hanging="935"/>
      </w:pPr>
    </w:lvl>
    <w:lvl w:ilvl="6">
      <w:start w:val="1"/>
      <w:numFmt w:val="decimal"/>
      <w:pStyle w:val="Nadpis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dpis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dpis9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F6"/>
    <w:rsid w:val="005517D7"/>
    <w:rsid w:val="005F201B"/>
    <w:rsid w:val="00970542"/>
    <w:rsid w:val="00D20CF3"/>
    <w:rsid w:val="00D5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E3FB7-6F3C-4BE1-A2A4-D9D1A44D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5517D7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17D7"/>
    <w:pPr>
      <w:keepNext/>
      <w:keepLines/>
      <w:numPr>
        <w:numId w:val="3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517D7"/>
    <w:pPr>
      <w:keepNext/>
      <w:keepLines/>
      <w:numPr>
        <w:ilvl w:val="1"/>
        <w:numId w:val="3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517D7"/>
    <w:pPr>
      <w:keepNext/>
      <w:keepLines/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517D7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517D7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517D7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517D7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517D7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17D7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517D7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517D7"/>
    <w:rPr>
      <w:rFonts w:ascii="Proba Pro" w:eastAsiaTheme="majorEastAsia" w:hAnsi="Proba Pro" w:cstheme="majorBidi"/>
      <w:color w:val="000000" w:themeColor="text1"/>
      <w:sz w:val="20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5517D7"/>
    <w:rPr>
      <w:rFonts w:asciiTheme="majorHAnsi" w:eastAsiaTheme="majorEastAsia" w:hAnsiTheme="majorHAnsi" w:cstheme="majorBidi"/>
      <w:color w:val="2E74B5" w:themeColor="accent1" w:themeShade="BF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517D7"/>
    <w:rPr>
      <w:rFonts w:asciiTheme="majorHAnsi" w:eastAsiaTheme="majorEastAsia" w:hAnsiTheme="majorHAnsi" w:cstheme="majorBidi"/>
      <w:color w:val="1F4D78" w:themeColor="accent1" w:themeShade="7F"/>
      <w:sz w:val="1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5517D7"/>
    <w:rPr>
      <w:rFonts w:asciiTheme="majorHAnsi" w:eastAsiaTheme="majorEastAsia" w:hAnsiTheme="majorHAnsi" w:cstheme="majorBidi"/>
      <w:i/>
      <w:iCs/>
      <w:color w:val="1F4D78" w:themeColor="accent1" w:themeShade="7F"/>
      <w:sz w:val="1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5517D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5517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517D7"/>
    <w:rPr>
      <w:color w:val="000000" w:themeColor="text1"/>
      <w:u w:val="none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34"/>
    <w:qFormat/>
    <w:rsid w:val="005517D7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5517D7"/>
    <w:pPr>
      <w:ind w:left="360"/>
      <w:jc w:val="both"/>
    </w:pPr>
    <w:rPr>
      <w:rFonts w:ascii="Arial" w:eastAsia="Times New Roman" w:hAnsi="Arial" w:cs="Times New Roman"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517D7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5517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APHlavn">
    <w:name w:val="SAŽP Hlavný"/>
    <w:basedOn w:val="Nadpis1"/>
    <w:link w:val="SAPHlavnChar"/>
    <w:qFormat/>
    <w:rsid w:val="005517D7"/>
    <w:pPr>
      <w:keepNext w:val="0"/>
      <w:keepLines w:val="0"/>
      <w:widowControl w:val="0"/>
      <w:numPr>
        <w:numId w:val="0"/>
      </w:numPr>
      <w:spacing w:before="0"/>
      <w:ind w:left="360" w:hanging="360"/>
      <w:jc w:val="left"/>
    </w:pPr>
    <w:rPr>
      <w:b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5517D7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SP3">
    <w:name w:val="SP 3"/>
    <w:basedOn w:val="Normlny"/>
    <w:qFormat/>
    <w:rsid w:val="005517D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sz w:val="20"/>
      <w:szCs w:val="20"/>
      <w:u w:color="008998"/>
      <w:bdr w:val="nil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05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542"/>
    <w:rPr>
      <w:rFonts w:ascii="Segoe UI" w:eastAsia="PT Serif" w:hAnsi="Segoe UI" w:cs="Segoe UI"/>
      <w:color w:val="000000" w:themeColor="text1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jednotny-europsky-dokument-pre-verejne-obstaravanie-602.html" TargetMode="External"/><Relationship Id="rId5" Type="http://schemas.openxmlformats.org/officeDocument/2006/relationships/hyperlink" Target="https://www.uvo.gov.sk/espd/filter?lang=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Vasko, Martin</dc:creator>
  <cp:keywords/>
  <dc:description/>
  <cp:lastModifiedBy>Vasko, Martin</cp:lastModifiedBy>
  <cp:revision>4</cp:revision>
  <cp:lastPrinted>2019-07-15T07:53:00Z</cp:lastPrinted>
  <dcterms:created xsi:type="dcterms:W3CDTF">2019-07-12T06:46:00Z</dcterms:created>
  <dcterms:modified xsi:type="dcterms:W3CDTF">2019-07-15T07:53:00Z</dcterms:modified>
</cp:coreProperties>
</file>