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51C3BBF" w14:textId="0C35F15F" w:rsidR="00590035" w:rsidRPr="009B228B" w:rsidRDefault="00590035" w:rsidP="009B228B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66827732"/>
      <w:r w:rsidR="001E1500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Služby virtuálnej telefónnej ústredne, </w:t>
      </w:r>
      <w:proofErr w:type="spellStart"/>
      <w:r w:rsidR="001E1500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callcentra</w:t>
      </w:r>
      <w:proofErr w:type="spellEnd"/>
      <w:r w:rsidR="001E1500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a </w:t>
      </w:r>
      <w:proofErr w:type="spellStart"/>
      <w:r w:rsidR="001E1500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ticketovacieho</w:t>
      </w:r>
      <w:proofErr w:type="spellEnd"/>
      <w:r w:rsidR="001E1500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systému, Služby siete LAN, s vybudovaním a prevádzkou infraštruktúry, sieťová bezpečnosť</w:t>
      </w:r>
      <w:bookmarkEnd w:id="0"/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_ </w:t>
      </w:r>
      <w:r w:rsidR="00A56FA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   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</w:t>
      </w:r>
      <w:r w:rsidR="001E1500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6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4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133B7A8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>
        <w:rPr>
          <w:rFonts w:ascii="Garamond" w:hAnsi="Garamond"/>
          <w:sz w:val="22"/>
          <w:szCs w:val="22"/>
        </w:rPr>
        <w:t>Alena Morvayová</w:t>
      </w:r>
    </w:p>
    <w:p w14:paraId="498ABE2A" w14:textId="1233B87C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1484</w:t>
      </w:r>
    </w:p>
    <w:p w14:paraId="1BEF414F" w14:textId="61EE6F43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5A69A2" w:rsidRPr="005B387B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7C02979C" w:rsidR="00590035" w:rsidRPr="002C572A" w:rsidRDefault="00590035" w:rsidP="002C572A">
      <w:pPr>
        <w:pStyle w:val="Bezriadkovania"/>
        <w:numPr>
          <w:ilvl w:val="0"/>
          <w:numId w:val="3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1E1500" w:rsidRPr="001E1500">
        <w:rPr>
          <w:rFonts w:ascii="Garamond" w:hAnsi="Garamond"/>
        </w:rPr>
        <w:t xml:space="preserve">Služby virtuálnej telefónnej ústredne, </w:t>
      </w:r>
      <w:proofErr w:type="spellStart"/>
      <w:r w:rsidR="001E1500" w:rsidRPr="001E1500">
        <w:rPr>
          <w:rFonts w:ascii="Garamond" w:hAnsi="Garamond"/>
        </w:rPr>
        <w:t>callcentra</w:t>
      </w:r>
      <w:proofErr w:type="spellEnd"/>
      <w:r w:rsidR="001E1500" w:rsidRPr="001E1500">
        <w:rPr>
          <w:rFonts w:ascii="Garamond" w:hAnsi="Garamond"/>
        </w:rPr>
        <w:t xml:space="preserve"> a </w:t>
      </w:r>
      <w:proofErr w:type="spellStart"/>
      <w:r w:rsidR="001E1500" w:rsidRPr="001E1500">
        <w:rPr>
          <w:rFonts w:ascii="Garamond" w:hAnsi="Garamond"/>
        </w:rPr>
        <w:t>ticketovacieho</w:t>
      </w:r>
      <w:proofErr w:type="spellEnd"/>
      <w:r w:rsidR="001E1500" w:rsidRPr="001E1500">
        <w:rPr>
          <w:rFonts w:ascii="Garamond" w:hAnsi="Garamond"/>
        </w:rPr>
        <w:t xml:space="preserve"> systému, Služby siete LAN, s vybudovaním a prevádzkou infraštruktúry, sieťová bezpečnosť</w:t>
      </w:r>
    </w:p>
    <w:p w14:paraId="676C8B25" w14:textId="77777777" w:rsidR="001E1500" w:rsidRDefault="001E1500" w:rsidP="00590035">
      <w:pPr>
        <w:pStyle w:val="Bezriadkovania"/>
        <w:ind w:firstLine="360"/>
        <w:rPr>
          <w:rFonts w:ascii="Garamond" w:hAnsi="Garamond"/>
          <w:b/>
          <w:bCs/>
        </w:rPr>
      </w:pPr>
    </w:p>
    <w:p w14:paraId="65E7EAB5" w14:textId="272C3EA8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400178">
        <w:rPr>
          <w:rFonts w:ascii="Garamond" w:hAnsi="Garamond"/>
        </w:rPr>
        <w:t xml:space="preserve">CP </w:t>
      </w:r>
      <w:r w:rsidR="002C572A">
        <w:rPr>
          <w:rFonts w:ascii="Garamond" w:hAnsi="Garamond"/>
        </w:rPr>
        <w:t>1</w:t>
      </w:r>
      <w:r w:rsidR="001E1500">
        <w:rPr>
          <w:rFonts w:ascii="Garamond" w:hAnsi="Garamond"/>
        </w:rPr>
        <w:t>6</w:t>
      </w:r>
      <w:r w:rsidRPr="00400178">
        <w:rPr>
          <w:rFonts w:ascii="Garamond" w:hAnsi="Garamond"/>
        </w:rPr>
        <w:t>/202</w:t>
      </w:r>
      <w:r w:rsidR="002C572A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77777777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Pr="00A038F2">
        <w:rPr>
          <w:rFonts w:ascii="Garamond" w:hAnsi="Garamond"/>
        </w:rPr>
        <w:t>služba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223B5C10" w:rsidR="00590035" w:rsidRPr="002C572A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Dopravn</w:t>
      </w:r>
      <w:r w:rsidR="005A69A2">
        <w:rPr>
          <w:rFonts w:ascii="Garamond" w:hAnsi="Garamond"/>
          <w:bCs/>
        </w:rPr>
        <w:t>ý</w:t>
      </w:r>
      <w:r w:rsidR="00A038F2" w:rsidRPr="00A038F2">
        <w:rPr>
          <w:rFonts w:ascii="Garamond" w:hAnsi="Garamond"/>
          <w:bCs/>
        </w:rPr>
        <w:t xml:space="preserve"> podnik Bratislava, a.</w:t>
      </w:r>
      <w:r w:rsidR="005A69A2">
        <w:rPr>
          <w:rFonts w:ascii="Garamond" w:hAnsi="Garamond"/>
          <w:bCs/>
        </w:rPr>
        <w:t xml:space="preserve"> </w:t>
      </w:r>
      <w:r w:rsidR="00A038F2" w:rsidRPr="00A038F2">
        <w:rPr>
          <w:rFonts w:ascii="Garamond" w:hAnsi="Garamond"/>
          <w:bCs/>
        </w:rPr>
        <w:t xml:space="preserve">s. 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7DC85450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1F7A18">
        <w:rPr>
          <w:rFonts w:ascii="Garamond" w:hAnsi="Garamond"/>
          <w:bCs/>
        </w:rPr>
        <w:t>Zmluva</w:t>
      </w:r>
      <w:r w:rsidR="00DF532C">
        <w:rPr>
          <w:rFonts w:ascii="Garamond" w:hAnsi="Garamond"/>
          <w:bCs/>
        </w:rPr>
        <w:t xml:space="preserve"> o poskytovaní služieb</w:t>
      </w:r>
      <w:r w:rsidR="00BE6242" w:rsidRPr="00A038F2">
        <w:rPr>
          <w:rFonts w:ascii="Garamond" w:hAnsi="Garamond"/>
          <w:bCs/>
        </w:rPr>
        <w:t xml:space="preserve">. </w:t>
      </w:r>
    </w:p>
    <w:p w14:paraId="627168E3" w14:textId="0D28D0D9" w:rsidR="00F210CB" w:rsidRDefault="00F210CB" w:rsidP="00F210CB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 xml:space="preserve">Platnosť </w:t>
      </w:r>
      <w:r w:rsidR="00DF532C">
        <w:rPr>
          <w:rFonts w:ascii="Garamond" w:hAnsi="Garamond"/>
          <w:bCs/>
        </w:rPr>
        <w:t>zmluvy o poskytovaní služieb</w:t>
      </w:r>
      <w:r w:rsidRPr="00200340">
        <w:rPr>
          <w:rFonts w:ascii="Garamond" w:hAnsi="Garamond"/>
          <w:bCs/>
        </w:rPr>
        <w:t xml:space="preserve">: </w:t>
      </w:r>
      <w:r w:rsidR="001F7A18">
        <w:rPr>
          <w:rFonts w:ascii="Garamond" w:hAnsi="Garamond"/>
          <w:bCs/>
        </w:rPr>
        <w:t>36</w:t>
      </w:r>
      <w:r w:rsidR="00DF532C">
        <w:rPr>
          <w:rFonts w:ascii="Garamond" w:hAnsi="Garamond"/>
          <w:bCs/>
        </w:rPr>
        <w:t xml:space="preserve"> mesiacov</w:t>
      </w:r>
    </w:p>
    <w:p w14:paraId="0861E7BA" w14:textId="23FE8856" w:rsidR="002C572A" w:rsidRPr="002C572A" w:rsidRDefault="002C572A" w:rsidP="002C572A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</w:t>
      </w:r>
      <w:r w:rsidR="0075165E" w:rsidRPr="0075165E">
        <w:rPr>
          <w:rFonts w:ascii="Garamond" w:hAnsi="Garamond"/>
          <w:bCs/>
        </w:rPr>
        <w:t xml:space="preserve">Lehota </w:t>
      </w:r>
      <w:r w:rsidR="0075165E">
        <w:rPr>
          <w:rFonts w:ascii="Garamond" w:hAnsi="Garamond"/>
          <w:bCs/>
        </w:rPr>
        <w:t>poskytnutia služieb</w:t>
      </w:r>
      <w:r w:rsidR="0075165E" w:rsidRPr="0075165E">
        <w:rPr>
          <w:rFonts w:ascii="Garamond" w:hAnsi="Garamond"/>
          <w:bCs/>
        </w:rPr>
        <w:t xml:space="preserve">: </w:t>
      </w:r>
      <w:r w:rsidR="004C6BE2">
        <w:rPr>
          <w:rFonts w:ascii="Garamond" w:hAnsi="Garamond"/>
          <w:bCs/>
        </w:rPr>
        <w:t>v lehote do 60 dní odo dňa objednávky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01049C50" w14:textId="60EE650C" w:rsidR="009B228B" w:rsidRDefault="002C572A" w:rsidP="009B228B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DF532C" w:rsidRPr="00DF532C">
        <w:rPr>
          <w:rFonts w:ascii="Garamond" w:hAnsi="Garamond"/>
          <w:bCs/>
          <w:sz w:val="22"/>
          <w:szCs w:val="22"/>
        </w:rPr>
        <w:t>Predmetom zákazky je</w:t>
      </w:r>
      <w:r w:rsidR="009B228B">
        <w:rPr>
          <w:rFonts w:ascii="Garamond" w:hAnsi="Garamond"/>
          <w:bCs/>
          <w:sz w:val="22"/>
          <w:szCs w:val="22"/>
        </w:rPr>
        <w:t>:</w:t>
      </w:r>
    </w:p>
    <w:p w14:paraId="399EC0AA" w14:textId="1A520510" w:rsidR="009B228B" w:rsidRPr="009B228B" w:rsidRDefault="009B228B" w:rsidP="009B228B">
      <w:pPr>
        <w:pStyle w:val="Odsekzoznamu"/>
        <w:numPr>
          <w:ilvl w:val="0"/>
          <w:numId w:val="10"/>
        </w:numPr>
        <w:rPr>
          <w:rFonts w:ascii="Garamond" w:hAnsi="Garamond"/>
          <w:bCs/>
        </w:rPr>
      </w:pPr>
      <w:r w:rsidRPr="009B228B">
        <w:rPr>
          <w:rFonts w:ascii="Garamond" w:hAnsi="Garamond"/>
          <w:bCs/>
        </w:rPr>
        <w:t xml:space="preserve">Poskytovanie služby telefónnej ústredne vo forme virtuálnej telefónnej ústredne so službami </w:t>
      </w:r>
      <w:proofErr w:type="spellStart"/>
      <w:r w:rsidRPr="009B228B">
        <w:rPr>
          <w:rFonts w:ascii="Garamond" w:hAnsi="Garamond"/>
          <w:bCs/>
        </w:rPr>
        <w:t>callcentra</w:t>
      </w:r>
      <w:proofErr w:type="spellEnd"/>
      <w:r w:rsidRPr="009B228B">
        <w:rPr>
          <w:rFonts w:ascii="Garamond" w:hAnsi="Garamond"/>
          <w:bCs/>
        </w:rPr>
        <w:t xml:space="preserve">, </w:t>
      </w:r>
      <w:proofErr w:type="spellStart"/>
      <w:r w:rsidRPr="009B228B">
        <w:rPr>
          <w:rFonts w:ascii="Garamond" w:hAnsi="Garamond"/>
          <w:bCs/>
        </w:rPr>
        <w:t>ticketovacím</w:t>
      </w:r>
      <w:proofErr w:type="spellEnd"/>
      <w:r w:rsidRPr="009B228B">
        <w:rPr>
          <w:rFonts w:ascii="Garamond" w:hAnsi="Garamond"/>
          <w:bCs/>
        </w:rPr>
        <w:t xml:space="preserve"> systémom a požadovanými komunikačnými rozhraniami, na báze technológie VoIP s AI funkciami.</w:t>
      </w:r>
    </w:p>
    <w:p w14:paraId="7D1CD51F" w14:textId="74ED7AE9" w:rsidR="009B228B" w:rsidRPr="009B228B" w:rsidRDefault="009B228B" w:rsidP="009B228B">
      <w:pPr>
        <w:pStyle w:val="Odsekzoznamu"/>
        <w:spacing w:after="0"/>
        <w:ind w:left="846"/>
        <w:rPr>
          <w:rFonts w:ascii="Garamond" w:hAnsi="Garamond"/>
          <w:bCs/>
        </w:rPr>
      </w:pPr>
      <w:r w:rsidRPr="009B228B">
        <w:rPr>
          <w:rFonts w:ascii="Garamond" w:hAnsi="Garamond"/>
          <w:bCs/>
        </w:rPr>
        <w:t>Dodávka potrebnej sieťovej, technickej a softvérovej infraštruktúry, montáž, inštalácia, konfigurácia,  prevádzka a správa infraštruktúry.  Doprava a zaškolenie. Udržiavanie aktuálnej dokumentácie</w:t>
      </w:r>
      <w:r>
        <w:rPr>
          <w:rFonts w:ascii="Garamond" w:hAnsi="Garamond"/>
          <w:bCs/>
        </w:rPr>
        <w:t>.</w:t>
      </w:r>
    </w:p>
    <w:p w14:paraId="02FFD14A" w14:textId="4800EA70" w:rsidR="002C572A" w:rsidRPr="009B228B" w:rsidRDefault="009B228B" w:rsidP="009B228B">
      <w:pPr>
        <w:pStyle w:val="Odsekzoznamu"/>
        <w:numPr>
          <w:ilvl w:val="0"/>
          <w:numId w:val="10"/>
        </w:numPr>
        <w:rPr>
          <w:rFonts w:ascii="Garamond" w:hAnsi="Garamond"/>
          <w:bCs/>
        </w:rPr>
      </w:pPr>
      <w:r w:rsidRPr="009B228B">
        <w:rPr>
          <w:rFonts w:ascii="Garamond" w:hAnsi="Garamond"/>
          <w:bCs/>
        </w:rPr>
        <w:t>Správa, prevádzka, vybudovanie a služby LAN siete, firewall. Dodávka potrebnej sieťovej a technickej infraštruktúry, montáž, inštalácia, konfigurácia,  prevádzka a správa infraštruktúry. Udržiavanie aktuálnej</w:t>
      </w:r>
      <w:r>
        <w:rPr>
          <w:rFonts w:ascii="Garamond" w:hAnsi="Garamond"/>
          <w:bCs/>
        </w:rPr>
        <w:t xml:space="preserve"> </w:t>
      </w:r>
      <w:r w:rsidRPr="009B228B">
        <w:rPr>
          <w:rFonts w:ascii="Garamond" w:hAnsi="Garamond"/>
          <w:bCs/>
        </w:rPr>
        <w:t>dokumentácie. Doprava a</w:t>
      </w:r>
      <w:r>
        <w:rPr>
          <w:rFonts w:ascii="Garamond" w:hAnsi="Garamond"/>
          <w:bCs/>
        </w:rPr>
        <w:t> </w:t>
      </w:r>
      <w:r w:rsidRPr="009B228B">
        <w:rPr>
          <w:rFonts w:ascii="Garamond" w:hAnsi="Garamond"/>
          <w:bCs/>
        </w:rPr>
        <w:t>zaškolenie</w:t>
      </w:r>
      <w:r>
        <w:rPr>
          <w:rFonts w:ascii="Garamond" w:hAnsi="Garamond"/>
          <w:bCs/>
        </w:rPr>
        <w:t>.</w:t>
      </w:r>
    </w:p>
    <w:p w14:paraId="4446BAC7" w14:textId="670B89ED" w:rsidR="0014633D" w:rsidRPr="0014633D" w:rsidRDefault="002C572A" w:rsidP="002C572A">
      <w:pPr>
        <w:rPr>
          <w:rFonts w:ascii="Garamond" w:hAnsi="Garamond"/>
          <w:bCs/>
          <w:i/>
          <w:iCs/>
          <w:color w:val="000000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</w:t>
      </w:r>
      <w:r w:rsidR="0014633D" w:rsidRPr="0014633D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Predmet zákazky je ďalej bližšie špecifikovaný v prílohe č. 1_Opis predmetu zákazky 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39E94E4F" w14:textId="22E1E0E1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9B228B">
        <w:rPr>
          <w:rFonts w:ascii="Garamond" w:hAnsi="Garamond"/>
          <w:bCs/>
        </w:rPr>
        <w:t xml:space="preserve">64200000-8 </w:t>
      </w:r>
      <w:r w:rsidR="00EC1DE3">
        <w:rPr>
          <w:rFonts w:ascii="Garamond" w:hAnsi="Garamond"/>
          <w:bCs/>
        </w:rPr>
        <w:t xml:space="preserve">   </w:t>
      </w:r>
      <w:r w:rsidR="009B228B">
        <w:rPr>
          <w:rFonts w:ascii="Garamond" w:hAnsi="Garamond"/>
          <w:bCs/>
        </w:rPr>
        <w:t>Telekomuni</w:t>
      </w:r>
      <w:r w:rsidR="00EC1DE3">
        <w:rPr>
          <w:rFonts w:ascii="Garamond" w:hAnsi="Garamond"/>
          <w:bCs/>
        </w:rPr>
        <w:t>kačné služby</w:t>
      </w:r>
    </w:p>
    <w:p w14:paraId="55475E5C" w14:textId="77777777" w:rsidR="00EC1DE3" w:rsidRDefault="00EC1DE3" w:rsidP="00EC1DE3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  <w:r w:rsidRPr="00EC1DE3">
        <w:rPr>
          <w:rFonts w:ascii="Garamond" w:hAnsi="Garamond"/>
          <w:bCs/>
        </w:rPr>
        <w:t xml:space="preserve">32424000-1 </w:t>
      </w:r>
      <w:r>
        <w:rPr>
          <w:rFonts w:ascii="Garamond" w:hAnsi="Garamond"/>
          <w:bCs/>
        </w:rPr>
        <w:t xml:space="preserve">  </w:t>
      </w:r>
      <w:r w:rsidRPr="00EC1DE3"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</w:rPr>
        <w:t>Infraštruktúra siete</w:t>
      </w:r>
    </w:p>
    <w:p w14:paraId="7C684B6E" w14:textId="77777777" w:rsidR="00EC1DE3" w:rsidRDefault="00EC1DE3" w:rsidP="00EC1DE3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  <w:r>
        <w:rPr>
          <w:rFonts w:ascii="Garamond" w:hAnsi="Garamond"/>
          <w:bCs/>
        </w:rPr>
        <w:t>32422000-7     Sieťové komponenty</w:t>
      </w:r>
    </w:p>
    <w:p w14:paraId="76FDB21C" w14:textId="5C2F466D" w:rsidR="00EC1DE3" w:rsidRPr="00EC1DE3" w:rsidRDefault="00EC1DE3" w:rsidP="00EC1DE3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  <w:r>
        <w:rPr>
          <w:rFonts w:ascii="Garamond" w:hAnsi="Garamond"/>
          <w:bCs/>
        </w:rPr>
        <w:t>32429000-6     Zariadenia telefónnej siete</w:t>
      </w:r>
      <w:r w:rsidRPr="00EC1DE3">
        <w:rPr>
          <w:rFonts w:ascii="Garamond" w:hAnsi="Garamond"/>
          <w:bCs/>
        </w:rPr>
        <w:t xml:space="preserve">   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57047F1D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EC1DE3">
        <w:rPr>
          <w:rFonts w:ascii="Garamond" w:hAnsi="Garamond"/>
          <w:b/>
        </w:rPr>
        <w:t>325 000,00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05E087FC" w14:textId="77F7DD73" w:rsidR="00644FB7" w:rsidRDefault="009A2FBB" w:rsidP="00644FB7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48DC733B" w14:textId="77777777" w:rsidR="00644FB7" w:rsidRPr="00EC1DE3" w:rsidRDefault="00644FB7" w:rsidP="00EC1DE3">
      <w:pPr>
        <w:rPr>
          <w:rFonts w:ascii="Garamond" w:hAnsi="Garamond"/>
          <w:bCs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7F556A92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0044B8" w:rsidRPr="00A56FA6">
        <w:rPr>
          <w:rFonts w:ascii="Garamond" w:hAnsi="Garamond"/>
          <w:b/>
          <w:bCs/>
          <w:color w:val="FF0000"/>
        </w:rPr>
        <w:t>29</w:t>
      </w:r>
      <w:r w:rsidR="00DF59E4" w:rsidRPr="00A56FA6">
        <w:rPr>
          <w:rFonts w:ascii="Garamond" w:hAnsi="Garamond"/>
          <w:b/>
          <w:bCs/>
          <w:color w:val="FF0000"/>
        </w:rPr>
        <w:t>.</w:t>
      </w:r>
      <w:r w:rsidR="0071453B" w:rsidRPr="00A56FA6">
        <w:rPr>
          <w:rFonts w:ascii="Garamond" w:hAnsi="Garamond"/>
          <w:b/>
          <w:bCs/>
          <w:color w:val="FF0000"/>
        </w:rPr>
        <w:t>05</w:t>
      </w:r>
      <w:r w:rsidR="00DF59E4" w:rsidRPr="00A56FA6">
        <w:rPr>
          <w:rFonts w:ascii="Garamond" w:hAnsi="Garamond"/>
          <w:b/>
          <w:bCs/>
          <w:color w:val="FF0000"/>
        </w:rPr>
        <w:t>.</w:t>
      </w:r>
      <w:r w:rsidRPr="00A56FA6">
        <w:rPr>
          <w:rFonts w:ascii="Garamond" w:hAnsi="Garamond"/>
          <w:b/>
          <w:bCs/>
          <w:color w:val="FF0000"/>
        </w:rPr>
        <w:t xml:space="preserve"> </w:t>
      </w:r>
      <w:r w:rsidR="0075165E" w:rsidRPr="00A56FA6">
        <w:rPr>
          <w:rFonts w:ascii="Garamond" w:hAnsi="Garamond"/>
          <w:b/>
          <w:bCs/>
          <w:color w:val="FF0000"/>
        </w:rPr>
        <w:t>202</w:t>
      </w:r>
      <w:r w:rsidR="0071453B" w:rsidRPr="00A56FA6">
        <w:rPr>
          <w:rFonts w:ascii="Garamond" w:hAnsi="Garamond"/>
          <w:b/>
          <w:bCs/>
          <w:color w:val="FF0000"/>
        </w:rPr>
        <w:t>4</w:t>
      </w:r>
      <w:r w:rsidR="0075165E" w:rsidRPr="00A56FA6">
        <w:rPr>
          <w:rFonts w:ascii="Garamond" w:hAnsi="Garamond"/>
          <w:b/>
          <w:bCs/>
          <w:color w:val="FF0000"/>
        </w:rPr>
        <w:t xml:space="preserve"> </w:t>
      </w:r>
      <w:r w:rsidRPr="00A56FA6">
        <w:rPr>
          <w:rFonts w:ascii="Garamond" w:hAnsi="Garamond"/>
          <w:b/>
          <w:bCs/>
          <w:color w:val="FF0000"/>
        </w:rPr>
        <w:t xml:space="preserve">do </w:t>
      </w:r>
      <w:r w:rsidR="009A2FBB" w:rsidRPr="00A56FA6">
        <w:rPr>
          <w:rFonts w:ascii="Garamond" w:hAnsi="Garamond"/>
          <w:b/>
          <w:bCs/>
          <w:color w:val="FF0000"/>
        </w:rPr>
        <w:t>0</w:t>
      </w:r>
      <w:r w:rsidR="000044B8" w:rsidRPr="00A56FA6">
        <w:rPr>
          <w:rFonts w:ascii="Garamond" w:hAnsi="Garamond"/>
          <w:b/>
          <w:bCs/>
          <w:color w:val="FF0000"/>
        </w:rPr>
        <w:t>8</w:t>
      </w:r>
      <w:r w:rsidRPr="00A56FA6">
        <w:rPr>
          <w:rFonts w:ascii="Garamond" w:hAnsi="Garamond"/>
          <w:b/>
          <w:bCs/>
          <w:color w:val="FF0000"/>
        </w:rPr>
        <w:t xml:space="preserve">:00 </w:t>
      </w:r>
      <w:r w:rsidRPr="00400178">
        <w:rPr>
          <w:rFonts w:ascii="Garamond" w:hAnsi="Garamond"/>
          <w:b/>
          <w:bCs/>
        </w:rPr>
        <w:t>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08404DDE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 xml:space="preserve">ponuky sa predkladajú prostredníctvom systému na elektronickú komunikáciu IS </w:t>
      </w:r>
      <w:proofErr w:type="spellStart"/>
      <w:r w:rsidRPr="00FB6598">
        <w:rPr>
          <w:rFonts w:ascii="Garamond" w:hAnsi="Garamond"/>
        </w:rPr>
        <w:t>Josephine</w:t>
      </w:r>
      <w:proofErr w:type="spellEnd"/>
      <w:r w:rsidRPr="00FB6598">
        <w:rPr>
          <w:rFonts w:ascii="Garamond" w:hAnsi="Garamond"/>
        </w:rPr>
        <w:t>:</w:t>
      </w:r>
      <w:r w:rsidR="00DF59E4">
        <w:rPr>
          <w:rFonts w:ascii="Garamond" w:hAnsi="Garamond"/>
        </w:rPr>
        <w:t xml:space="preserve"> </w:t>
      </w:r>
      <w:hyperlink r:id="rId8" w:history="1">
        <w:r w:rsidR="00D53BD1" w:rsidRPr="0092696D">
          <w:rPr>
            <w:rStyle w:val="Hypertextovprepojenie"/>
            <w:rFonts w:ascii="Garamond" w:hAnsi="Garamond"/>
          </w:rPr>
          <w:t>https://josephine.proebiz.com/sk/tender/56394/summary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lastRenderedPageBreak/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</w:t>
      </w:r>
      <w:proofErr w:type="spellStart"/>
      <w:r w:rsidR="00A74180" w:rsidRPr="00434747">
        <w:rPr>
          <w:rFonts w:ascii="Garamond" w:hAnsi="Garamond"/>
        </w:rPr>
        <w:t>xls</w:t>
      </w:r>
      <w:proofErr w:type="spellEnd"/>
      <w:r w:rsidR="00A74180" w:rsidRPr="00434747">
        <w:rPr>
          <w:rFonts w:ascii="Garamond" w:hAnsi="Garamond"/>
        </w:rPr>
        <w:t xml:space="preserve"> aj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(v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4647C66E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 xml:space="preserve">Na predloženie </w:t>
      </w:r>
      <w:r w:rsidR="009A2FBB">
        <w:rPr>
          <w:rFonts w:ascii="Garamond" w:hAnsi="Garamond"/>
          <w:sz w:val="22"/>
          <w:szCs w:val="22"/>
        </w:rPr>
        <w:t xml:space="preserve">zmluvy o poskytovaní služieb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 xml:space="preserve">Lehota viazanosti cenovej ponuky: </w:t>
      </w:r>
      <w:r w:rsidR="00434747">
        <w:rPr>
          <w:rFonts w:ascii="Garamond" w:hAnsi="Garamond"/>
          <w:bCs/>
        </w:rPr>
        <w:t>6</w:t>
      </w:r>
      <w:r w:rsidRPr="00400178">
        <w:rPr>
          <w:rFonts w:ascii="Garamond" w:hAnsi="Garamond"/>
          <w:bCs/>
        </w:rPr>
        <w:t xml:space="preserve"> 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5A7AEF9A" w14:textId="6A7BDA2A" w:rsidR="00590035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9A2FBB">
        <w:rPr>
          <w:rFonts w:ascii="Garamond" w:hAnsi="Garamond"/>
        </w:rPr>
        <w:t>áno</w:t>
      </w:r>
    </w:p>
    <w:p w14:paraId="0F6C6F90" w14:textId="0BEDBEA1" w:rsidR="009A2FBB" w:rsidRPr="009A2FBB" w:rsidRDefault="009A2FBB" w:rsidP="009C2E58">
      <w:pPr>
        <w:ind w:left="360"/>
        <w:rPr>
          <w:rFonts w:ascii="Garamond" w:hAnsi="Garamond"/>
          <w:sz w:val="22"/>
          <w:szCs w:val="22"/>
          <w:lang w:val="en-US"/>
        </w:rPr>
      </w:pPr>
      <w:r w:rsidRPr="009A2FBB">
        <w:rPr>
          <w:rFonts w:ascii="Garamond" w:hAnsi="Garamond"/>
          <w:sz w:val="22"/>
          <w:szCs w:val="22"/>
        </w:rPr>
        <w:t>Kontaktná osoba:</w:t>
      </w:r>
      <w:r>
        <w:rPr>
          <w:rFonts w:ascii="Garamond" w:hAnsi="Garamond"/>
          <w:sz w:val="22"/>
          <w:szCs w:val="22"/>
        </w:rPr>
        <w:t xml:space="preserve"> </w:t>
      </w:r>
      <w:r w:rsidR="00EC1DE3">
        <w:rPr>
          <w:rFonts w:ascii="Garamond" w:hAnsi="Garamond"/>
          <w:sz w:val="22"/>
          <w:szCs w:val="22"/>
        </w:rPr>
        <w:t>Mgr. Daniel Šuchaň</w:t>
      </w:r>
      <w:r>
        <w:rPr>
          <w:rFonts w:ascii="Garamond" w:hAnsi="Garamond"/>
          <w:sz w:val="22"/>
          <w:szCs w:val="22"/>
        </w:rPr>
        <w:t xml:space="preserve">, </w:t>
      </w:r>
      <w:r w:rsidR="00AF32E6">
        <w:rPr>
          <w:rFonts w:ascii="Garamond" w:hAnsi="Garamond"/>
          <w:sz w:val="22"/>
          <w:szCs w:val="22"/>
        </w:rPr>
        <w:t xml:space="preserve"> </w:t>
      </w:r>
      <w:proofErr w:type="spellStart"/>
      <w:r w:rsidR="00AF32E6">
        <w:rPr>
          <w:rFonts w:ascii="Garamond" w:hAnsi="Garamond"/>
          <w:sz w:val="22"/>
          <w:szCs w:val="22"/>
          <w:lang w:val="en-US"/>
        </w:rPr>
        <w:t>telefón</w:t>
      </w:r>
      <w:proofErr w:type="spellEnd"/>
      <w:r w:rsidRPr="009A2FBB">
        <w:rPr>
          <w:rFonts w:ascii="Garamond" w:hAnsi="Garamond"/>
          <w:sz w:val="22"/>
          <w:szCs w:val="22"/>
          <w:lang w:val="en-US"/>
        </w:rPr>
        <w:t>: </w:t>
      </w:r>
      <w:r w:rsidR="00AF32E6" w:rsidRPr="00AF32E6">
        <w:rPr>
          <w:rFonts w:ascii="Garamond" w:hAnsi="Garamond"/>
          <w:sz w:val="22"/>
          <w:szCs w:val="22"/>
          <w:lang w:val="en-US"/>
        </w:rPr>
        <w:t>+421 </w:t>
      </w:r>
      <w:r w:rsidR="0071453B">
        <w:rPr>
          <w:rFonts w:ascii="Garamond" w:hAnsi="Garamond"/>
          <w:sz w:val="22"/>
          <w:szCs w:val="22"/>
          <w:lang w:val="en-US"/>
        </w:rPr>
        <w:t>(</w:t>
      </w:r>
      <w:r w:rsidR="00AF32E6" w:rsidRPr="00AF32E6">
        <w:rPr>
          <w:rFonts w:ascii="Garamond" w:hAnsi="Garamond"/>
          <w:sz w:val="22"/>
          <w:szCs w:val="22"/>
          <w:lang w:val="en-US"/>
        </w:rPr>
        <w:t>2</w:t>
      </w:r>
      <w:r w:rsidR="0071453B">
        <w:rPr>
          <w:rFonts w:ascii="Garamond" w:hAnsi="Garamond"/>
          <w:sz w:val="22"/>
          <w:szCs w:val="22"/>
          <w:lang w:val="en-US"/>
        </w:rPr>
        <w:t>)</w:t>
      </w:r>
      <w:r w:rsidR="00AF32E6" w:rsidRPr="00AF32E6">
        <w:rPr>
          <w:rFonts w:ascii="Garamond" w:hAnsi="Garamond"/>
          <w:sz w:val="22"/>
          <w:szCs w:val="22"/>
          <w:lang w:val="en-US"/>
        </w:rPr>
        <w:t xml:space="preserve"> 5950 </w:t>
      </w:r>
      <w:r w:rsidR="00EC1DE3">
        <w:rPr>
          <w:rFonts w:ascii="Garamond" w:hAnsi="Garamond"/>
          <w:sz w:val="22"/>
          <w:szCs w:val="22"/>
          <w:lang w:val="en-US"/>
        </w:rPr>
        <w:t>1374</w:t>
      </w:r>
      <w:r w:rsidRPr="009A2FB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,</w:t>
      </w:r>
      <w:r w:rsidR="00AF32E6">
        <w:rPr>
          <w:rFonts w:ascii="Garamond" w:hAnsi="Garamond"/>
          <w:sz w:val="22"/>
          <w:szCs w:val="22"/>
          <w:lang w:val="en-US"/>
        </w:rPr>
        <w:t xml:space="preserve"> mail: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hyperlink r:id="rId9" w:history="1">
        <w:r w:rsidR="00EC1DE3" w:rsidRPr="00004723">
          <w:rPr>
            <w:rStyle w:val="Hypertextovprepojenie"/>
            <w:rFonts w:ascii="Garamond" w:hAnsi="Garamond"/>
            <w:sz w:val="22"/>
            <w:szCs w:val="22"/>
            <w:lang w:val="en-US"/>
          </w:rPr>
          <w:t>suchan.daniel@dpb.sk</w:t>
        </w:r>
      </w:hyperlink>
    </w:p>
    <w:p w14:paraId="3946E041" w14:textId="77777777" w:rsidR="00590035" w:rsidRPr="00400178" w:rsidRDefault="00590035" w:rsidP="00590035">
      <w:pPr>
        <w:pStyle w:val="Odsekzoznamu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1DC1A56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77CD7056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71453B">
        <w:rPr>
          <w:rFonts w:ascii="Garamond" w:hAnsi="Garamond"/>
        </w:rPr>
        <w:t>00</w:t>
      </w:r>
      <w:r w:rsidR="00DF59E4" w:rsidRPr="00DF59E4">
        <w:rPr>
          <w:rFonts w:ascii="Garamond" w:hAnsi="Garamond"/>
        </w:rPr>
        <w:t>.</w:t>
      </w:r>
      <w:r w:rsidR="0071453B">
        <w:rPr>
          <w:rFonts w:ascii="Garamond" w:hAnsi="Garamond"/>
        </w:rPr>
        <w:t>05</w:t>
      </w:r>
      <w:r w:rsidR="00DF59E4" w:rsidRPr="00DF59E4">
        <w:rPr>
          <w:rFonts w:ascii="Garamond" w:hAnsi="Garamond"/>
        </w:rPr>
        <w:t>.202</w:t>
      </w:r>
      <w:r w:rsidR="0071453B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9A9DAD9" w14:textId="186ADDCD" w:rsidR="00D87573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7148DA">
        <w:rPr>
          <w:rFonts w:ascii="Garamond" w:hAnsi="Garamond"/>
        </w:rPr>
        <w:t>7</w:t>
      </w:r>
      <w:r>
        <w:rPr>
          <w:rFonts w:ascii="Garamond" w:hAnsi="Garamond"/>
        </w:rPr>
        <w:t>:       Rámcová dohoda o poskytovaní služieb</w:t>
      </w:r>
    </w:p>
    <w:p w14:paraId="654038A7" w14:textId="77777777" w:rsidR="003A4220" w:rsidRDefault="003A4220" w:rsidP="003A4220">
      <w:pPr>
        <w:pStyle w:val="Odsekzoznamu"/>
        <w:numPr>
          <w:ilvl w:val="0"/>
          <w:numId w:val="1"/>
        </w:numPr>
        <w:spacing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8</w:t>
      </w:r>
      <w:r w:rsidRPr="003A4220">
        <w:rPr>
          <w:rFonts w:ascii="Garamond" w:hAnsi="Garamond"/>
        </w:rPr>
        <w:t xml:space="preserve">:       Bezpečnostné </w:t>
      </w:r>
      <w:proofErr w:type="spellStart"/>
      <w:r w:rsidRPr="003A4220">
        <w:rPr>
          <w:rFonts w:ascii="Garamond" w:hAnsi="Garamond"/>
        </w:rPr>
        <w:t>požiadavky_Zmluva</w:t>
      </w:r>
      <w:proofErr w:type="spellEnd"/>
      <w:r w:rsidRPr="003A4220">
        <w:rPr>
          <w:rFonts w:ascii="Garamond" w:hAnsi="Garamond"/>
        </w:rPr>
        <w:t xml:space="preserve"> o </w:t>
      </w:r>
      <w:proofErr w:type="spellStart"/>
      <w:r w:rsidRPr="003A4220">
        <w:rPr>
          <w:rFonts w:ascii="Garamond" w:hAnsi="Garamond"/>
        </w:rPr>
        <w:t>zabezpeceni</w:t>
      </w:r>
      <w:proofErr w:type="spellEnd"/>
      <w:r w:rsidRPr="003A4220">
        <w:rPr>
          <w:rFonts w:ascii="Garamond" w:hAnsi="Garamond"/>
        </w:rPr>
        <w:t xml:space="preserve"> plnenia </w:t>
      </w:r>
      <w:proofErr w:type="spellStart"/>
      <w:r w:rsidRPr="003A4220">
        <w:rPr>
          <w:rFonts w:ascii="Garamond" w:hAnsi="Garamond"/>
        </w:rPr>
        <w:t>bezpečnostných</w:t>
      </w:r>
      <w:proofErr w:type="spellEnd"/>
      <w:r w:rsidRPr="003A4220">
        <w:rPr>
          <w:rFonts w:ascii="Garamond" w:hAnsi="Garamond"/>
        </w:rPr>
        <w:t xml:space="preserve"> </w:t>
      </w:r>
      <w:proofErr w:type="spellStart"/>
      <w:r w:rsidRPr="003A4220">
        <w:rPr>
          <w:rFonts w:ascii="Garamond" w:hAnsi="Garamond"/>
        </w:rPr>
        <w:t>opatreni</w:t>
      </w:r>
      <w:proofErr w:type="spellEnd"/>
      <w:r w:rsidRPr="003A4220">
        <w:rPr>
          <w:rFonts w:ascii="Garamond" w:hAnsi="Garamond"/>
        </w:rPr>
        <w:t>́ a</w:t>
      </w:r>
    </w:p>
    <w:p w14:paraId="1D38B458" w14:textId="4EAE52E9" w:rsidR="003A4220" w:rsidRPr="003A4220" w:rsidRDefault="003A4220" w:rsidP="003A4220">
      <w:pPr>
        <w:pStyle w:val="Odsekzoznamu"/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</w:t>
      </w:r>
      <w:r w:rsidRPr="003A422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</w:t>
      </w:r>
      <w:r w:rsidRPr="003A4220">
        <w:rPr>
          <w:rFonts w:ascii="Garamond" w:hAnsi="Garamond"/>
        </w:rPr>
        <w:t>notifikačných  povinnosti_2024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766BE6F3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71453B">
        <w:rPr>
          <w:rFonts w:ascii="Garamond" w:hAnsi="Garamond"/>
        </w:rPr>
        <w:t>1</w:t>
      </w:r>
      <w:r w:rsidR="00EC1DE3">
        <w:rPr>
          <w:rFonts w:ascii="Garamond" w:hAnsi="Garamond"/>
        </w:rPr>
        <w:t>6</w:t>
      </w:r>
      <w:r w:rsidR="00DF59E4" w:rsidRPr="00DF59E4">
        <w:rPr>
          <w:rFonts w:ascii="Garamond" w:hAnsi="Garamond"/>
        </w:rPr>
        <w:t>.</w:t>
      </w:r>
      <w:r w:rsidR="0071453B">
        <w:rPr>
          <w:rFonts w:ascii="Garamond" w:hAnsi="Garamond"/>
        </w:rPr>
        <w:t>05</w:t>
      </w:r>
      <w:r w:rsidR="00DF59E4" w:rsidRPr="00DF59E4">
        <w:rPr>
          <w:rFonts w:ascii="Garamond" w:hAnsi="Garamond"/>
        </w:rPr>
        <w:t>.202</w:t>
      </w:r>
      <w:r w:rsidR="0071453B">
        <w:rPr>
          <w:rFonts w:ascii="Garamond" w:hAnsi="Garamond"/>
        </w:rPr>
        <w:t>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2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3" w:name="_Hlk114476234"/>
      <w:bookmarkEnd w:id="2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3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4" w:name="_Hlk139875389"/>
      <w:bookmarkStart w:id="5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4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5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74CFD01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7</w:t>
      </w:r>
    </w:p>
    <w:p w14:paraId="7CD18D02" w14:textId="77777777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služieb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3C345C3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o poskytovaní služieb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2A90B9AC" w14:textId="17614E7F" w:rsidR="007148DA" w:rsidRDefault="00EC1DE3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</w:t>
      </w:r>
    </w:p>
    <w:p w14:paraId="3613AEA6" w14:textId="77777777" w:rsidR="003A4220" w:rsidRDefault="003A4220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64695A8C" w14:textId="77777777" w:rsidR="003A4220" w:rsidRDefault="003A4220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10E4F4A4" w14:textId="77777777" w:rsidR="00EC1DE3" w:rsidRDefault="00EC1DE3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6F1966E" w14:textId="6D9BD07E" w:rsidR="00EC1DE3" w:rsidRDefault="00EC1DE3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Príloha č. 8</w:t>
      </w:r>
    </w:p>
    <w:p w14:paraId="40E39394" w14:textId="15816B61" w:rsidR="003A4220" w:rsidRDefault="003A4220" w:rsidP="003A4220">
      <w:pPr>
        <w:spacing w:line="259" w:lineRule="auto"/>
        <w:jc w:val="left"/>
        <w:rPr>
          <w:rFonts w:ascii="Garamond" w:hAnsi="Garamond"/>
          <w:b/>
          <w:bCs/>
          <w:sz w:val="22"/>
          <w:szCs w:val="22"/>
        </w:rPr>
      </w:pPr>
      <w:bookmarkStart w:id="6" w:name="_Hlk166831588"/>
      <w:r w:rsidRPr="003A4220">
        <w:rPr>
          <w:rFonts w:ascii="Garamond" w:hAnsi="Garamond"/>
          <w:b/>
          <w:bCs/>
          <w:sz w:val="22"/>
          <w:szCs w:val="22"/>
        </w:rPr>
        <w:t xml:space="preserve">Bezpečnostné </w:t>
      </w:r>
      <w:proofErr w:type="spellStart"/>
      <w:r w:rsidRPr="003A4220">
        <w:rPr>
          <w:rFonts w:ascii="Garamond" w:hAnsi="Garamond"/>
          <w:b/>
          <w:bCs/>
          <w:sz w:val="22"/>
          <w:szCs w:val="22"/>
        </w:rPr>
        <w:t>požiadavky_Zmluva</w:t>
      </w:r>
      <w:proofErr w:type="spellEnd"/>
      <w:r w:rsidRPr="003A4220">
        <w:rPr>
          <w:rFonts w:ascii="Garamond" w:hAnsi="Garamond"/>
          <w:b/>
          <w:bCs/>
          <w:sz w:val="22"/>
          <w:szCs w:val="22"/>
        </w:rPr>
        <w:t xml:space="preserve"> o zabezpe</w:t>
      </w:r>
      <w:r>
        <w:rPr>
          <w:rFonts w:ascii="Garamond" w:hAnsi="Garamond"/>
          <w:b/>
          <w:bCs/>
          <w:sz w:val="22"/>
          <w:szCs w:val="22"/>
        </w:rPr>
        <w:t>č</w:t>
      </w:r>
      <w:r w:rsidRPr="003A4220">
        <w:rPr>
          <w:rFonts w:ascii="Garamond" w:hAnsi="Garamond"/>
          <w:b/>
          <w:bCs/>
          <w:sz w:val="22"/>
          <w:szCs w:val="22"/>
        </w:rPr>
        <w:t>en</w:t>
      </w:r>
      <w:r>
        <w:rPr>
          <w:rFonts w:ascii="Garamond" w:hAnsi="Garamond"/>
          <w:b/>
          <w:bCs/>
          <w:sz w:val="22"/>
          <w:szCs w:val="22"/>
        </w:rPr>
        <w:t>í</w:t>
      </w:r>
      <w:r w:rsidRPr="003A4220">
        <w:rPr>
          <w:rFonts w:ascii="Garamond" w:hAnsi="Garamond"/>
          <w:b/>
          <w:bCs/>
          <w:sz w:val="22"/>
          <w:szCs w:val="22"/>
        </w:rPr>
        <w:t xml:space="preserve"> plnenia </w:t>
      </w:r>
      <w:proofErr w:type="spellStart"/>
      <w:r w:rsidRPr="003A4220">
        <w:rPr>
          <w:rFonts w:ascii="Garamond" w:hAnsi="Garamond"/>
          <w:b/>
          <w:bCs/>
          <w:sz w:val="22"/>
          <w:szCs w:val="22"/>
        </w:rPr>
        <w:t>bezpečnostných</w:t>
      </w:r>
      <w:proofErr w:type="spellEnd"/>
      <w:r w:rsidRPr="003A4220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3A4220">
        <w:rPr>
          <w:rFonts w:ascii="Garamond" w:hAnsi="Garamond"/>
          <w:b/>
          <w:bCs/>
          <w:sz w:val="22"/>
          <w:szCs w:val="22"/>
        </w:rPr>
        <w:t>opatreni</w:t>
      </w:r>
      <w:proofErr w:type="spellEnd"/>
      <w:r w:rsidRPr="003A4220">
        <w:rPr>
          <w:rFonts w:ascii="Garamond" w:hAnsi="Garamond"/>
          <w:b/>
          <w:bCs/>
          <w:sz w:val="22"/>
          <w:szCs w:val="22"/>
        </w:rPr>
        <w:t xml:space="preserve">́ a </w:t>
      </w:r>
      <w:proofErr w:type="spellStart"/>
      <w:r w:rsidRPr="003A4220">
        <w:rPr>
          <w:rFonts w:ascii="Garamond" w:hAnsi="Garamond"/>
          <w:b/>
          <w:bCs/>
          <w:sz w:val="22"/>
          <w:szCs w:val="22"/>
        </w:rPr>
        <w:t>notifikačných</w:t>
      </w:r>
      <w:proofErr w:type="spellEnd"/>
    </w:p>
    <w:p w14:paraId="72AD046B" w14:textId="45DB4743" w:rsidR="003A4220" w:rsidRDefault="003A4220" w:rsidP="003A4220">
      <w:pPr>
        <w:spacing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</w:t>
      </w:r>
      <w:r w:rsidRPr="003A4220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3A4220">
        <w:rPr>
          <w:rFonts w:ascii="Garamond" w:hAnsi="Garamond"/>
          <w:b/>
          <w:bCs/>
          <w:sz w:val="22"/>
          <w:szCs w:val="22"/>
        </w:rPr>
        <w:t>povinnost</w:t>
      </w:r>
      <w:r>
        <w:rPr>
          <w:rFonts w:ascii="Garamond" w:hAnsi="Garamond"/>
          <w:b/>
          <w:bCs/>
          <w:sz w:val="22"/>
          <w:szCs w:val="22"/>
        </w:rPr>
        <w:t>í</w:t>
      </w:r>
      <w:r w:rsidRPr="003A4220">
        <w:rPr>
          <w:rFonts w:ascii="Garamond" w:hAnsi="Garamond"/>
          <w:b/>
          <w:bCs/>
          <w:sz w:val="22"/>
          <w:szCs w:val="22"/>
        </w:rPr>
        <w:t>_2024</w:t>
      </w:r>
    </w:p>
    <w:bookmarkEnd w:id="6"/>
    <w:p w14:paraId="2FAE215C" w14:textId="77777777" w:rsidR="003A4220" w:rsidRDefault="003A4220" w:rsidP="003A4220">
      <w:pPr>
        <w:spacing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2613FE0" w14:textId="77777777" w:rsidR="003A4220" w:rsidRDefault="003A4220" w:rsidP="003A4220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9E4241C" w14:textId="0B068997" w:rsidR="003A4220" w:rsidRPr="003A4220" w:rsidRDefault="003A4220" w:rsidP="003A4220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8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Pr="003A4220">
        <w:rPr>
          <w:rFonts w:ascii="Garamond" w:hAnsi="Garamond"/>
          <w:bCs/>
          <w:i/>
          <w:iCs/>
          <w:sz w:val="22"/>
          <w:szCs w:val="22"/>
        </w:rPr>
        <w:t xml:space="preserve">Bezpečnostné </w:t>
      </w:r>
      <w:proofErr w:type="spellStart"/>
      <w:r w:rsidRPr="003A4220">
        <w:rPr>
          <w:rFonts w:ascii="Garamond" w:hAnsi="Garamond"/>
          <w:bCs/>
          <w:i/>
          <w:iCs/>
          <w:sz w:val="22"/>
          <w:szCs w:val="22"/>
        </w:rPr>
        <w:t>požiadavky_Zmluva</w:t>
      </w:r>
      <w:proofErr w:type="spellEnd"/>
      <w:r w:rsidRPr="003A4220">
        <w:rPr>
          <w:rFonts w:ascii="Garamond" w:hAnsi="Garamond"/>
          <w:bCs/>
          <w:i/>
          <w:iCs/>
          <w:sz w:val="22"/>
          <w:szCs w:val="22"/>
        </w:rPr>
        <w:t xml:space="preserve"> o zabezpečení plnenia </w:t>
      </w:r>
      <w:proofErr w:type="spellStart"/>
      <w:r w:rsidRPr="003A4220">
        <w:rPr>
          <w:rFonts w:ascii="Garamond" w:hAnsi="Garamond"/>
          <w:bCs/>
          <w:i/>
          <w:iCs/>
          <w:sz w:val="22"/>
          <w:szCs w:val="22"/>
        </w:rPr>
        <w:t>bezpečnostných</w:t>
      </w:r>
      <w:proofErr w:type="spellEnd"/>
      <w:r w:rsidRPr="003A4220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3A4220">
        <w:rPr>
          <w:rFonts w:ascii="Garamond" w:hAnsi="Garamond"/>
          <w:bCs/>
          <w:i/>
          <w:iCs/>
          <w:sz w:val="22"/>
          <w:szCs w:val="22"/>
        </w:rPr>
        <w:t>opatreni</w:t>
      </w:r>
      <w:proofErr w:type="spellEnd"/>
      <w:r w:rsidRPr="003A4220">
        <w:rPr>
          <w:rFonts w:ascii="Garamond" w:hAnsi="Garamond"/>
          <w:bCs/>
          <w:i/>
          <w:iCs/>
          <w:sz w:val="22"/>
          <w:szCs w:val="22"/>
        </w:rPr>
        <w:t xml:space="preserve">́ a </w:t>
      </w:r>
      <w:proofErr w:type="spellStart"/>
      <w:r w:rsidRPr="003A4220">
        <w:rPr>
          <w:rFonts w:ascii="Garamond" w:hAnsi="Garamond"/>
          <w:bCs/>
          <w:i/>
          <w:iCs/>
          <w:sz w:val="22"/>
          <w:szCs w:val="22"/>
        </w:rPr>
        <w:t>notifikačných</w:t>
      </w:r>
      <w:proofErr w:type="spellEnd"/>
    </w:p>
    <w:p w14:paraId="03C5D05B" w14:textId="66299502" w:rsidR="003A4220" w:rsidRPr="000A6A51" w:rsidRDefault="003A4220" w:rsidP="003A4220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3A4220">
        <w:rPr>
          <w:rFonts w:ascii="Garamond" w:hAnsi="Garamond"/>
          <w:bCs/>
          <w:i/>
          <w:iCs/>
          <w:sz w:val="22"/>
          <w:szCs w:val="22"/>
        </w:rPr>
        <w:t xml:space="preserve">                                                                   povinnost</w:t>
      </w:r>
      <w:r>
        <w:rPr>
          <w:rFonts w:ascii="Garamond" w:hAnsi="Garamond"/>
          <w:bCs/>
          <w:i/>
          <w:iCs/>
          <w:sz w:val="22"/>
          <w:szCs w:val="22"/>
        </w:rPr>
        <w:t>í</w:t>
      </w:r>
      <w:r w:rsidRPr="003A4220">
        <w:rPr>
          <w:rFonts w:ascii="Garamond" w:hAnsi="Garamond"/>
          <w:bCs/>
          <w:i/>
          <w:iCs/>
          <w:sz w:val="22"/>
          <w:szCs w:val="22"/>
        </w:rPr>
        <w:t>_2024</w:t>
      </w:r>
    </w:p>
    <w:p w14:paraId="01C3A1C7" w14:textId="56D6DE4B" w:rsidR="003A4220" w:rsidRPr="003F2839" w:rsidRDefault="003A4220" w:rsidP="003A4220">
      <w:pPr>
        <w:spacing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</w:t>
      </w:r>
    </w:p>
    <w:sectPr w:rsidR="003A4220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8E340" w14:textId="77777777" w:rsidR="007C0E0C" w:rsidRDefault="007C0E0C" w:rsidP="00590035">
      <w:r>
        <w:separator/>
      </w:r>
    </w:p>
  </w:endnote>
  <w:endnote w:type="continuationSeparator" w:id="0">
    <w:p w14:paraId="041A2065" w14:textId="77777777" w:rsidR="007C0E0C" w:rsidRDefault="007C0E0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0EF6D" w14:textId="77777777" w:rsidR="007C0E0C" w:rsidRDefault="007C0E0C" w:rsidP="00590035">
      <w:r>
        <w:separator/>
      </w:r>
    </w:p>
  </w:footnote>
  <w:footnote w:type="continuationSeparator" w:id="0">
    <w:p w14:paraId="2994C013" w14:textId="77777777" w:rsidR="007C0E0C" w:rsidRDefault="007C0E0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5"/>
  </w:num>
  <w:num w:numId="2" w16cid:durableId="441726825">
    <w:abstractNumId w:val="3"/>
  </w:num>
  <w:num w:numId="3" w16cid:durableId="2082871520">
    <w:abstractNumId w:val="0"/>
  </w:num>
  <w:num w:numId="4" w16cid:durableId="288903976">
    <w:abstractNumId w:val="6"/>
  </w:num>
  <w:num w:numId="5" w16cid:durableId="1811052271">
    <w:abstractNumId w:val="2"/>
  </w:num>
  <w:num w:numId="6" w16cid:durableId="234702813">
    <w:abstractNumId w:val="9"/>
  </w:num>
  <w:num w:numId="7" w16cid:durableId="766852647">
    <w:abstractNumId w:val="8"/>
  </w:num>
  <w:num w:numId="8" w16cid:durableId="204492846">
    <w:abstractNumId w:val="7"/>
  </w:num>
  <w:num w:numId="9" w16cid:durableId="1413047619">
    <w:abstractNumId w:val="4"/>
  </w:num>
  <w:num w:numId="10" w16cid:durableId="173173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62A74"/>
    <w:rsid w:val="00090AA4"/>
    <w:rsid w:val="000A6A51"/>
    <w:rsid w:val="000E6443"/>
    <w:rsid w:val="0014633D"/>
    <w:rsid w:val="001663BF"/>
    <w:rsid w:val="001E1500"/>
    <w:rsid w:val="001F7A18"/>
    <w:rsid w:val="00200340"/>
    <w:rsid w:val="002240C5"/>
    <w:rsid w:val="002A4EC6"/>
    <w:rsid w:val="002C3E34"/>
    <w:rsid w:val="002C572A"/>
    <w:rsid w:val="002F3A7C"/>
    <w:rsid w:val="003066D8"/>
    <w:rsid w:val="0036525B"/>
    <w:rsid w:val="00390DAA"/>
    <w:rsid w:val="003A4220"/>
    <w:rsid w:val="003F2839"/>
    <w:rsid w:val="00434747"/>
    <w:rsid w:val="00474E97"/>
    <w:rsid w:val="004C6BE2"/>
    <w:rsid w:val="004E037D"/>
    <w:rsid w:val="0050583E"/>
    <w:rsid w:val="00590035"/>
    <w:rsid w:val="005A69A2"/>
    <w:rsid w:val="005E212A"/>
    <w:rsid w:val="00601AB1"/>
    <w:rsid w:val="0061245E"/>
    <w:rsid w:val="00616BBF"/>
    <w:rsid w:val="00626B7E"/>
    <w:rsid w:val="0063499C"/>
    <w:rsid w:val="00644FB7"/>
    <w:rsid w:val="006A664C"/>
    <w:rsid w:val="006C45E0"/>
    <w:rsid w:val="006D290F"/>
    <w:rsid w:val="006D4A89"/>
    <w:rsid w:val="006E37FD"/>
    <w:rsid w:val="0071453B"/>
    <w:rsid w:val="007148DA"/>
    <w:rsid w:val="00714F91"/>
    <w:rsid w:val="00717D28"/>
    <w:rsid w:val="0075165E"/>
    <w:rsid w:val="00794A24"/>
    <w:rsid w:val="007C0E0C"/>
    <w:rsid w:val="0081175C"/>
    <w:rsid w:val="008754C3"/>
    <w:rsid w:val="00887CE4"/>
    <w:rsid w:val="00917241"/>
    <w:rsid w:val="009A2FBB"/>
    <w:rsid w:val="009A554E"/>
    <w:rsid w:val="009B228B"/>
    <w:rsid w:val="009C2E58"/>
    <w:rsid w:val="00A038F2"/>
    <w:rsid w:val="00A35339"/>
    <w:rsid w:val="00A56FA6"/>
    <w:rsid w:val="00A74180"/>
    <w:rsid w:val="00AB3B93"/>
    <w:rsid w:val="00AF32E6"/>
    <w:rsid w:val="00B010C2"/>
    <w:rsid w:val="00B645DE"/>
    <w:rsid w:val="00B80A55"/>
    <w:rsid w:val="00BD2919"/>
    <w:rsid w:val="00BE6242"/>
    <w:rsid w:val="00C35F68"/>
    <w:rsid w:val="00C51F0C"/>
    <w:rsid w:val="00CA746D"/>
    <w:rsid w:val="00D12922"/>
    <w:rsid w:val="00D42CA7"/>
    <w:rsid w:val="00D50ABE"/>
    <w:rsid w:val="00D53BD1"/>
    <w:rsid w:val="00D87573"/>
    <w:rsid w:val="00DF532C"/>
    <w:rsid w:val="00DF59E4"/>
    <w:rsid w:val="00DF71B3"/>
    <w:rsid w:val="00EC1DE3"/>
    <w:rsid w:val="00F210CB"/>
    <w:rsid w:val="00F41D3D"/>
    <w:rsid w:val="00F44FC3"/>
    <w:rsid w:val="00F46375"/>
    <w:rsid w:val="00F72B14"/>
    <w:rsid w:val="00FB6598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6394/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chan.daniel@dpb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23</cp:revision>
  <cp:lastPrinted>2023-12-13T06:20:00Z</cp:lastPrinted>
  <dcterms:created xsi:type="dcterms:W3CDTF">2023-12-04T17:03:00Z</dcterms:created>
  <dcterms:modified xsi:type="dcterms:W3CDTF">2024-05-17T13:02:00Z</dcterms:modified>
</cp:coreProperties>
</file>