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8A" w:rsidRPr="0099143E" w:rsidRDefault="0017228A" w:rsidP="00E2783C">
      <w:pPr>
        <w:spacing w:after="0" w:line="271" w:lineRule="auto"/>
        <w:ind w:left="0" w:right="866" w:firstLine="0"/>
        <w:jc w:val="center"/>
        <w:rPr>
          <w:rFonts w:ascii="Arial" w:hAnsi="Arial" w:cs="Arial"/>
          <w:b/>
          <w:color w:val="auto"/>
          <w:sz w:val="22"/>
        </w:rPr>
      </w:pPr>
    </w:p>
    <w:p w:rsidR="0017228A" w:rsidRPr="0099143E" w:rsidRDefault="0017228A" w:rsidP="00E2783C">
      <w:pPr>
        <w:spacing w:after="0" w:line="271" w:lineRule="auto"/>
        <w:ind w:left="0" w:right="866" w:firstLine="0"/>
        <w:jc w:val="center"/>
        <w:rPr>
          <w:rFonts w:ascii="Arial" w:hAnsi="Arial" w:cs="Arial"/>
          <w:b/>
          <w:color w:val="auto"/>
          <w:sz w:val="22"/>
        </w:rPr>
      </w:pPr>
    </w:p>
    <w:p w:rsidR="0017228A" w:rsidRPr="0099143E" w:rsidRDefault="0017228A" w:rsidP="00E2783C">
      <w:pPr>
        <w:spacing w:after="0" w:line="271" w:lineRule="auto"/>
        <w:ind w:left="0" w:right="866" w:firstLine="0"/>
        <w:jc w:val="center"/>
        <w:rPr>
          <w:rFonts w:ascii="Arial" w:hAnsi="Arial" w:cs="Arial"/>
          <w:b/>
          <w:color w:val="auto"/>
          <w:sz w:val="22"/>
        </w:rPr>
      </w:pPr>
    </w:p>
    <w:p w:rsidR="00040533" w:rsidRDefault="00040533" w:rsidP="00040533">
      <w:pPr>
        <w:ind w:left="0" w:right="0" w:firstLin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Príloha č. 2 Š</w:t>
      </w:r>
      <w:bookmarkStart w:id="0" w:name="_GoBack"/>
      <w:bookmarkEnd w:id="0"/>
      <w:r>
        <w:rPr>
          <w:rFonts w:ascii="Arial" w:hAnsi="Arial" w:cs="Arial"/>
          <w:color w:val="auto"/>
          <w:sz w:val="22"/>
        </w:rPr>
        <w:t>pecifikácia zákazky</w:t>
      </w:r>
    </w:p>
    <w:p w:rsidR="00040533" w:rsidRDefault="00040533" w:rsidP="00E2783C">
      <w:pPr>
        <w:ind w:left="29" w:right="0"/>
        <w:rPr>
          <w:rFonts w:ascii="Arial" w:hAnsi="Arial" w:cs="Arial"/>
          <w:color w:val="auto"/>
          <w:sz w:val="22"/>
        </w:rPr>
      </w:pPr>
    </w:p>
    <w:p w:rsidR="00E2783C" w:rsidRPr="0099143E" w:rsidRDefault="00E2783C" w:rsidP="00E2783C">
      <w:pPr>
        <w:ind w:left="29" w:right="0"/>
        <w:rPr>
          <w:rFonts w:ascii="Arial" w:hAnsi="Arial" w:cs="Arial"/>
          <w:color w:val="auto"/>
          <w:sz w:val="22"/>
        </w:rPr>
      </w:pPr>
      <w:r w:rsidRPr="0099143E">
        <w:rPr>
          <w:rFonts w:ascii="Arial" w:hAnsi="Arial" w:cs="Arial"/>
          <w:color w:val="auto"/>
          <w:sz w:val="22"/>
        </w:rPr>
        <w:t xml:space="preserve">Identifikácia zákazky: </w:t>
      </w:r>
    </w:p>
    <w:tbl>
      <w:tblPr>
        <w:tblStyle w:val="TableGrid"/>
        <w:tblW w:w="9215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820"/>
        <w:gridCol w:w="4395"/>
      </w:tblGrid>
      <w:tr w:rsidR="0099143E" w:rsidRPr="0099143E" w:rsidTr="004F3B4A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Druh zákazky (tovar, služba, stavebné práce)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9C39B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 Tovar</w:t>
            </w:r>
          </w:p>
        </w:tc>
      </w:tr>
      <w:tr w:rsidR="0099143E" w:rsidRPr="0099143E" w:rsidTr="004F3B4A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CPV- spoločný slovník obstarávania*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CF5E8A" w:rsidP="00B461A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>44613800-8 Kontajnery na odpadový materiál</w:t>
            </w:r>
          </w:p>
        </w:tc>
      </w:tr>
      <w:tr w:rsidR="0099143E" w:rsidRPr="0099143E" w:rsidTr="004F3B4A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Názov zákazky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DB2D3E" w:rsidP="00B461A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>Mobilné lisovacie kontajnery hákové</w:t>
            </w:r>
          </w:p>
        </w:tc>
      </w:tr>
      <w:tr w:rsidR="0099143E" w:rsidRPr="0099143E" w:rsidTr="004F3B4A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Požadovaný termín dodania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6755AA" w:rsidP="00DB2D3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2 </w:t>
            </w:r>
            <w:r w:rsidR="00DB2D3E" w:rsidRPr="0099143E">
              <w:rPr>
                <w:rFonts w:ascii="Arial" w:hAnsi="Arial" w:cs="Arial"/>
                <w:color w:val="auto"/>
                <w:sz w:val="22"/>
              </w:rPr>
              <w:t>mesiace od uzavretia zmluvy</w:t>
            </w:r>
            <w:r w:rsidRPr="0099143E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99143E" w:rsidRPr="0099143E" w:rsidTr="004F3B4A">
        <w:trPr>
          <w:trHeight w:val="6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 xml:space="preserve">Typ zmluvy, požiadavka na uzatvorenie rámcovej dohody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3C" w:rsidRPr="0099143E" w:rsidRDefault="00DB2D3E" w:rsidP="00DB2D3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>Kúpna</w:t>
            </w:r>
            <w:r w:rsidR="0099415F" w:rsidRPr="0099143E">
              <w:rPr>
                <w:rFonts w:ascii="Arial" w:hAnsi="Arial" w:cs="Arial"/>
                <w:color w:val="auto"/>
                <w:sz w:val="22"/>
              </w:rPr>
              <w:t xml:space="preserve"> zmluva</w:t>
            </w:r>
          </w:p>
        </w:tc>
      </w:tr>
    </w:tbl>
    <w:p w:rsidR="00E2783C" w:rsidRPr="0099143E" w:rsidRDefault="00E2783C" w:rsidP="00E2783C">
      <w:pPr>
        <w:spacing w:after="23" w:line="259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99143E">
        <w:rPr>
          <w:rFonts w:ascii="Arial" w:hAnsi="Arial" w:cs="Arial"/>
          <w:color w:val="auto"/>
          <w:sz w:val="22"/>
        </w:rPr>
        <w:t>*vyplní Poverená osoba/vedúci nákupu Spoločnosti</w:t>
      </w:r>
    </w:p>
    <w:p w:rsidR="00E2783C" w:rsidRPr="00D43B74" w:rsidRDefault="00E2783C" w:rsidP="00E2783C">
      <w:pPr>
        <w:pStyle w:val="Odsekzoznamu"/>
        <w:spacing w:after="23" w:line="259" w:lineRule="auto"/>
        <w:ind w:left="379" w:right="0" w:firstLine="0"/>
        <w:jc w:val="left"/>
        <w:rPr>
          <w:rFonts w:ascii="Arial" w:hAnsi="Arial" w:cs="Arial"/>
          <w:b/>
          <w:color w:val="auto"/>
          <w:sz w:val="22"/>
        </w:rPr>
      </w:pPr>
    </w:p>
    <w:p w:rsidR="00E2783C" w:rsidRPr="00D43B74" w:rsidRDefault="00E2783C" w:rsidP="00E2783C">
      <w:pPr>
        <w:ind w:left="29" w:right="0"/>
        <w:rPr>
          <w:rFonts w:ascii="Arial" w:hAnsi="Arial" w:cs="Arial"/>
          <w:b/>
          <w:color w:val="auto"/>
          <w:sz w:val="22"/>
        </w:rPr>
      </w:pPr>
      <w:r w:rsidRPr="00D43B74">
        <w:rPr>
          <w:rFonts w:ascii="Arial" w:hAnsi="Arial" w:cs="Arial"/>
          <w:b/>
          <w:color w:val="auto"/>
          <w:sz w:val="22"/>
        </w:rPr>
        <w:t>Stručný opis predmetu zákazky</w:t>
      </w: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99143E" w:rsidRPr="0099143E" w:rsidTr="00D43B74">
        <w:trPr>
          <w:trHeight w:val="111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3C" w:rsidRPr="0099143E" w:rsidRDefault="00E2783C" w:rsidP="004F3B4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</w:p>
          <w:p w:rsidR="00E81A63" w:rsidRPr="0099143E" w:rsidRDefault="00DB2D3E" w:rsidP="00D43B7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9143E">
              <w:rPr>
                <w:rFonts w:ascii="Arial" w:hAnsi="Arial" w:cs="Arial"/>
                <w:color w:val="auto"/>
                <w:sz w:val="22"/>
              </w:rPr>
              <w:t>Kontajnery budú využívané na triedený separovaný odpad, ktorý bude zberaný pre ďalšiu recykláciu.</w:t>
            </w:r>
          </w:p>
          <w:p w:rsidR="0017228A" w:rsidRPr="0099143E" w:rsidRDefault="0017228A" w:rsidP="0001521D">
            <w:pPr>
              <w:spacing w:line="259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99143E" w:rsidRPr="0099143E" w:rsidTr="006E4B64">
        <w:trPr>
          <w:trHeight w:val="798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1A" w:rsidRPr="00D43B74" w:rsidRDefault="00D43B74" w:rsidP="00D43B74">
            <w:pPr>
              <w:spacing w:after="75" w:line="277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D43B74">
              <w:rPr>
                <w:rFonts w:ascii="Arial" w:hAnsi="Arial" w:cs="Arial"/>
                <w:b/>
                <w:color w:val="auto"/>
                <w:sz w:val="22"/>
              </w:rPr>
              <w:lastRenderedPageBreak/>
              <w:t>Technická špecifikácia</w:t>
            </w:r>
          </w:p>
          <w:p w:rsidR="00586D1A" w:rsidRPr="0099143E" w:rsidRDefault="00586D1A" w:rsidP="00D43B74">
            <w:pPr>
              <w:spacing w:after="75" w:line="277" w:lineRule="auto"/>
              <w:ind w:left="-19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99143E">
              <w:rPr>
                <w:rFonts w:ascii="Arial" w:hAnsi="Arial" w:cs="Arial"/>
                <w:b/>
                <w:color w:val="auto"/>
                <w:sz w:val="22"/>
              </w:rPr>
              <w:t xml:space="preserve">  1. Mobilný </w:t>
            </w:r>
            <w:proofErr w:type="spellStart"/>
            <w:r w:rsidRPr="0099143E">
              <w:rPr>
                <w:rFonts w:ascii="Arial" w:hAnsi="Arial" w:cs="Arial"/>
                <w:b/>
                <w:color w:val="auto"/>
                <w:sz w:val="22"/>
              </w:rPr>
              <w:t>tlačný</w:t>
            </w:r>
            <w:proofErr w:type="spellEnd"/>
            <w:r w:rsidRPr="0099143E">
              <w:rPr>
                <w:rFonts w:ascii="Arial" w:hAnsi="Arial" w:cs="Arial"/>
                <w:b/>
                <w:color w:val="auto"/>
                <w:sz w:val="22"/>
              </w:rPr>
              <w:t xml:space="preserve"> lisovací kontajner hákový veľkosti 8-11 m3</w:t>
            </w:r>
          </w:p>
          <w:p w:rsidR="00586D1A" w:rsidRPr="0099143E" w:rsidRDefault="00586D1A" w:rsidP="004F3B4A">
            <w:pPr>
              <w:spacing w:after="75" w:line="277" w:lineRule="auto"/>
              <w:ind w:left="34" w:right="0" w:hanging="34"/>
              <w:rPr>
                <w:rFonts w:ascii="Arial" w:hAnsi="Arial" w:cs="Arial"/>
                <w:color w:val="auto"/>
                <w:sz w:val="22"/>
              </w:rPr>
            </w:pPr>
          </w:p>
          <w:tbl>
            <w:tblPr>
              <w:tblW w:w="8195" w:type="dxa"/>
              <w:tblBorders>
                <w:left w:val="single" w:sz="6" w:space="0" w:color="D3D3D3"/>
                <w:right w:val="single" w:sz="6" w:space="0" w:color="D3D3D3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1487"/>
              <w:gridCol w:w="1270"/>
              <w:gridCol w:w="1283"/>
              <w:gridCol w:w="1557"/>
            </w:tblGrid>
            <w:tr w:rsidR="0099143E" w:rsidRPr="0099143E" w:rsidTr="0017228A">
              <w:trPr>
                <w:trHeight w:val="54"/>
                <w:tblHeader/>
              </w:trPr>
              <w:tc>
                <w:tcPr>
                  <w:tcW w:w="1585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Technické vlastnosti</w:t>
                  </w:r>
                </w:p>
              </w:tc>
              <w:tc>
                <w:tcPr>
                  <w:tcW w:w="907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Jed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not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ka</w:t>
                  </w:r>
                </w:p>
              </w:tc>
              <w:tc>
                <w:tcPr>
                  <w:tcW w:w="775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mum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Ma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xi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mum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Pres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ne</w:t>
                  </w:r>
                </w:p>
              </w:tc>
            </w:tr>
            <w:tr w:rsidR="0099143E" w:rsidRPr="0099143E" w:rsidTr="0017228A">
              <w:trPr>
                <w:trHeight w:val="60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počet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ks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</w:t>
                  </w:r>
                </w:p>
              </w:tc>
            </w:tr>
            <w:tr w:rsidR="0099143E" w:rsidRPr="0099143E" w:rsidTr="0017228A">
              <w:trPr>
                <w:trHeight w:val="5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ložný objem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m3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8</w:t>
                  </w: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11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5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dĺžka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4600</w:t>
                  </w: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4800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60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šírka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0108C5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1900</w:t>
                  </w: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2000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5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výška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0108C5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2400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11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Výška vhadzovania odpadu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1400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616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Hmotnosť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kg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3.200</w:t>
                  </w: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74182" w:rsidRPr="0099143E" w:rsidRDefault="00274182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17228A">
              <w:trPr>
                <w:trHeight w:val="5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7228A" w:rsidRPr="0099143E" w:rsidRDefault="0017228A" w:rsidP="00A92E44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Predný ( nakladací) hák / výška , viď norma DIN 30 722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7228A" w:rsidRPr="0099143E" w:rsidRDefault="0017228A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7228A" w:rsidRPr="0099143E" w:rsidRDefault="0017228A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7228A" w:rsidRPr="0099143E" w:rsidRDefault="0017228A" w:rsidP="008E0931">
                  <w:pPr>
                    <w:spacing w:after="0" w:line="240" w:lineRule="auto"/>
                    <w:ind w:left="36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7228A" w:rsidRPr="0099143E" w:rsidRDefault="0017228A" w:rsidP="008E0931">
                  <w:pPr>
                    <w:spacing w:after="0" w:line="240" w:lineRule="auto"/>
                    <w:ind w:left="29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1 570</w:t>
                  </w:r>
                </w:p>
              </w:tc>
            </w:tr>
            <w:tr w:rsidR="0099143E" w:rsidRPr="0099143E" w:rsidTr="0017228A">
              <w:trPr>
                <w:trHeight w:val="57"/>
              </w:trPr>
              <w:tc>
                <w:tcPr>
                  <w:tcW w:w="158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7228A" w:rsidRPr="0099143E" w:rsidRDefault="0017228A" w:rsidP="00274182">
                  <w:pPr>
                    <w:spacing w:after="0" w:line="240" w:lineRule="auto"/>
                    <w:ind w:left="0" w:hanging="5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Istenie typu C</w:t>
                  </w:r>
                </w:p>
              </w:tc>
              <w:tc>
                <w:tcPr>
                  <w:tcW w:w="907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7228A" w:rsidRPr="0099143E" w:rsidRDefault="0017228A" w:rsidP="008E0931">
                  <w:pPr>
                    <w:spacing w:after="0" w:line="240" w:lineRule="auto"/>
                    <w:ind w:left="-33" w:firstLine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A</w:t>
                  </w:r>
                </w:p>
              </w:tc>
              <w:tc>
                <w:tcPr>
                  <w:tcW w:w="775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7228A" w:rsidRPr="0099143E" w:rsidRDefault="0017228A" w:rsidP="008E0931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7228A" w:rsidRPr="0099143E" w:rsidRDefault="0017228A" w:rsidP="008E0931">
                  <w:pPr>
                    <w:spacing w:after="0" w:line="240" w:lineRule="auto"/>
                    <w:ind w:left="36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5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7228A" w:rsidRPr="0099143E" w:rsidRDefault="0017228A" w:rsidP="008E0931">
                  <w:pPr>
                    <w:spacing w:after="0" w:line="240" w:lineRule="auto"/>
                    <w:ind w:left="29"/>
                    <w:jc w:val="left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16</w:t>
                  </w:r>
                </w:p>
              </w:tc>
            </w:tr>
          </w:tbl>
          <w:p w:rsidR="0017228A" w:rsidRPr="0099143E" w:rsidRDefault="0017228A" w:rsidP="00DB2D3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17228A" w:rsidRPr="0099143E" w:rsidRDefault="0017228A" w:rsidP="00DB2D3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tbl>
            <w:tblPr>
              <w:tblW w:w="4533" w:type="pct"/>
              <w:tblBorders>
                <w:left w:val="single" w:sz="6" w:space="0" w:color="D3D3D3"/>
                <w:right w:val="single" w:sz="6" w:space="0" w:color="D3D3D3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944"/>
              <w:gridCol w:w="2626"/>
            </w:tblGrid>
            <w:tr w:rsidR="0099143E" w:rsidRPr="0099143E" w:rsidTr="00D43B74">
              <w:trPr>
                <w:tblHeader/>
              </w:trPr>
              <w:tc>
                <w:tcPr>
                  <w:tcW w:w="1602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115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Technické vlastnosti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-3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Hodnota / charakteristika</w:t>
                  </w:r>
                </w:p>
              </w:tc>
            </w:tr>
            <w:tr w:rsidR="0099143E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115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Modulárne prevedenie lisovacieho kontajnera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zberová ( ložná ) časť a elektromotor ako jeden celok, t.j. kontajner je skonštruovaný v jednom celku z dôvodu jeho mobility</w:t>
                  </w:r>
                </w:p>
              </w:tc>
            </w:tr>
            <w:tr w:rsidR="0099143E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115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farba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RAL 1028</w:t>
                  </w:r>
                </w:p>
              </w:tc>
            </w:tr>
            <w:tr w:rsidR="0099143E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Lisovací cyklus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nastaviteľný tlak lisovania a dĺžka lisovacieho cyklu</w:t>
                  </w:r>
                </w:p>
              </w:tc>
            </w:tr>
            <w:tr w:rsidR="0099143E" w:rsidRPr="0099143E" w:rsidTr="00D43B74">
              <w:trPr>
                <w:trHeight w:val="20"/>
              </w:trPr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Hákové naberanie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Hák vpredu a zadné valce</w:t>
                  </w:r>
                </w:p>
              </w:tc>
            </w:tr>
            <w:tr w:rsidR="0099143E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Elektrická prípojka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74182" w:rsidRPr="0099143E" w:rsidRDefault="00274182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400 V, 50 Hz</w:t>
                  </w:r>
                </w:p>
              </w:tc>
            </w:tr>
            <w:tr w:rsidR="0099143E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Stierač dna lisu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</w:t>
                  </w:r>
                </w:p>
              </w:tc>
            </w:tr>
            <w:tr w:rsidR="00D43B74" w:rsidRPr="0099143E" w:rsidTr="00D43B74">
              <w:trPr>
                <w:tblHeader/>
              </w:trPr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A92E44">
                  <w:pPr>
                    <w:spacing w:after="0" w:line="240" w:lineRule="auto"/>
                    <w:ind w:left="115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Príklop zásobníkovej časti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A92E44">
                  <w:pPr>
                    <w:spacing w:after="0" w:line="240" w:lineRule="auto"/>
                    <w:ind w:left="-3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ÁNO; na teleskopických vzperách</w:t>
                  </w:r>
                </w:p>
              </w:tc>
            </w:tr>
            <w:tr w:rsidR="00D43B74" w:rsidRPr="0099143E" w:rsidTr="00D43B74">
              <w:trPr>
                <w:trHeight w:val="440"/>
              </w:trPr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Hlásenie plnosti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ÁNO: min. pri ¾ plnosti a 100% plnosti</w:t>
                  </w:r>
                </w:p>
              </w:tc>
            </w:tr>
            <w:tr w:rsidR="00D43B74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lastRenderedPageBreak/>
                    <w:t>Prípojný kábel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ÁNO; min. 5 m dĺžka</w:t>
                  </w:r>
                </w:p>
              </w:tc>
            </w:tr>
            <w:tr w:rsidR="00D43B74" w:rsidRPr="0099143E" w:rsidTr="00D43B7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Otváranie</w:t>
                  </w:r>
                </w:p>
              </w:tc>
              <w:tc>
                <w:tcPr>
                  <w:tcW w:w="3398" w:type="pct"/>
                  <w:gridSpan w:val="2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Zadné výklopné dvere</w:t>
                  </w:r>
                </w:p>
              </w:tc>
            </w:tr>
            <w:tr w:rsidR="00D43B74" w:rsidRPr="0099143E" w:rsidTr="00D43B74">
              <w:trPr>
                <w:gridAfter w:val="1"/>
                <w:wAfter w:w="1602" w:type="pct"/>
              </w:trPr>
              <w:tc>
                <w:tcPr>
                  <w:tcW w:w="3398" w:type="pct"/>
                  <w:gridSpan w:val="2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B74" w:rsidRPr="0099143E" w:rsidRDefault="00D43B74" w:rsidP="00274182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D43B74" w:rsidRPr="0099143E" w:rsidTr="00D43B74">
              <w:trPr>
                <w:trHeight w:val="15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  <w:vAlign w:val="center"/>
                </w:tcPr>
                <w:p w:rsidR="00D43B74" w:rsidRPr="0099143E" w:rsidRDefault="00D43B74" w:rsidP="00274182">
                  <w:pPr>
                    <w:spacing w:after="0" w:line="240" w:lineRule="auto"/>
                    <w:ind w:left="115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</w:tbl>
          <w:p w:rsidR="00DB2D3E" w:rsidRPr="0099143E" w:rsidRDefault="00586D1A" w:rsidP="00D43B74">
            <w:pPr>
              <w:spacing w:after="75" w:line="277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99143E">
              <w:rPr>
                <w:rFonts w:ascii="Arial" w:hAnsi="Arial" w:cs="Arial"/>
                <w:b/>
                <w:color w:val="auto"/>
                <w:sz w:val="22"/>
              </w:rPr>
              <w:t xml:space="preserve">2. Mobilný </w:t>
            </w:r>
            <w:proofErr w:type="spellStart"/>
            <w:r w:rsidRPr="0099143E">
              <w:rPr>
                <w:rFonts w:ascii="Arial" w:hAnsi="Arial" w:cs="Arial"/>
                <w:b/>
                <w:color w:val="auto"/>
                <w:sz w:val="22"/>
              </w:rPr>
              <w:t>tlačný</w:t>
            </w:r>
            <w:proofErr w:type="spellEnd"/>
            <w:r w:rsidRPr="0099143E">
              <w:rPr>
                <w:rFonts w:ascii="Arial" w:hAnsi="Arial" w:cs="Arial"/>
                <w:b/>
                <w:color w:val="auto"/>
                <w:sz w:val="22"/>
              </w:rPr>
              <w:t xml:space="preserve"> lisovací kontajner hákový veľkosti minimálne 20 m3</w:t>
            </w:r>
          </w:p>
          <w:p w:rsidR="00586D1A" w:rsidRPr="0099143E" w:rsidRDefault="00586D1A" w:rsidP="00586D1A">
            <w:pPr>
              <w:spacing w:after="75" w:line="277" w:lineRule="auto"/>
              <w:ind w:left="34" w:right="0" w:hanging="34"/>
              <w:rPr>
                <w:rFonts w:ascii="Arial" w:hAnsi="Arial" w:cs="Arial"/>
                <w:b/>
                <w:color w:val="auto"/>
                <w:sz w:val="22"/>
              </w:rPr>
            </w:pPr>
          </w:p>
          <w:tbl>
            <w:tblPr>
              <w:tblW w:w="7767" w:type="dxa"/>
              <w:tblBorders>
                <w:left w:val="single" w:sz="6" w:space="0" w:color="D3D3D3"/>
                <w:right w:val="single" w:sz="6" w:space="0" w:color="D3D3D3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0"/>
              <w:gridCol w:w="1132"/>
              <w:gridCol w:w="1136"/>
              <w:gridCol w:w="1274"/>
              <w:gridCol w:w="1415"/>
            </w:tblGrid>
            <w:tr w:rsidR="0099143E" w:rsidRPr="0099143E" w:rsidTr="00586D1A">
              <w:trPr>
                <w:tblHeader/>
              </w:trPr>
              <w:tc>
                <w:tcPr>
                  <w:tcW w:w="1809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Technické vlastnosti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Jed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not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ka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mum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Ma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xi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mum</w:t>
                  </w:r>
                </w:p>
              </w:tc>
              <w:tc>
                <w:tcPr>
                  <w:tcW w:w="911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Pres</w:t>
                  </w: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softHyphen/>
                    <w:t>ne</w:t>
                  </w: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počet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ks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</w:t>
                  </w: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ložný objem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m3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20</w:t>
                  </w: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dĺžka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0108C5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6600</w:t>
                  </w: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7000</w:t>
                  </w: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šírka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2300</w:t>
                  </w: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2500</w:t>
                  </w: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výška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0108C5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2600</w:t>
                  </w: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Výška vhadzovania odpadu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1400</w:t>
                  </w: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Hmotnosť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kg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5.500</w:t>
                  </w: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Predný + Zadný( nakladací) hák výška viď norma DIN 30 722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mm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1.570</w:t>
                  </w:r>
                </w:p>
              </w:tc>
            </w:tr>
            <w:tr w:rsidR="0099143E" w:rsidRPr="0099143E" w:rsidTr="00586D1A">
              <w:tc>
                <w:tcPr>
                  <w:tcW w:w="180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Istenie typu C</w:t>
                  </w:r>
                </w:p>
              </w:tc>
              <w:tc>
                <w:tcPr>
                  <w:tcW w:w="729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-121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A</w:t>
                  </w:r>
                </w:p>
              </w:tc>
              <w:tc>
                <w:tcPr>
                  <w:tcW w:w="73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right="-122" w:firstLine="23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1" w:right="22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  <w:tc>
                <w:tcPr>
                  <w:tcW w:w="911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22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16</w:t>
                  </w:r>
                </w:p>
              </w:tc>
            </w:tr>
          </w:tbl>
          <w:p w:rsidR="0099143E" w:rsidRPr="0099143E" w:rsidRDefault="0099143E" w:rsidP="008E0931">
            <w:pPr>
              <w:spacing w:after="75" w:line="277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</w:p>
          <w:tbl>
            <w:tblPr>
              <w:tblW w:w="8762" w:type="dxa"/>
              <w:tblBorders>
                <w:left w:val="single" w:sz="6" w:space="0" w:color="D3D3D3"/>
                <w:right w:val="single" w:sz="6" w:space="0" w:color="D3D3D3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5955"/>
            </w:tblGrid>
            <w:tr w:rsidR="0099143E" w:rsidRPr="0099143E" w:rsidTr="006E4B64">
              <w:trPr>
                <w:tblHeader/>
              </w:trPr>
              <w:tc>
                <w:tcPr>
                  <w:tcW w:w="1602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Technické vlastnosti</w:t>
                  </w:r>
                </w:p>
              </w:tc>
              <w:tc>
                <w:tcPr>
                  <w:tcW w:w="3398" w:type="pct"/>
                  <w:tcBorders>
                    <w:top w:val="nil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E0E0E0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Hodnota / charakteristika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Modulárne prevedenie lisovacieho kontajnera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zberová ( ložná ) časť a elektromotor ako jeden celok, t.j. kontajner je skonštruovaný v jednom celku z dôvodu jeho mobility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farba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RAL 1028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Lisovací cyklus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nastaviteľný tlak lisovania a dĺžka lisovacieho cyklu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Hákové naberanie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Hák vpredu a zadné valce, + Hák vzadu predné valce (t.j. vyžaduje sa obojstranná možnosť naberania kontajnera na obsluhujúce vozidlo)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Elektrická prípojka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400 V, 50 Hz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Stierač dna lisu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Príklop zásobníkovej časti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ÁNO; na teleskopických vzperách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lastRenderedPageBreak/>
                    <w:t>Hlásenie plnosti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ÁNO: min. pri ¾ plnosti a 100% plnosti</w:t>
                  </w:r>
                </w:p>
              </w:tc>
            </w:tr>
            <w:tr w:rsidR="0099143E" w:rsidRPr="0099143E" w:rsidTr="006E4B64"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DA2AFE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Prípojný</w:t>
                  </w:r>
                  <w:r w:rsidR="00586D1A" w:rsidRPr="0099143E">
                    <w:rPr>
                      <w:rFonts w:ascii="Arial" w:hAnsi="Arial" w:cs="Arial"/>
                      <w:color w:val="auto"/>
                      <w:sz w:val="22"/>
                    </w:rPr>
                    <w:t xml:space="preserve"> kábel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86D1A" w:rsidRPr="0099143E" w:rsidRDefault="00586D1A" w:rsidP="00586D1A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ÁNO; min. 5 m dĺžka</w:t>
                  </w:r>
                </w:p>
              </w:tc>
            </w:tr>
            <w:tr w:rsidR="0099143E" w:rsidRPr="0099143E" w:rsidTr="006E4B64">
              <w:trPr>
                <w:trHeight w:val="20"/>
              </w:trPr>
              <w:tc>
                <w:tcPr>
                  <w:tcW w:w="1602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108C5" w:rsidRPr="0099143E" w:rsidRDefault="000108C5" w:rsidP="00182511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Otváranie</w:t>
                  </w:r>
                </w:p>
              </w:tc>
              <w:tc>
                <w:tcPr>
                  <w:tcW w:w="3398" w:type="pct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3F3F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108C5" w:rsidRPr="0099143E" w:rsidRDefault="000108C5" w:rsidP="00182511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auto"/>
                      <w:sz w:val="22"/>
                    </w:rPr>
                  </w:pPr>
                  <w:r w:rsidRPr="0099143E">
                    <w:rPr>
                      <w:rFonts w:ascii="Arial" w:hAnsi="Arial" w:cs="Arial"/>
                      <w:color w:val="auto"/>
                      <w:sz w:val="22"/>
                    </w:rPr>
                    <w:t>Zadné výklopné dvere</w:t>
                  </w:r>
                </w:p>
              </w:tc>
            </w:tr>
          </w:tbl>
          <w:p w:rsidR="00586D1A" w:rsidRPr="0099143E" w:rsidRDefault="00586D1A" w:rsidP="00586D1A">
            <w:pPr>
              <w:spacing w:after="75" w:line="277" w:lineRule="auto"/>
              <w:ind w:left="34" w:right="0" w:hanging="34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:rsidR="00BF5A18" w:rsidRPr="0099143E" w:rsidRDefault="00BF5A18" w:rsidP="004A5800">
      <w:pPr>
        <w:ind w:left="29" w:right="0"/>
        <w:rPr>
          <w:rFonts w:ascii="Arial" w:hAnsi="Arial" w:cs="Arial"/>
          <w:color w:val="auto"/>
          <w:sz w:val="22"/>
        </w:rPr>
      </w:pPr>
    </w:p>
    <w:sectPr w:rsidR="00BF5A18" w:rsidRPr="0099143E" w:rsidSect="00586D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3795"/>
    <w:multiLevelType w:val="multilevel"/>
    <w:tmpl w:val="DD0CA27C"/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17D153CF"/>
    <w:multiLevelType w:val="hybridMultilevel"/>
    <w:tmpl w:val="D5862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82D40"/>
    <w:multiLevelType w:val="hybridMultilevel"/>
    <w:tmpl w:val="8DB00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36A45"/>
    <w:multiLevelType w:val="hybridMultilevel"/>
    <w:tmpl w:val="2D8CCD20"/>
    <w:lvl w:ilvl="0" w:tplc="7EACF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44D0"/>
    <w:multiLevelType w:val="hybridMultilevel"/>
    <w:tmpl w:val="6ADAB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17BCE"/>
    <w:multiLevelType w:val="hybridMultilevel"/>
    <w:tmpl w:val="2E0C0C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A5877"/>
    <w:multiLevelType w:val="hybridMultilevel"/>
    <w:tmpl w:val="E8E2BC10"/>
    <w:lvl w:ilvl="0" w:tplc="2F4E53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31680"/>
    <w:multiLevelType w:val="hybridMultilevel"/>
    <w:tmpl w:val="48DC8F16"/>
    <w:lvl w:ilvl="0" w:tplc="BF9E985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62603"/>
    <w:multiLevelType w:val="hybridMultilevel"/>
    <w:tmpl w:val="603676F2"/>
    <w:lvl w:ilvl="0" w:tplc="378AF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75209"/>
    <w:multiLevelType w:val="multilevel"/>
    <w:tmpl w:val="0F0EF05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/>
        <w:i w:val="0"/>
        <w:strike w:val="0"/>
        <w:dstrike w:val="0"/>
        <w:color w:val="C45911" w:themeColor="accent2" w:themeShade="BF"/>
        <w:sz w:val="20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Theme="minorHAnsi" w:eastAsia="Arial" w:hAnsiTheme="minorHAnsi" w:cstheme="minorHAnsi"/>
        <w:b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740E1F49"/>
    <w:multiLevelType w:val="hybridMultilevel"/>
    <w:tmpl w:val="03D8D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3C"/>
    <w:rsid w:val="000108C5"/>
    <w:rsid w:val="0001521D"/>
    <w:rsid w:val="00040533"/>
    <w:rsid w:val="00061AC3"/>
    <w:rsid w:val="000C385B"/>
    <w:rsid w:val="00153097"/>
    <w:rsid w:val="0017228A"/>
    <w:rsid w:val="00173CA1"/>
    <w:rsid w:val="001D071D"/>
    <w:rsid w:val="001E2F24"/>
    <w:rsid w:val="001F43A1"/>
    <w:rsid w:val="00211CB0"/>
    <w:rsid w:val="00274182"/>
    <w:rsid w:val="002A0C4E"/>
    <w:rsid w:val="002B5E78"/>
    <w:rsid w:val="002F6B57"/>
    <w:rsid w:val="0035511E"/>
    <w:rsid w:val="003A5438"/>
    <w:rsid w:val="003C22E0"/>
    <w:rsid w:val="003C590C"/>
    <w:rsid w:val="003D408D"/>
    <w:rsid w:val="00444CDF"/>
    <w:rsid w:val="00446D87"/>
    <w:rsid w:val="0046331C"/>
    <w:rsid w:val="00463E03"/>
    <w:rsid w:val="00494410"/>
    <w:rsid w:val="004A5800"/>
    <w:rsid w:val="004C0793"/>
    <w:rsid w:val="004F3201"/>
    <w:rsid w:val="0055021F"/>
    <w:rsid w:val="00554FC3"/>
    <w:rsid w:val="00583D16"/>
    <w:rsid w:val="0058447B"/>
    <w:rsid w:val="00586D1A"/>
    <w:rsid w:val="00640DB1"/>
    <w:rsid w:val="00660422"/>
    <w:rsid w:val="00665E36"/>
    <w:rsid w:val="006755AA"/>
    <w:rsid w:val="006E4B64"/>
    <w:rsid w:val="006E77D6"/>
    <w:rsid w:val="007520F2"/>
    <w:rsid w:val="007A769B"/>
    <w:rsid w:val="007F296E"/>
    <w:rsid w:val="00834BFB"/>
    <w:rsid w:val="00843472"/>
    <w:rsid w:val="00844230"/>
    <w:rsid w:val="008606D0"/>
    <w:rsid w:val="008862AF"/>
    <w:rsid w:val="008B3E9C"/>
    <w:rsid w:val="008E006A"/>
    <w:rsid w:val="008E0931"/>
    <w:rsid w:val="008F5628"/>
    <w:rsid w:val="00972FA3"/>
    <w:rsid w:val="00986656"/>
    <w:rsid w:val="0099143E"/>
    <w:rsid w:val="0099415F"/>
    <w:rsid w:val="009A4DB0"/>
    <w:rsid w:val="009C39B2"/>
    <w:rsid w:val="009C6960"/>
    <w:rsid w:val="009D3407"/>
    <w:rsid w:val="00A41B72"/>
    <w:rsid w:val="00AB1815"/>
    <w:rsid w:val="00B17F29"/>
    <w:rsid w:val="00B23EF5"/>
    <w:rsid w:val="00B461A1"/>
    <w:rsid w:val="00B71121"/>
    <w:rsid w:val="00BB0EDD"/>
    <w:rsid w:val="00BE672D"/>
    <w:rsid w:val="00BF5A18"/>
    <w:rsid w:val="00C20F8D"/>
    <w:rsid w:val="00C44575"/>
    <w:rsid w:val="00C66341"/>
    <w:rsid w:val="00C70D4B"/>
    <w:rsid w:val="00C816BD"/>
    <w:rsid w:val="00C82B90"/>
    <w:rsid w:val="00C83B53"/>
    <w:rsid w:val="00CB5AFF"/>
    <w:rsid w:val="00CC5E4F"/>
    <w:rsid w:val="00CC6F10"/>
    <w:rsid w:val="00CD5579"/>
    <w:rsid w:val="00CF5E8A"/>
    <w:rsid w:val="00D15344"/>
    <w:rsid w:val="00D43B74"/>
    <w:rsid w:val="00D8732B"/>
    <w:rsid w:val="00D93E69"/>
    <w:rsid w:val="00DA2AFE"/>
    <w:rsid w:val="00DB2D3E"/>
    <w:rsid w:val="00DB5DF0"/>
    <w:rsid w:val="00E01C65"/>
    <w:rsid w:val="00E2783C"/>
    <w:rsid w:val="00E34AAD"/>
    <w:rsid w:val="00E7243A"/>
    <w:rsid w:val="00E81A63"/>
    <w:rsid w:val="00E92118"/>
    <w:rsid w:val="00E960E4"/>
    <w:rsid w:val="00EB60AC"/>
    <w:rsid w:val="00EF3B2B"/>
    <w:rsid w:val="00F45672"/>
    <w:rsid w:val="00FA23F1"/>
    <w:rsid w:val="00FC61EA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16BD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6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2783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783C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E2783C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E278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F6B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DB1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445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16BD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6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2783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783C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E2783C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E278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F6B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DB1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44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Holzmannová Simona</dc:creator>
  <cp:lastModifiedBy>Čukašová Michaela</cp:lastModifiedBy>
  <cp:revision>3</cp:revision>
  <cp:lastPrinted>2019-11-13T09:09:00Z</cp:lastPrinted>
  <dcterms:created xsi:type="dcterms:W3CDTF">2019-11-13T09:18:00Z</dcterms:created>
  <dcterms:modified xsi:type="dcterms:W3CDTF">2019-11-13T10:55:00Z</dcterms:modified>
</cp:coreProperties>
</file>