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1072AE2A" w14:textId="756A3832" w:rsidR="00770ACE" w:rsidRDefault="004C25A6">
      <w:pPr>
        <w:spacing w:after="0" w:line="259" w:lineRule="auto"/>
        <w:ind w:right="286"/>
        <w:jc w:val="center"/>
        <w:rPr>
          <w:b/>
          <w:sz w:val="36"/>
          <w:szCs w:val="36"/>
        </w:rPr>
      </w:pPr>
      <w:r w:rsidRPr="009D7537">
        <w:rPr>
          <w:b/>
          <w:sz w:val="36"/>
          <w:szCs w:val="36"/>
        </w:rPr>
        <w:t>„</w:t>
      </w:r>
      <w:r w:rsidR="00770ACE">
        <w:rPr>
          <w:b/>
          <w:sz w:val="36"/>
          <w:szCs w:val="36"/>
        </w:rPr>
        <w:t xml:space="preserve">Gymnázium </w:t>
      </w:r>
      <w:r w:rsidR="00AC665F">
        <w:rPr>
          <w:b/>
          <w:sz w:val="36"/>
          <w:szCs w:val="36"/>
        </w:rPr>
        <w:t>Andreja Kmeťa</w:t>
      </w:r>
    </w:p>
    <w:p w14:paraId="685C1532" w14:textId="0AC5AA87" w:rsidR="00961524" w:rsidRPr="009D7537" w:rsidRDefault="009D7537">
      <w:pPr>
        <w:spacing w:after="0" w:line="259" w:lineRule="auto"/>
        <w:ind w:right="286"/>
        <w:jc w:val="center"/>
        <w:rPr>
          <w:sz w:val="36"/>
          <w:szCs w:val="36"/>
        </w:rPr>
      </w:pPr>
      <w:r w:rsidRPr="009D7537">
        <w:rPr>
          <w:b/>
          <w:sz w:val="36"/>
          <w:szCs w:val="36"/>
        </w:rPr>
        <w:t xml:space="preserve"> -</w:t>
      </w:r>
      <w:r w:rsidR="006673B6" w:rsidRPr="009D7537">
        <w:rPr>
          <w:b/>
          <w:sz w:val="36"/>
          <w:szCs w:val="36"/>
        </w:rPr>
        <w:t xml:space="preserve">Rekonštrukcia </w:t>
      </w:r>
      <w:r w:rsidR="00FA3ACE" w:rsidRPr="009D7537">
        <w:rPr>
          <w:b/>
          <w:sz w:val="36"/>
          <w:szCs w:val="36"/>
        </w:rPr>
        <w:t>okien</w:t>
      </w:r>
      <w:r w:rsidR="004C25A6" w:rsidRPr="009D7537">
        <w:rPr>
          <w:b/>
          <w:sz w:val="36"/>
          <w:szCs w:val="36"/>
        </w:rPr>
        <w:t>“</w:t>
      </w:r>
      <w:r w:rsidR="004C25A6"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EF6668A" w:rsidR="00961524" w:rsidRDefault="004C25A6">
      <w:pPr>
        <w:spacing w:after="0" w:line="259" w:lineRule="auto"/>
        <w:ind w:left="0" w:right="0" w:firstLine="0"/>
        <w:jc w:val="left"/>
      </w:pPr>
      <w:r>
        <w:t xml:space="preserve"> </w:t>
      </w:r>
      <w:r w:rsidR="008C27C4">
        <w:t xml:space="preserve">V Banskej Bystrici, </w:t>
      </w:r>
      <w:r w:rsidR="00FA3ACE">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32A5E283"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CA7275">
        <w:rPr>
          <w:rFonts w:asciiTheme="minorHAnsi" w:hAnsiTheme="minorHAnsi" w:cs="Times New Roman"/>
          <w:bCs/>
        </w:rPr>
        <w:t xml:space="preserve">Gymnázium </w:t>
      </w:r>
      <w:r w:rsidR="00AC665F">
        <w:rPr>
          <w:rFonts w:asciiTheme="minorHAnsi" w:hAnsiTheme="minorHAnsi" w:cs="Times New Roman"/>
          <w:bCs/>
        </w:rPr>
        <w:t>Andreja Kmeťa</w:t>
      </w:r>
      <w:r>
        <w:rPr>
          <w:rFonts w:asciiTheme="minorHAnsi" w:hAnsiTheme="minorHAnsi" w:cs="Times New Roman"/>
          <w:bCs/>
        </w:rPr>
        <w:tab/>
      </w:r>
      <w:r>
        <w:rPr>
          <w:rFonts w:asciiTheme="minorHAnsi" w:hAnsiTheme="minorHAnsi" w:cs="Times New Roman"/>
        </w:rPr>
        <w:t xml:space="preserve"> </w:t>
      </w:r>
    </w:p>
    <w:p w14:paraId="5DFB8170" w14:textId="1DC6A25E"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AC665F">
        <w:rPr>
          <w:rFonts w:asciiTheme="minorHAnsi" w:hAnsiTheme="minorHAnsi" w:cs="Times New Roman"/>
          <w:color w:val="auto"/>
        </w:rPr>
        <w:t xml:space="preserve"> 00160539</w:t>
      </w:r>
      <w:r>
        <w:rPr>
          <w:rFonts w:asciiTheme="minorHAnsi" w:hAnsiTheme="minorHAnsi" w:cs="Times New Roman"/>
          <w:color w:val="auto"/>
        </w:rPr>
        <w:tab/>
      </w:r>
    </w:p>
    <w:p w14:paraId="14A19303" w14:textId="427C0BE8"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proofErr w:type="spellStart"/>
      <w:r w:rsidR="00AC665F">
        <w:rPr>
          <w:rFonts w:asciiTheme="minorHAnsi" w:hAnsiTheme="minorHAnsi" w:cs="Times New Roman"/>
        </w:rPr>
        <w:t>Kolpašská</w:t>
      </w:r>
      <w:proofErr w:type="spellEnd"/>
      <w:r w:rsidR="00AC665F">
        <w:rPr>
          <w:rFonts w:asciiTheme="minorHAnsi" w:hAnsiTheme="minorHAnsi" w:cs="Times New Roman"/>
        </w:rPr>
        <w:t xml:space="preserve"> 1738/9, 969 17 Banská Štiavnica</w:t>
      </w:r>
    </w:p>
    <w:p w14:paraId="15918E18" w14:textId="6698AEE2" w:rsidR="003700CF" w:rsidRDefault="003700CF" w:rsidP="003700CF">
      <w:pPr>
        <w:ind w:firstLine="1124"/>
      </w:pPr>
      <w:r>
        <w:rPr>
          <w:b/>
        </w:rPr>
        <w:t>Zastúpený :</w:t>
      </w:r>
      <w:r>
        <w:t xml:space="preserve"> </w:t>
      </w:r>
      <w:r w:rsidR="00FA3ACE">
        <w:t>P</w:t>
      </w:r>
      <w:r w:rsidR="00CA7275">
        <w:t xml:space="preserve">hDr. </w:t>
      </w:r>
      <w:proofErr w:type="spellStart"/>
      <w:r w:rsidR="00AC665F">
        <w:t>Renata</w:t>
      </w:r>
      <w:proofErr w:type="spellEnd"/>
      <w:r w:rsidR="00AC665F">
        <w:t xml:space="preserve"> Mikulášová </w:t>
      </w:r>
      <w:r w:rsidR="00CA7275">
        <w:t>- riaditeľ</w:t>
      </w:r>
      <w:r w:rsidR="00AC665F">
        <w:t>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3AA499A6" w:rsidR="003700CF" w:rsidRDefault="003700CF" w:rsidP="003700CF">
      <w:pPr>
        <w:ind w:left="1134" w:firstLine="0"/>
      </w:pPr>
      <w:r>
        <w:rPr>
          <w:b/>
        </w:rPr>
        <w:t>Kontaktná osoba vo veciach technických:</w:t>
      </w:r>
      <w:r>
        <w:t xml:space="preserve"> </w:t>
      </w:r>
      <w:r w:rsidR="00CA7275">
        <w:t xml:space="preserve">PhDr. </w:t>
      </w:r>
      <w:proofErr w:type="spellStart"/>
      <w:r w:rsidR="00AC665F">
        <w:t>Ranata</w:t>
      </w:r>
      <w:proofErr w:type="spellEnd"/>
      <w:r w:rsidR="00AC665F">
        <w:t xml:space="preserve"> Mikulášová</w:t>
      </w:r>
    </w:p>
    <w:p w14:paraId="0A3778DB" w14:textId="7122F4A6"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w:t>
      </w:r>
      <w:r w:rsidR="00AC665F">
        <w:rPr>
          <w:rFonts w:asciiTheme="minorHAnsi" w:hAnsiTheme="minorHAnsi" w:cs="Times New Roman"/>
          <w:color w:val="000000" w:themeColor="text1"/>
        </w:rPr>
        <w:t>5</w:t>
      </w:r>
      <w:r>
        <w:rPr>
          <w:rFonts w:asciiTheme="minorHAnsi" w:hAnsiTheme="minorHAnsi" w:cs="Times New Roman"/>
          <w:color w:val="000000" w:themeColor="text1"/>
        </w:rPr>
        <w:t xml:space="preserve">) </w:t>
      </w:r>
      <w:r w:rsidR="00CA7275">
        <w:rPr>
          <w:rFonts w:asciiTheme="minorHAnsi" w:hAnsiTheme="minorHAnsi" w:cs="Times New Roman"/>
          <w:color w:val="000000" w:themeColor="text1"/>
        </w:rPr>
        <w:t>6</w:t>
      </w:r>
      <w:r w:rsidR="00AC665F">
        <w:rPr>
          <w:rFonts w:asciiTheme="minorHAnsi" w:hAnsiTheme="minorHAnsi" w:cs="Times New Roman"/>
          <w:color w:val="000000" w:themeColor="text1"/>
        </w:rPr>
        <w:t>92 05 92, 692 05 93</w:t>
      </w:r>
    </w:p>
    <w:p w14:paraId="0D241CAA" w14:textId="371D8A01"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AC665F">
        <w:rPr>
          <w:rStyle w:val="Hypertextovprepojenie"/>
        </w:rPr>
        <w:t>schranka</w:t>
      </w:r>
      <w:r w:rsidR="00FA3ACE">
        <w:rPr>
          <w:rStyle w:val="Hypertextovprepojenie"/>
        </w:rPr>
        <w:t>@</w:t>
      </w:r>
      <w:r w:rsidR="00CA7275">
        <w:rPr>
          <w:rStyle w:val="Hypertextovprepojenie"/>
        </w:rPr>
        <w:t>gymb</w:t>
      </w:r>
      <w:r w:rsidR="00AC665F">
        <w:rPr>
          <w:rStyle w:val="Hypertextovprepojenie"/>
        </w:rPr>
        <w:t>s.</w:t>
      </w:r>
      <w:r w:rsidR="00CA7275">
        <w:rPr>
          <w:rStyle w:val="Hypertextovprepojenie"/>
        </w:rPr>
        <w:t>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6631F976" w14:textId="3836D531" w:rsidR="003700CF" w:rsidRPr="00E95F69" w:rsidRDefault="003700CF" w:rsidP="00E95F69">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0C93EFD5" w14:textId="78229F3B" w:rsidR="00FA3ACE" w:rsidRDefault="003700CF" w:rsidP="004F0085">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 xml:space="preserve">obstarávania je výmena </w:t>
      </w:r>
      <w:r w:rsidR="00AC665F">
        <w:rPr>
          <w:rFonts w:asciiTheme="minorHAnsi" w:hAnsiTheme="minorHAnsi"/>
          <w:color w:val="auto"/>
        </w:rPr>
        <w:t>101</w:t>
      </w:r>
      <w:r>
        <w:rPr>
          <w:rFonts w:asciiTheme="minorHAnsi" w:hAnsiTheme="minorHAnsi"/>
          <w:color w:val="auto"/>
        </w:rPr>
        <w:t xml:space="preserve"> ks starých okien</w:t>
      </w:r>
      <w:r w:rsidR="00CA7275">
        <w:rPr>
          <w:rFonts w:asciiTheme="minorHAnsi" w:hAnsiTheme="minorHAnsi"/>
          <w:color w:val="auto"/>
        </w:rPr>
        <w:t>,</w:t>
      </w:r>
      <w:r w:rsidR="008F263B">
        <w:rPr>
          <w:rFonts w:asciiTheme="minorHAnsi" w:hAnsiTheme="minorHAnsi"/>
          <w:color w:val="auto"/>
        </w:rPr>
        <w:t xml:space="preserve"> </w:t>
      </w:r>
      <w:r w:rsidR="00FA3ACE">
        <w:rPr>
          <w:rFonts w:asciiTheme="minorHAnsi" w:hAnsiTheme="minorHAnsi"/>
          <w:color w:val="auto"/>
        </w:rPr>
        <w:t>z</w:t>
      </w:r>
      <w:r>
        <w:rPr>
          <w:rFonts w:asciiTheme="minorHAnsi" w:hAnsiTheme="minorHAnsi"/>
          <w:color w:val="auto"/>
        </w:rPr>
        <w:t>a</w:t>
      </w:r>
      <w:r w:rsidR="00FA3ACE">
        <w:rPr>
          <w:rFonts w:asciiTheme="minorHAnsi" w:hAnsiTheme="minorHAnsi"/>
          <w:color w:val="auto"/>
        </w:rPr>
        <w:t xml:space="preserve"> </w:t>
      </w:r>
      <w:r>
        <w:rPr>
          <w:rFonts w:asciiTheme="minorHAnsi" w:hAnsiTheme="minorHAnsi"/>
          <w:color w:val="auto"/>
        </w:rPr>
        <w:t>nové</w:t>
      </w:r>
      <w:r w:rsidR="00FA3ACE">
        <w:rPr>
          <w:rFonts w:asciiTheme="minorHAnsi" w:hAnsiTheme="minorHAnsi"/>
          <w:color w:val="auto"/>
        </w:rPr>
        <w:t xml:space="preserve"> </w:t>
      </w:r>
      <w:r w:rsidR="00AC665F">
        <w:rPr>
          <w:rFonts w:asciiTheme="minorHAnsi" w:hAnsiTheme="minorHAnsi"/>
          <w:color w:val="auto"/>
        </w:rPr>
        <w:t>plastové okná</w:t>
      </w:r>
      <w:r w:rsidR="00CA7275">
        <w:rPr>
          <w:rFonts w:asciiTheme="minorHAnsi" w:hAnsiTheme="minorHAnsi"/>
          <w:color w:val="auto"/>
        </w:rPr>
        <w:t xml:space="preserve"> </w:t>
      </w:r>
      <w:r w:rsidR="004F0085">
        <w:rPr>
          <w:rFonts w:asciiTheme="minorHAnsi" w:hAnsiTheme="minorHAnsi"/>
          <w:color w:val="auto"/>
        </w:rPr>
        <w:t xml:space="preserve">a montáž žalúzií na 48 okien </w:t>
      </w:r>
      <w:r w:rsidR="00CA7275">
        <w:rPr>
          <w:rFonts w:asciiTheme="minorHAnsi" w:hAnsiTheme="minorHAnsi"/>
          <w:color w:val="auto"/>
        </w:rPr>
        <w:t>na objekte školy.</w:t>
      </w:r>
      <w:r w:rsidR="00AC665F">
        <w:rPr>
          <w:rFonts w:asciiTheme="minorHAnsi" w:hAnsiTheme="minorHAnsi"/>
          <w:color w:val="auto"/>
        </w:rPr>
        <w:t xml:space="preserve"> </w:t>
      </w:r>
      <w:r w:rsidR="004F0085" w:rsidRPr="004F0085">
        <w:rPr>
          <w:rFonts w:asciiTheme="minorHAnsi" w:hAnsiTheme="minorHAnsi"/>
          <w:color w:val="auto"/>
        </w:rPr>
        <w:t>V rámci stavebných prác je potrebné vykonať demontáž a likvidáciu jestvujúcich výplňových konštrukcií. Zároveň odvoz a zneškodnenie ďalšieho odpadu, ktorý vznikne pri demontáži a osadení výplňových konštrukcií. Dodanie a osadenie nových výplňových konštrukcií bude so súvisiacimi stavebno-montážnymi prácami (murárske práce a omietky) a všetky ďalšie súvisiace práce. V cene je aj zameranie. Bližší opis predmetu zákazky je uvedený v Prílohe č.4 tejto Výzvy.</w:t>
      </w:r>
    </w:p>
    <w:p w14:paraId="6B6EC1A6" w14:textId="03F2D76B" w:rsidR="003700CF" w:rsidRPr="00CA7275" w:rsidRDefault="003700CF" w:rsidP="00FA3ACE">
      <w:pPr>
        <w:pStyle w:val="Odsekzoznamu"/>
        <w:spacing w:after="7" w:line="244" w:lineRule="auto"/>
        <w:ind w:left="1080" w:right="395" w:firstLine="0"/>
        <w:rPr>
          <w:rFonts w:asciiTheme="minorHAnsi" w:hAnsiTheme="minorHAnsi"/>
          <w:color w:val="FF0000"/>
        </w:rPr>
      </w:pPr>
    </w:p>
    <w:p w14:paraId="1307F6FE" w14:textId="77777777" w:rsidR="003700CF" w:rsidRPr="00104559" w:rsidRDefault="003700CF" w:rsidP="003700CF">
      <w:pPr>
        <w:spacing w:after="0" w:line="256" w:lineRule="auto"/>
        <w:ind w:left="0" w:right="0" w:firstLine="0"/>
        <w:jc w:val="left"/>
        <w:rPr>
          <w:color w:val="auto"/>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6EEBB077" w:rsidR="003700CF" w:rsidRDefault="003700CF" w:rsidP="00085EB0">
      <w:pPr>
        <w:pStyle w:val="Odsekzoznamu"/>
        <w:numPr>
          <w:ilvl w:val="1"/>
          <w:numId w:val="39"/>
        </w:numPr>
        <w:spacing w:after="0" w:line="256" w:lineRule="auto"/>
        <w:ind w:right="0"/>
      </w:pPr>
      <w:r>
        <w:t xml:space="preserve">Hlavný predmet: </w:t>
      </w:r>
      <w:r w:rsidR="00085EB0">
        <w:t xml:space="preserve">          </w:t>
      </w:r>
      <w:r>
        <w:t>45</w:t>
      </w:r>
      <w:r w:rsidR="00297D75">
        <w:t>00</w:t>
      </w:r>
      <w:r>
        <w:t>0000-</w:t>
      </w:r>
      <w:r w:rsidR="00297D75">
        <w:t>7</w:t>
      </w:r>
      <w:r w:rsidR="00B80165">
        <w:t>-</w:t>
      </w:r>
      <w:r>
        <w:t>Stavebné práce</w:t>
      </w:r>
    </w:p>
    <w:p w14:paraId="7D9359BB" w14:textId="77777777" w:rsidR="00A05F72" w:rsidRDefault="00A05F72" w:rsidP="00A05F72">
      <w:pPr>
        <w:pStyle w:val="Odsekzoznamu"/>
        <w:numPr>
          <w:ilvl w:val="1"/>
          <w:numId w:val="39"/>
        </w:numPr>
        <w:spacing w:after="0" w:line="256" w:lineRule="auto"/>
        <w:ind w:right="0"/>
      </w:pPr>
      <w:r>
        <w:t>Doplňujúce predmety: 44221100-6-Okná</w:t>
      </w:r>
    </w:p>
    <w:p w14:paraId="18E647CF" w14:textId="4AFFA912" w:rsidR="00A05F72" w:rsidRDefault="00A05F72" w:rsidP="00A05F72">
      <w:pPr>
        <w:spacing w:after="0" w:line="256" w:lineRule="auto"/>
        <w:ind w:left="0" w:right="0" w:firstLine="0"/>
      </w:pPr>
      <w:r>
        <w:t xml:space="preserve">                                           </w:t>
      </w:r>
      <w:r w:rsidR="00B80165">
        <w:t xml:space="preserve">                    45421132-8-</w:t>
      </w:r>
      <w:r>
        <w:t>Montáž okien</w:t>
      </w:r>
    </w:p>
    <w:p w14:paraId="4AADEE29" w14:textId="636BB348" w:rsidR="00705E67" w:rsidRDefault="00B80165" w:rsidP="00056D0B">
      <w:pPr>
        <w:pStyle w:val="Odsekzoznamu"/>
        <w:spacing w:after="0" w:line="256" w:lineRule="auto"/>
        <w:ind w:left="1080" w:right="0" w:firstLine="0"/>
      </w:pPr>
      <w:r>
        <w:tab/>
      </w:r>
      <w:r>
        <w:tab/>
      </w:r>
      <w:r>
        <w:tab/>
        <w:t xml:space="preserve">      60000000-8-Dopravné služby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111D0283" w14:textId="4A7DCCF1" w:rsidR="00B80165" w:rsidRPr="00B80165" w:rsidRDefault="003700CF" w:rsidP="00AD1020">
      <w:pPr>
        <w:pStyle w:val="Odsekzoznamu"/>
        <w:numPr>
          <w:ilvl w:val="1"/>
          <w:numId w:val="39"/>
        </w:numPr>
        <w:spacing w:after="7" w:line="244" w:lineRule="auto"/>
        <w:ind w:right="395"/>
      </w:pPr>
      <w:r w:rsidRPr="007F6EA8">
        <w:rPr>
          <w:color w:val="auto"/>
        </w:rPr>
        <w:t>M</w:t>
      </w:r>
      <w:r w:rsidR="00FA3ACE" w:rsidRPr="007F6EA8">
        <w:rPr>
          <w:color w:val="auto"/>
        </w:rPr>
        <w:t>iestom odovzdania realizácie je</w:t>
      </w:r>
      <w:r w:rsidRPr="007F6EA8">
        <w:rPr>
          <w:color w:val="auto"/>
        </w:rPr>
        <w:t xml:space="preserve">: </w:t>
      </w:r>
      <w:r w:rsidR="00AD1020">
        <w:rPr>
          <w:color w:val="auto"/>
        </w:rPr>
        <w:t xml:space="preserve">objekt </w:t>
      </w:r>
      <w:r w:rsidR="00B80165">
        <w:rPr>
          <w:color w:val="auto"/>
        </w:rPr>
        <w:t xml:space="preserve">školy Gymnázium </w:t>
      </w:r>
      <w:r w:rsidR="00056D0B">
        <w:rPr>
          <w:color w:val="auto"/>
        </w:rPr>
        <w:t>Andreja Kmeťa</w:t>
      </w:r>
      <w:r w:rsidR="00B80165">
        <w:rPr>
          <w:color w:val="auto"/>
        </w:rPr>
        <w:t xml:space="preserve">, </w:t>
      </w:r>
    </w:p>
    <w:p w14:paraId="4F92B562" w14:textId="5271300D" w:rsidR="003700CF" w:rsidRPr="00AD1020" w:rsidRDefault="00056D0B" w:rsidP="00B80165">
      <w:pPr>
        <w:pStyle w:val="Odsekzoznamu"/>
        <w:spacing w:after="7" w:line="244" w:lineRule="auto"/>
        <w:ind w:left="1080" w:right="395" w:firstLine="0"/>
      </w:pPr>
      <w:proofErr w:type="spellStart"/>
      <w:r>
        <w:t>Kolpašská</w:t>
      </w:r>
      <w:proofErr w:type="spellEnd"/>
      <w:r>
        <w:t xml:space="preserve"> 1738/9, 969 17 Banská Štiavnica.</w:t>
      </w:r>
    </w:p>
    <w:p w14:paraId="1172F508" w14:textId="77777777" w:rsidR="00AD1020" w:rsidRDefault="00AD1020" w:rsidP="00AD1020">
      <w:pPr>
        <w:pStyle w:val="Odsekzoznamu"/>
        <w:spacing w:after="7" w:line="244" w:lineRule="auto"/>
        <w:ind w:left="1080" w:right="395" w:firstLine="0"/>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4A11E86C" w:rsidR="003700CF" w:rsidRDefault="00056D0B" w:rsidP="008B2FD6">
      <w:pPr>
        <w:pStyle w:val="Odsekzoznamu"/>
        <w:numPr>
          <w:ilvl w:val="1"/>
          <w:numId w:val="39"/>
        </w:numPr>
        <w:spacing w:line="266" w:lineRule="auto"/>
        <w:ind w:right="274"/>
      </w:pPr>
      <w:r>
        <w:t>65 177</w:t>
      </w:r>
      <w:r w:rsidR="008B2FD6" w:rsidRPr="008B2FD6">
        <w:t>,00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59125836"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AD1020">
        <w:t xml:space="preserve">do </w:t>
      </w:r>
      <w:r w:rsidR="00AD1020">
        <w:rPr>
          <w:b/>
        </w:rPr>
        <w:t>3</w:t>
      </w:r>
      <w:r w:rsidR="00B80165">
        <w:rPr>
          <w:b/>
        </w:rPr>
        <w:t>1.08</w:t>
      </w:r>
      <w:r w:rsidR="00AD1020">
        <w:rPr>
          <w:b/>
        </w:rPr>
        <w:t>.</w:t>
      </w:r>
      <w:r w:rsidRPr="007F6EA8">
        <w:rPr>
          <w:b/>
        </w:rPr>
        <w:t>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lastRenderedPageBreak/>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r>
        <w:t>. Kontaktná osoba v</w:t>
      </w:r>
      <w:r w:rsidR="007F6EA8">
        <w:t> </w:t>
      </w:r>
      <w:r>
        <w:t>prípade</w:t>
      </w:r>
    </w:p>
    <w:p w14:paraId="2A111401" w14:textId="3BE71D34" w:rsidR="00E95F69" w:rsidRDefault="003700CF" w:rsidP="00E95F69">
      <w:pPr>
        <w:ind w:left="1134" w:firstLine="0"/>
      </w:pPr>
      <w:r>
        <w:t xml:space="preserve">záujmu </w:t>
      </w:r>
      <w:r w:rsidRPr="007F6EA8">
        <w:rPr>
          <w:color w:val="auto"/>
        </w:rPr>
        <w:t>o obhliadku je</w:t>
      </w:r>
      <w:r w:rsidR="00E95F69">
        <w:rPr>
          <w:color w:val="auto"/>
        </w:rPr>
        <w:t xml:space="preserve"> </w:t>
      </w:r>
      <w:r w:rsidR="00E95F69">
        <w:t xml:space="preserve">PhDr. </w:t>
      </w:r>
      <w:proofErr w:type="spellStart"/>
      <w:r w:rsidR="00056D0B">
        <w:t>Renata</w:t>
      </w:r>
      <w:proofErr w:type="spellEnd"/>
      <w:r w:rsidR="00056D0B">
        <w:t xml:space="preserve"> Mikulášová</w:t>
      </w:r>
    </w:p>
    <w:p w14:paraId="2FA19BBF" w14:textId="77777777" w:rsidR="00056D0B" w:rsidRDefault="00056D0B" w:rsidP="00056D0B">
      <w:pPr>
        <w:ind w:left="436" w:firstLine="698"/>
        <w:rPr>
          <w:rFonts w:asciiTheme="minorHAnsi" w:hAnsiTheme="minorHAnsi" w:cs="Times New Roman"/>
          <w:color w:val="000000" w:themeColor="text1"/>
        </w:rPr>
      </w:pPr>
      <w:r>
        <w:t>č.t.</w:t>
      </w:r>
      <w:r>
        <w:rPr>
          <w:rFonts w:asciiTheme="minorHAnsi" w:hAnsiTheme="minorHAnsi" w:cs="Times New Roman"/>
          <w:color w:val="000000" w:themeColor="text1"/>
        </w:rPr>
        <w:t>+421(45) 692 05 92, 692 05 93</w:t>
      </w:r>
    </w:p>
    <w:p w14:paraId="29A51BD5" w14:textId="77777777" w:rsidR="003700CF" w:rsidRDefault="003700CF" w:rsidP="00056D0B">
      <w:pPr>
        <w:ind w:left="0"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lastRenderedPageBreak/>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01421A69"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BCF2566" w:rsidR="00C75564" w:rsidRPr="007B4A8F" w:rsidRDefault="003700CF" w:rsidP="003700CF">
      <w:pPr>
        <w:numPr>
          <w:ilvl w:val="0"/>
          <w:numId w:val="41"/>
        </w:numPr>
        <w:spacing w:after="7" w:line="244" w:lineRule="auto"/>
        <w:ind w:right="274"/>
        <w:rPr>
          <w:color w:val="auto"/>
          <w:u w:val="single"/>
        </w:rPr>
      </w:pPr>
      <w:r w:rsidRPr="007B4A8F">
        <w:rPr>
          <w:color w:val="auto"/>
          <w:u w:val="single"/>
        </w:rPr>
        <w:t>krycí list (Príloha č.</w:t>
      </w:r>
      <w:r w:rsidR="007B4A8F" w:rsidRPr="007B4A8F">
        <w:rPr>
          <w:color w:val="auto"/>
          <w:u w:val="single"/>
        </w:rPr>
        <w:t>1</w:t>
      </w:r>
      <w:r w:rsidRPr="007B4A8F">
        <w:rPr>
          <w:color w:val="auto"/>
          <w:u w:val="single"/>
        </w:rPr>
        <w:t xml:space="preserve"> Výzvy) podpísaný štatutárnym zástupcom alebo osobou</w:t>
      </w:r>
    </w:p>
    <w:p w14:paraId="2D6B8756" w14:textId="4255D048" w:rsidR="003700CF" w:rsidRPr="007B4A8F" w:rsidRDefault="003700CF" w:rsidP="00C75564">
      <w:pPr>
        <w:spacing w:after="7" w:line="244" w:lineRule="auto"/>
        <w:ind w:left="1428" w:right="274" w:firstLine="0"/>
        <w:rPr>
          <w:color w:val="auto"/>
          <w:u w:val="single"/>
        </w:rPr>
      </w:pPr>
      <w:r w:rsidRPr="007B4A8F">
        <w:rPr>
          <w:color w:val="auto"/>
        </w:rPr>
        <w:t xml:space="preserve"> </w:t>
      </w:r>
      <w:r w:rsidR="00C75564" w:rsidRPr="007B4A8F">
        <w:rPr>
          <w:color w:val="auto"/>
        </w:rPr>
        <w:tab/>
      </w:r>
      <w:r w:rsidRPr="007B4A8F">
        <w:rPr>
          <w:color w:val="auto"/>
          <w:u w:val="single"/>
        </w:rPr>
        <w:t>oprávnenou konať za uchádzača nahratý vo formáte .</w:t>
      </w:r>
      <w:proofErr w:type="spellStart"/>
      <w:r w:rsidRPr="007B4A8F">
        <w:rPr>
          <w:color w:val="auto"/>
          <w:u w:val="single"/>
        </w:rPr>
        <w:t>pdf</w:t>
      </w:r>
      <w:proofErr w:type="spellEnd"/>
      <w:r w:rsidRPr="007B4A8F">
        <w:rPr>
          <w:color w:val="auto"/>
          <w:u w:val="single"/>
        </w:rPr>
        <w:t xml:space="preserve">, </w:t>
      </w:r>
    </w:p>
    <w:p w14:paraId="1133AE3C" w14:textId="77777777" w:rsidR="003700CF" w:rsidRPr="00E95F69" w:rsidRDefault="003700CF" w:rsidP="002E56C7">
      <w:pPr>
        <w:spacing w:after="7" w:line="244" w:lineRule="auto"/>
        <w:ind w:left="0" w:right="274" w:firstLine="0"/>
        <w:rPr>
          <w:color w:val="FF0000"/>
          <w:u w:val="single"/>
        </w:rPr>
      </w:pPr>
    </w:p>
    <w:p w14:paraId="71242F1F" w14:textId="77777777" w:rsidR="00C75564" w:rsidRPr="007B4A8F" w:rsidRDefault="003700CF" w:rsidP="003700CF">
      <w:pPr>
        <w:numPr>
          <w:ilvl w:val="0"/>
          <w:numId w:val="41"/>
        </w:numPr>
        <w:spacing w:after="7" w:line="244" w:lineRule="auto"/>
        <w:ind w:right="274"/>
        <w:rPr>
          <w:color w:val="auto"/>
          <w:u w:val="single"/>
        </w:rPr>
      </w:pPr>
      <w:r w:rsidRPr="007B4A8F">
        <w:rPr>
          <w:color w:val="auto"/>
          <w:u w:val="single"/>
        </w:rPr>
        <w:t xml:space="preserve">dokumenty ktorými uchádzač alebo skupina uchádzačov preukazuje splnenie </w:t>
      </w:r>
    </w:p>
    <w:p w14:paraId="25FA7216" w14:textId="69B6AF5C" w:rsidR="003700CF" w:rsidRPr="007B4A8F" w:rsidRDefault="003700CF" w:rsidP="00C75564">
      <w:pPr>
        <w:spacing w:after="7" w:line="244" w:lineRule="auto"/>
        <w:ind w:left="2124" w:right="274" w:firstLine="9"/>
        <w:rPr>
          <w:color w:val="auto"/>
          <w:u w:val="single"/>
        </w:rPr>
      </w:pPr>
      <w:r w:rsidRPr="007B4A8F">
        <w:rPr>
          <w:color w:val="auto"/>
          <w:u w:val="single"/>
        </w:rPr>
        <w:t>podmienok účasti týkajúcich sa osobného postavenia a technickej a odbornej spôsobilosti podľa bodu 10 Výzvy, nahraté vo formáte.pdf</w:t>
      </w:r>
    </w:p>
    <w:p w14:paraId="13F7760F" w14:textId="77777777" w:rsidR="003700CF" w:rsidRPr="00E95F69" w:rsidRDefault="003700CF" w:rsidP="003700CF">
      <w:pPr>
        <w:spacing w:after="45"/>
        <w:ind w:left="708" w:right="274" w:firstLine="708"/>
        <w:rPr>
          <w:color w:val="FF0000"/>
          <w:u w:val="single"/>
        </w:rPr>
      </w:pPr>
    </w:p>
    <w:p w14:paraId="41A2DB0E" w14:textId="78D6341D" w:rsidR="00AE2F61" w:rsidRPr="007B4A8F" w:rsidRDefault="003700CF" w:rsidP="00AE2F61">
      <w:pPr>
        <w:numPr>
          <w:ilvl w:val="0"/>
          <w:numId w:val="41"/>
        </w:numPr>
        <w:spacing w:after="7" w:line="244" w:lineRule="auto"/>
        <w:ind w:right="274"/>
        <w:rPr>
          <w:color w:val="auto"/>
          <w:u w:val="single"/>
        </w:rPr>
      </w:pPr>
      <w:r w:rsidRPr="007B4A8F">
        <w:rPr>
          <w:color w:val="auto"/>
          <w:u w:val="single"/>
        </w:rPr>
        <w:t>návrh na plnenie kritérií  (Príloha č.</w:t>
      </w:r>
      <w:r w:rsidR="00056D0B">
        <w:rPr>
          <w:color w:val="auto"/>
          <w:u w:val="single"/>
        </w:rPr>
        <w:t>2</w:t>
      </w:r>
      <w:r w:rsidR="00AE2F61" w:rsidRPr="007B4A8F">
        <w:rPr>
          <w:color w:val="auto"/>
          <w:u w:val="single"/>
        </w:rPr>
        <w:t xml:space="preserve"> Výzvy), </w:t>
      </w:r>
      <w:r w:rsidRPr="007B4A8F">
        <w:rPr>
          <w:color w:val="auto"/>
          <w:u w:val="single"/>
        </w:rPr>
        <w:t>vložený do systému JOSEPHINE vo</w:t>
      </w:r>
    </w:p>
    <w:p w14:paraId="005B9690" w14:textId="77777777" w:rsidR="00AE2F61" w:rsidRPr="007B4A8F" w:rsidRDefault="003700CF" w:rsidP="00AE2F61">
      <w:pPr>
        <w:spacing w:after="7" w:line="244" w:lineRule="auto"/>
        <w:ind w:left="1428" w:right="274" w:firstLine="696"/>
        <w:rPr>
          <w:color w:val="auto"/>
          <w:u w:val="single"/>
        </w:rPr>
      </w:pPr>
      <w:r w:rsidRPr="007B4A8F">
        <w:rPr>
          <w:color w:val="auto"/>
          <w:u w:val="single"/>
        </w:rPr>
        <w:t xml:space="preserve"> formáte .</w:t>
      </w:r>
      <w:proofErr w:type="spellStart"/>
      <w:r w:rsidRPr="007B4A8F">
        <w:rPr>
          <w:color w:val="auto"/>
          <w:u w:val="single"/>
        </w:rPr>
        <w:t>pdf</w:t>
      </w:r>
      <w:proofErr w:type="spellEnd"/>
      <w:r w:rsidRPr="007B4A8F">
        <w:rPr>
          <w:color w:val="auto"/>
          <w:u w:val="single"/>
        </w:rPr>
        <w:t xml:space="preserve">. Tento dokument musí byť podpísaný štatutárnym zástupcom alebo </w:t>
      </w:r>
    </w:p>
    <w:p w14:paraId="1778DC8B" w14:textId="54ABB8AD" w:rsidR="003700CF" w:rsidRPr="007B4A8F" w:rsidRDefault="003700CF" w:rsidP="00AE2F61">
      <w:pPr>
        <w:spacing w:after="7" w:line="244" w:lineRule="auto"/>
        <w:ind w:left="1428" w:right="274" w:firstLine="696"/>
        <w:rPr>
          <w:color w:val="auto"/>
          <w:u w:val="single"/>
        </w:rPr>
      </w:pPr>
      <w:r w:rsidRPr="007B4A8F">
        <w:rPr>
          <w:color w:val="auto"/>
          <w:u w:val="single"/>
        </w:rPr>
        <w:t xml:space="preserve">osobou oprávnenou konať za uchádzača. </w:t>
      </w:r>
    </w:p>
    <w:p w14:paraId="12B171BA" w14:textId="77777777" w:rsidR="003700CF" w:rsidRPr="00E95F69" w:rsidRDefault="003700CF" w:rsidP="003700CF">
      <w:pPr>
        <w:spacing w:after="7" w:line="244" w:lineRule="auto"/>
        <w:ind w:left="1428" w:right="274" w:firstLine="0"/>
        <w:rPr>
          <w:color w:val="FF0000"/>
          <w:u w:val="single"/>
        </w:rPr>
      </w:pPr>
    </w:p>
    <w:p w14:paraId="2FF88D62" w14:textId="77777777" w:rsidR="00C75564" w:rsidRPr="007B4A8F" w:rsidRDefault="003700CF" w:rsidP="003700CF">
      <w:pPr>
        <w:numPr>
          <w:ilvl w:val="0"/>
          <w:numId w:val="41"/>
        </w:numPr>
        <w:spacing w:after="7" w:line="244" w:lineRule="auto"/>
        <w:ind w:right="274"/>
        <w:rPr>
          <w:color w:val="auto"/>
          <w:u w:val="single"/>
        </w:rPr>
      </w:pPr>
      <w:r w:rsidRPr="007B4A8F">
        <w:rPr>
          <w:color w:val="auto"/>
          <w:u w:val="single"/>
        </w:rPr>
        <w:t>zmluvu o dielo (Príloha č.3 Výzvy) , podpísanú štatutárnym zástupcom alebo</w:t>
      </w:r>
    </w:p>
    <w:p w14:paraId="3C64AD02" w14:textId="6D54C7C2" w:rsidR="003700CF" w:rsidRPr="007B4A8F" w:rsidRDefault="003700CF" w:rsidP="00C75564">
      <w:pPr>
        <w:spacing w:after="7" w:line="244" w:lineRule="auto"/>
        <w:ind w:left="1428" w:right="274" w:firstLine="696"/>
        <w:rPr>
          <w:color w:val="auto"/>
          <w:u w:val="single"/>
        </w:rPr>
      </w:pPr>
      <w:r w:rsidRPr="007B4A8F">
        <w:rPr>
          <w:color w:val="auto"/>
          <w:u w:val="single"/>
        </w:rPr>
        <w:t xml:space="preserve"> osobou oprávnenou konať za uchádzača nahratú vo formáte .</w:t>
      </w:r>
      <w:proofErr w:type="spellStart"/>
      <w:r w:rsidRPr="007B4A8F">
        <w:rPr>
          <w:color w:val="auto"/>
          <w:u w:val="single"/>
        </w:rPr>
        <w:t>pdf</w:t>
      </w:r>
      <w:proofErr w:type="spellEnd"/>
      <w:r w:rsidRPr="007B4A8F">
        <w:rPr>
          <w:color w:val="auto"/>
          <w:u w:val="single"/>
        </w:rPr>
        <w:t xml:space="preserve">. </w:t>
      </w:r>
    </w:p>
    <w:p w14:paraId="25381B07" w14:textId="77777777" w:rsidR="00B822F4" w:rsidRPr="00E95F69" w:rsidRDefault="00B822F4" w:rsidP="00C75564">
      <w:pPr>
        <w:spacing w:after="7" w:line="244" w:lineRule="auto"/>
        <w:ind w:left="1428" w:right="274" w:firstLine="696"/>
        <w:rPr>
          <w:color w:val="FF0000"/>
          <w:u w:val="single"/>
        </w:rPr>
      </w:pPr>
    </w:p>
    <w:p w14:paraId="7AA98C1D" w14:textId="77777777" w:rsidR="00B822F4" w:rsidRPr="007B4A8F" w:rsidRDefault="00B822F4" w:rsidP="00B822F4">
      <w:pPr>
        <w:numPr>
          <w:ilvl w:val="0"/>
          <w:numId w:val="41"/>
        </w:numPr>
        <w:spacing w:after="7" w:line="244" w:lineRule="auto"/>
        <w:ind w:right="274"/>
        <w:rPr>
          <w:color w:val="auto"/>
          <w:u w:val="single"/>
        </w:rPr>
      </w:pPr>
      <w:r w:rsidRPr="007B4A8F">
        <w:rPr>
          <w:color w:val="auto"/>
          <w:u w:val="single"/>
        </w:rPr>
        <w:t xml:space="preserve">opis ponúkaných výrobkov (okien) s identifikáciou výrobcu, typu a parametrov </w:t>
      </w:r>
    </w:p>
    <w:p w14:paraId="47233AF9" w14:textId="745CD8AE" w:rsidR="00B822F4" w:rsidRPr="007B4A8F" w:rsidRDefault="00B822F4" w:rsidP="00B822F4">
      <w:pPr>
        <w:spacing w:after="7" w:line="244" w:lineRule="auto"/>
        <w:ind w:left="1428" w:right="274" w:firstLine="0"/>
        <w:rPr>
          <w:color w:val="auto"/>
          <w:u w:val="single"/>
        </w:rPr>
      </w:pPr>
      <w:r w:rsidRPr="007B4A8F">
        <w:rPr>
          <w:color w:val="auto"/>
        </w:rPr>
        <w:tab/>
      </w:r>
      <w:r w:rsidRPr="007B4A8F">
        <w:rPr>
          <w:color w:val="auto"/>
          <w:u w:val="single"/>
        </w:rPr>
        <w:t>(dokumenty budú aj prílohou zmluvy)</w:t>
      </w:r>
    </w:p>
    <w:p w14:paraId="7471A711" w14:textId="77777777" w:rsidR="00B822F4" w:rsidRPr="00E95F6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7B4A8F" w:rsidRDefault="003700CF" w:rsidP="003700CF">
      <w:pPr>
        <w:pStyle w:val="Nadpis1"/>
        <w:numPr>
          <w:ilvl w:val="0"/>
          <w:numId w:val="39"/>
        </w:numPr>
        <w:spacing w:line="266" w:lineRule="auto"/>
        <w:ind w:left="705" w:right="273"/>
        <w:rPr>
          <w:b w:val="0"/>
          <w:color w:val="auto"/>
        </w:rPr>
      </w:pPr>
      <w:r w:rsidRPr="007B4A8F">
        <w:rPr>
          <w:color w:val="auto"/>
        </w:rPr>
        <w:t>Lehota na predkladanie ponúk</w:t>
      </w:r>
      <w:r w:rsidRPr="007B4A8F">
        <w:rPr>
          <w:b w:val="0"/>
          <w:color w:val="auto"/>
        </w:rPr>
        <w:t xml:space="preserve"> </w:t>
      </w:r>
    </w:p>
    <w:p w14:paraId="55A3EF10" w14:textId="552A0432" w:rsidR="003700CF" w:rsidRDefault="003700CF" w:rsidP="003700CF">
      <w:pPr>
        <w:pStyle w:val="Odsekzoznamu"/>
        <w:numPr>
          <w:ilvl w:val="1"/>
          <w:numId w:val="39"/>
        </w:numPr>
        <w:spacing w:after="10" w:line="266" w:lineRule="auto"/>
        <w:ind w:right="273"/>
      </w:pPr>
      <w:r>
        <w:t xml:space="preserve">Ponuky musia byť </w:t>
      </w:r>
      <w:r>
        <w:rPr>
          <w:b/>
          <w:highlight w:val="yellow"/>
        </w:rPr>
        <w:t xml:space="preserve">doručené do </w:t>
      </w:r>
      <w:r w:rsidR="00670AC0">
        <w:rPr>
          <w:b/>
          <w:highlight w:val="yellow"/>
        </w:rPr>
        <w:t>2</w:t>
      </w:r>
      <w:r w:rsidR="00056D0B">
        <w:rPr>
          <w:b/>
          <w:highlight w:val="yellow"/>
        </w:rPr>
        <w:t>9</w:t>
      </w:r>
      <w:r>
        <w:rPr>
          <w:b/>
          <w:highlight w:val="yellow"/>
        </w:rPr>
        <w:t>.05.2018 do 09:00:00 hodiny.</w:t>
      </w:r>
      <w:r>
        <w:t xml:space="preserve"> </w:t>
      </w:r>
    </w:p>
    <w:p w14:paraId="49DCFAB6" w14:textId="66AF01E3" w:rsidR="003700CF" w:rsidRDefault="003700CF" w:rsidP="00CC706A">
      <w:pPr>
        <w:ind w:left="1080" w:right="274" w:firstLine="0"/>
      </w:pPr>
      <w:r>
        <w:t xml:space="preserve">Ponuka uchádzača predložená po uplynutí lehoty na predkladanie ponúk sa elektronicky neotvorí. </w:t>
      </w:r>
    </w:p>
    <w:p w14:paraId="62E84DA9" w14:textId="77777777" w:rsidR="00CC706A" w:rsidRDefault="00CC706A" w:rsidP="00CC706A">
      <w:pPr>
        <w:ind w:left="1080" w:right="274" w:firstLine="0"/>
      </w:pP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w:t>
      </w:r>
      <w:r>
        <w:rPr>
          <w:rFonts w:asciiTheme="minorHAnsi" w:hAnsiTheme="minorHAnsi"/>
          <w:sz w:val="22"/>
          <w:szCs w:val="22"/>
        </w:rPr>
        <w:lastRenderedPageBreak/>
        <w:t xml:space="preserve">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6D2BBE0C" w14:textId="2DFB1B2A" w:rsidR="00FA6396" w:rsidRDefault="003700CF" w:rsidP="00CC706A">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4226BE2E" w14:textId="77777777" w:rsidR="00FA6396" w:rsidRDefault="00FA6396" w:rsidP="00FA6396">
      <w:pPr>
        <w:spacing w:line="266" w:lineRule="auto"/>
        <w:ind w:right="274"/>
      </w:pPr>
    </w:p>
    <w:p w14:paraId="04F83154" w14:textId="77777777" w:rsidR="00CC706A" w:rsidRDefault="00CC706A" w:rsidP="00FA6396">
      <w:pPr>
        <w:spacing w:line="266" w:lineRule="auto"/>
        <w:ind w:right="274"/>
      </w:pPr>
    </w:p>
    <w:p w14:paraId="645E15CD" w14:textId="77777777" w:rsidR="00CC706A" w:rsidRDefault="00CC706A" w:rsidP="0071057C">
      <w:pPr>
        <w:spacing w:line="266" w:lineRule="auto"/>
        <w:ind w:left="0" w:right="274" w:firstLine="0"/>
      </w:pPr>
      <w:bookmarkStart w:id="0" w:name="_GoBack"/>
      <w:bookmarkEnd w:id="0"/>
    </w:p>
    <w:p w14:paraId="087738C9" w14:textId="77777777" w:rsidR="00CC706A" w:rsidRDefault="00CC706A" w:rsidP="00FA6396">
      <w:pPr>
        <w:spacing w:line="266" w:lineRule="auto"/>
        <w:ind w:right="274"/>
      </w:pPr>
    </w:p>
    <w:p w14:paraId="5B3A868A" w14:textId="77777777" w:rsidR="003700CF" w:rsidRDefault="003700CF" w:rsidP="003700CF">
      <w:pPr>
        <w:pStyle w:val="Nadpis1"/>
        <w:numPr>
          <w:ilvl w:val="0"/>
          <w:numId w:val="39"/>
        </w:numPr>
        <w:spacing w:line="266" w:lineRule="auto"/>
        <w:ind w:left="705" w:right="273"/>
        <w:rPr>
          <w:b w:val="0"/>
        </w:rPr>
      </w:pPr>
      <w:r>
        <w:t>Prílohy</w:t>
      </w:r>
      <w:r>
        <w:rPr>
          <w:b w:val="0"/>
        </w:rPr>
        <w:t xml:space="preserve"> </w:t>
      </w:r>
    </w:p>
    <w:p w14:paraId="5849BCDE" w14:textId="77777777" w:rsidR="00F356A0" w:rsidRPr="00F356A0" w:rsidRDefault="00F356A0" w:rsidP="00F356A0"/>
    <w:p w14:paraId="6E78CCE7" w14:textId="798FF0AD" w:rsidR="00F356A0" w:rsidRPr="00CC706A" w:rsidRDefault="00F356A0" w:rsidP="00F356A0">
      <w:pPr>
        <w:spacing w:after="59" w:line="266" w:lineRule="auto"/>
        <w:ind w:right="274"/>
        <w:rPr>
          <w:color w:val="auto"/>
        </w:rPr>
      </w:pPr>
      <w:r w:rsidRPr="00CC706A">
        <w:rPr>
          <w:color w:val="auto"/>
        </w:rPr>
        <w:t>Príloha č.1  Výzvy  – Krycí list</w:t>
      </w:r>
    </w:p>
    <w:p w14:paraId="3094C893" w14:textId="57FA28B2" w:rsidR="00E53B98" w:rsidRPr="00CC706A" w:rsidRDefault="00E53B98" w:rsidP="00E53B98">
      <w:pPr>
        <w:spacing w:after="59" w:line="266" w:lineRule="auto"/>
        <w:ind w:right="274"/>
        <w:rPr>
          <w:b/>
          <w:color w:val="auto"/>
        </w:rPr>
      </w:pPr>
      <w:r w:rsidRPr="00CC706A">
        <w:rPr>
          <w:color w:val="auto"/>
        </w:rPr>
        <w:t>Príloha č.</w:t>
      </w:r>
      <w:r>
        <w:rPr>
          <w:color w:val="auto"/>
        </w:rPr>
        <w:t>2</w:t>
      </w:r>
      <w:r w:rsidRPr="00CC706A">
        <w:rPr>
          <w:color w:val="auto"/>
        </w:rPr>
        <w:t xml:space="preserve">  Výzvy  – Návrh na plnenie kritérií</w:t>
      </w:r>
    </w:p>
    <w:p w14:paraId="6F59CDD7" w14:textId="6332478E" w:rsidR="00E53B98" w:rsidRPr="00CC706A" w:rsidRDefault="00E53B98" w:rsidP="00E53B98">
      <w:pPr>
        <w:spacing w:after="59" w:line="266" w:lineRule="auto"/>
        <w:ind w:left="0" w:right="274" w:firstLine="0"/>
        <w:rPr>
          <w:color w:val="auto"/>
        </w:rPr>
      </w:pPr>
      <w:r w:rsidRPr="00CC706A">
        <w:rPr>
          <w:color w:val="auto"/>
        </w:rPr>
        <w:t xml:space="preserve">Príloha č.3  Výzvy </w:t>
      </w:r>
      <w:r>
        <w:rPr>
          <w:color w:val="auto"/>
        </w:rPr>
        <w:t>-</w:t>
      </w:r>
      <w:r w:rsidRPr="00CC706A">
        <w:rPr>
          <w:color w:val="auto"/>
        </w:rPr>
        <w:t xml:space="preserve"> </w:t>
      </w:r>
      <w:r>
        <w:rPr>
          <w:color w:val="auto"/>
        </w:rPr>
        <w:t xml:space="preserve"> </w:t>
      </w:r>
      <w:r w:rsidRPr="00CC706A">
        <w:rPr>
          <w:color w:val="auto"/>
        </w:rPr>
        <w:t>Zmluva o dielo - návrh</w:t>
      </w:r>
    </w:p>
    <w:p w14:paraId="66D46E37" w14:textId="01AEDA46" w:rsidR="00F356A0" w:rsidRPr="00CC706A" w:rsidRDefault="00F356A0" w:rsidP="00E53B98">
      <w:pPr>
        <w:spacing w:after="59" w:line="266" w:lineRule="auto"/>
        <w:ind w:left="0" w:right="274" w:firstLine="0"/>
        <w:rPr>
          <w:color w:val="auto"/>
        </w:rPr>
      </w:pPr>
      <w:r w:rsidRPr="00CC706A">
        <w:rPr>
          <w:color w:val="auto"/>
        </w:rPr>
        <w:t xml:space="preserve">Príloha č.2  Výzvy -  Výpis okien </w:t>
      </w:r>
    </w:p>
    <w:sectPr w:rsidR="00F356A0" w:rsidRPr="00CC706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A47D" w14:textId="77777777" w:rsidR="00CE60FE" w:rsidRDefault="00CE60FE">
      <w:pPr>
        <w:spacing w:after="0" w:line="240" w:lineRule="auto"/>
      </w:pPr>
      <w:r>
        <w:separator/>
      </w:r>
    </w:p>
  </w:endnote>
  <w:endnote w:type="continuationSeparator" w:id="0">
    <w:p w14:paraId="2AB96B01" w14:textId="77777777" w:rsidR="00CE60FE" w:rsidRDefault="00CE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A4446" w:rsidRPr="005A444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1057C" w:rsidRPr="0071057C">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1057C" w:rsidRPr="0071057C">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1057C" w:rsidRPr="0071057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1057C" w:rsidRPr="0071057C">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93ADB" w14:textId="77777777" w:rsidR="00CE60FE" w:rsidRDefault="00CE60FE">
      <w:pPr>
        <w:spacing w:after="0" w:line="240" w:lineRule="auto"/>
      </w:pPr>
      <w:r>
        <w:separator/>
      </w:r>
    </w:p>
  </w:footnote>
  <w:footnote w:type="continuationSeparator" w:id="0">
    <w:p w14:paraId="2312BE80" w14:textId="77777777" w:rsidR="00CE60FE" w:rsidRDefault="00CE6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5DC577C6"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AC665F">
      <w:rPr>
        <w:rFonts w:cs="Arial"/>
      </w:rPr>
      <w:t>Gymnázium Andreja Kmeťa</w:t>
    </w:r>
  </w:p>
  <w:p w14:paraId="1A270138" w14:textId="529854BD" w:rsidR="0092577E" w:rsidRDefault="00AC665F" w:rsidP="004D0AF4">
    <w:pPr>
      <w:pStyle w:val="Hlavika"/>
      <w:tabs>
        <w:tab w:val="clear" w:pos="4536"/>
        <w:tab w:val="right" w:pos="9354"/>
      </w:tabs>
      <w:jc w:val="right"/>
      <w:rPr>
        <w:rFonts w:cs="Arial"/>
        <w:b/>
        <w:sz w:val="28"/>
      </w:rPr>
    </w:pPr>
    <w:proofErr w:type="spellStart"/>
    <w:r>
      <w:rPr>
        <w:rFonts w:cs="Arial"/>
      </w:rPr>
      <w:t>Kolpašská</w:t>
    </w:r>
    <w:proofErr w:type="spellEnd"/>
    <w:r>
      <w:rPr>
        <w:rFonts w:cs="Arial"/>
      </w:rPr>
      <w:t xml:space="preserve"> 1738/9</w:t>
    </w:r>
  </w:p>
  <w:p w14:paraId="6B5536EF" w14:textId="196DF65B"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AC665F">
      <w:rPr>
        <w:rFonts w:cs="Arial"/>
      </w:rPr>
      <w:t>969 17 Banská Štiavnica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56D0B"/>
    <w:rsid w:val="0006011E"/>
    <w:rsid w:val="00065259"/>
    <w:rsid w:val="0006569A"/>
    <w:rsid w:val="00066CD1"/>
    <w:rsid w:val="000719F2"/>
    <w:rsid w:val="00075B0B"/>
    <w:rsid w:val="00085EB0"/>
    <w:rsid w:val="000870D3"/>
    <w:rsid w:val="00093041"/>
    <w:rsid w:val="000A36E6"/>
    <w:rsid w:val="000A62B5"/>
    <w:rsid w:val="000A7F9B"/>
    <w:rsid w:val="000B0042"/>
    <w:rsid w:val="000B1A4C"/>
    <w:rsid w:val="000B41AF"/>
    <w:rsid w:val="000C2715"/>
    <w:rsid w:val="000C78E6"/>
    <w:rsid w:val="000D12CE"/>
    <w:rsid w:val="00104559"/>
    <w:rsid w:val="00106F9F"/>
    <w:rsid w:val="00122046"/>
    <w:rsid w:val="00126CF6"/>
    <w:rsid w:val="00134D5E"/>
    <w:rsid w:val="00137DA5"/>
    <w:rsid w:val="00143014"/>
    <w:rsid w:val="00145295"/>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15E3"/>
    <w:rsid w:val="00305DCF"/>
    <w:rsid w:val="003069C0"/>
    <w:rsid w:val="00320CD0"/>
    <w:rsid w:val="00322318"/>
    <w:rsid w:val="003235C5"/>
    <w:rsid w:val="003248B5"/>
    <w:rsid w:val="00332CC9"/>
    <w:rsid w:val="00334BA8"/>
    <w:rsid w:val="00341F42"/>
    <w:rsid w:val="0034250C"/>
    <w:rsid w:val="00346E9C"/>
    <w:rsid w:val="00350115"/>
    <w:rsid w:val="003547D7"/>
    <w:rsid w:val="003639C3"/>
    <w:rsid w:val="003700CF"/>
    <w:rsid w:val="00373A02"/>
    <w:rsid w:val="00375C03"/>
    <w:rsid w:val="00385652"/>
    <w:rsid w:val="00390E8B"/>
    <w:rsid w:val="00397B37"/>
    <w:rsid w:val="003A29C8"/>
    <w:rsid w:val="003A3FD9"/>
    <w:rsid w:val="003B2C5C"/>
    <w:rsid w:val="003C49E2"/>
    <w:rsid w:val="003D14B3"/>
    <w:rsid w:val="003E595C"/>
    <w:rsid w:val="0040208C"/>
    <w:rsid w:val="004026A2"/>
    <w:rsid w:val="0040589E"/>
    <w:rsid w:val="00407C6E"/>
    <w:rsid w:val="00412723"/>
    <w:rsid w:val="004263E6"/>
    <w:rsid w:val="00426655"/>
    <w:rsid w:val="00431188"/>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085"/>
    <w:rsid w:val="004F0EC8"/>
    <w:rsid w:val="004F7223"/>
    <w:rsid w:val="004F7CFB"/>
    <w:rsid w:val="0050019E"/>
    <w:rsid w:val="005032A3"/>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6C11"/>
    <w:rsid w:val="005E117B"/>
    <w:rsid w:val="005E341C"/>
    <w:rsid w:val="005F072B"/>
    <w:rsid w:val="005F7B91"/>
    <w:rsid w:val="00624BBD"/>
    <w:rsid w:val="00626B15"/>
    <w:rsid w:val="00632D36"/>
    <w:rsid w:val="00633EC3"/>
    <w:rsid w:val="006342DF"/>
    <w:rsid w:val="006450EF"/>
    <w:rsid w:val="006455ED"/>
    <w:rsid w:val="00651E4C"/>
    <w:rsid w:val="00656622"/>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05E67"/>
    <w:rsid w:val="0071057C"/>
    <w:rsid w:val="00712AE5"/>
    <w:rsid w:val="007251B9"/>
    <w:rsid w:val="007324D2"/>
    <w:rsid w:val="00745505"/>
    <w:rsid w:val="00753587"/>
    <w:rsid w:val="00755248"/>
    <w:rsid w:val="007644B0"/>
    <w:rsid w:val="00765F50"/>
    <w:rsid w:val="00770ACE"/>
    <w:rsid w:val="00776E83"/>
    <w:rsid w:val="0078237B"/>
    <w:rsid w:val="00784364"/>
    <w:rsid w:val="0079340D"/>
    <w:rsid w:val="0079660A"/>
    <w:rsid w:val="007A16D2"/>
    <w:rsid w:val="007B2B5E"/>
    <w:rsid w:val="007B4A8F"/>
    <w:rsid w:val="007C47BA"/>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05D"/>
    <w:rsid w:val="00893EEE"/>
    <w:rsid w:val="008B2FD6"/>
    <w:rsid w:val="008C0FFE"/>
    <w:rsid w:val="008C27C4"/>
    <w:rsid w:val="008D0757"/>
    <w:rsid w:val="008E38A6"/>
    <w:rsid w:val="008E5990"/>
    <w:rsid w:val="008F0D5C"/>
    <w:rsid w:val="008F18C9"/>
    <w:rsid w:val="008F263B"/>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905DC"/>
    <w:rsid w:val="00991570"/>
    <w:rsid w:val="009A10CD"/>
    <w:rsid w:val="009B6959"/>
    <w:rsid w:val="009C4327"/>
    <w:rsid w:val="009D3090"/>
    <w:rsid w:val="009D58C4"/>
    <w:rsid w:val="009D7537"/>
    <w:rsid w:val="009F0232"/>
    <w:rsid w:val="009F5B79"/>
    <w:rsid w:val="009F6A19"/>
    <w:rsid w:val="00A01C51"/>
    <w:rsid w:val="00A03FE0"/>
    <w:rsid w:val="00A05F72"/>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C665F"/>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5564"/>
    <w:rsid w:val="00C77B79"/>
    <w:rsid w:val="00C838AB"/>
    <w:rsid w:val="00C855F6"/>
    <w:rsid w:val="00C91C83"/>
    <w:rsid w:val="00CA25CA"/>
    <w:rsid w:val="00CA7275"/>
    <w:rsid w:val="00CA77BB"/>
    <w:rsid w:val="00CB06A7"/>
    <w:rsid w:val="00CB3BC0"/>
    <w:rsid w:val="00CB42E6"/>
    <w:rsid w:val="00CB6444"/>
    <w:rsid w:val="00CC00C7"/>
    <w:rsid w:val="00CC706A"/>
    <w:rsid w:val="00CD0C78"/>
    <w:rsid w:val="00CD6A5F"/>
    <w:rsid w:val="00CD6B05"/>
    <w:rsid w:val="00CE60FE"/>
    <w:rsid w:val="00CF750B"/>
    <w:rsid w:val="00CF783A"/>
    <w:rsid w:val="00D00F43"/>
    <w:rsid w:val="00D032D0"/>
    <w:rsid w:val="00D06E6C"/>
    <w:rsid w:val="00D115D4"/>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3B98"/>
    <w:rsid w:val="00E542F5"/>
    <w:rsid w:val="00E6793D"/>
    <w:rsid w:val="00E76304"/>
    <w:rsid w:val="00E84B0A"/>
    <w:rsid w:val="00E86C08"/>
    <w:rsid w:val="00E93508"/>
    <w:rsid w:val="00E95F69"/>
    <w:rsid w:val="00EA5AD2"/>
    <w:rsid w:val="00EA691E"/>
    <w:rsid w:val="00EA7012"/>
    <w:rsid w:val="00EB3BA0"/>
    <w:rsid w:val="00EC31F9"/>
    <w:rsid w:val="00EC7576"/>
    <w:rsid w:val="00ED6979"/>
    <w:rsid w:val="00EE0C50"/>
    <w:rsid w:val="00EE5AA2"/>
    <w:rsid w:val="00EE6AD4"/>
    <w:rsid w:val="00EE6B1E"/>
    <w:rsid w:val="00EF4375"/>
    <w:rsid w:val="00EF7AA2"/>
    <w:rsid w:val="00F04B48"/>
    <w:rsid w:val="00F11066"/>
    <w:rsid w:val="00F12F14"/>
    <w:rsid w:val="00F17B3D"/>
    <w:rsid w:val="00F216D7"/>
    <w:rsid w:val="00F265BA"/>
    <w:rsid w:val="00F26AA7"/>
    <w:rsid w:val="00F356A0"/>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865A-B074-49B2-B950-EC5506E5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2097</Words>
  <Characters>11959</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8</cp:revision>
  <cp:lastPrinted>2018-05-15T11:10:00Z</cp:lastPrinted>
  <dcterms:created xsi:type="dcterms:W3CDTF">2018-05-17T08:07:00Z</dcterms:created>
  <dcterms:modified xsi:type="dcterms:W3CDTF">2018-05-17T11:52:00Z</dcterms:modified>
</cp:coreProperties>
</file>