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65F0DBA4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licencií</w:t>
      </w:r>
      <w:r w:rsidR="003A0DDF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3A0DDF">
        <w:rPr>
          <w:rFonts w:ascii="Times New Roman" w:hAnsi="Times New Roman"/>
          <w:b/>
          <w:sz w:val="36"/>
          <w:szCs w:val="36"/>
        </w:rPr>
        <w:t xml:space="preserve">a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5D0F4834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9A4CD0">
        <w:rPr>
          <w:rFonts w:ascii="Times New Roman" w:hAnsi="Times New Roman"/>
          <w:i/>
          <w:sz w:val="24"/>
          <w:szCs w:val="24"/>
        </w:rPr>
        <w:t>„</w:t>
      </w:r>
      <w:r w:rsidR="0017461D" w:rsidRPr="009A4CD0">
        <w:rPr>
          <w:rFonts w:ascii="Times New Roman" w:hAnsi="Times New Roman"/>
          <w:i/>
          <w:sz w:val="24"/>
          <w:szCs w:val="24"/>
        </w:rPr>
        <w:t xml:space="preserve">Zabezpečenie licencií </w:t>
      </w:r>
      <w:r w:rsidR="000515E8">
        <w:rPr>
          <w:rFonts w:ascii="Times New Roman" w:hAnsi="Times New Roman"/>
          <w:i/>
          <w:sz w:val="24"/>
          <w:szCs w:val="24"/>
        </w:rPr>
        <w:t xml:space="preserve">na využívanie produktov </w:t>
      </w:r>
      <w:proofErr w:type="spellStart"/>
      <w:r w:rsidR="000515E8">
        <w:rPr>
          <w:rFonts w:ascii="Times New Roman" w:hAnsi="Times New Roman"/>
          <w:i/>
          <w:sz w:val="24"/>
          <w:szCs w:val="24"/>
        </w:rPr>
        <w:t>Forcepoint</w:t>
      </w:r>
      <w:proofErr w:type="spellEnd"/>
      <w:r w:rsidR="000515E8">
        <w:rPr>
          <w:rFonts w:ascii="Times New Roman" w:hAnsi="Times New Roman"/>
          <w:i/>
          <w:sz w:val="24"/>
          <w:szCs w:val="24"/>
        </w:rPr>
        <w:t xml:space="preserve"> DLP</w:t>
      </w:r>
      <w:r w:rsidR="003A0DDF" w:rsidRPr="009A4CD0">
        <w:rPr>
          <w:rFonts w:ascii="Times New Roman" w:hAnsi="Times New Roman"/>
          <w:i/>
          <w:sz w:val="24"/>
          <w:szCs w:val="24"/>
        </w:rPr>
        <w:t>“</w:t>
      </w:r>
      <w:r w:rsidR="006A0BE9" w:rsidRPr="009A4CD0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9A4CD0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515E8">
        <w:rPr>
          <w:rFonts w:ascii="Times New Roman" w:hAnsi="Times New Roman"/>
          <w:bCs/>
          <w:i/>
          <w:noProof/>
          <w:sz w:val="24"/>
          <w:szCs w:val="24"/>
        </w:rPr>
        <w:t>23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5B2ECB47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4DE46E51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 xml:space="preserve">licencie a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397819">
        <w:rPr>
          <w:rFonts w:ascii="Times New Roman" w:hAnsi="Times New Roman"/>
          <w:sz w:val="24"/>
          <w:szCs w:val="24"/>
        </w:rPr>
        <w:t>a licenci</w:t>
      </w:r>
      <w:r w:rsidR="00B52CCF">
        <w:rPr>
          <w:rFonts w:ascii="Times New Roman" w:hAnsi="Times New Roman"/>
          <w:sz w:val="24"/>
          <w:szCs w:val="24"/>
        </w:rPr>
        <w:t>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Licencie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ktoré umožňujú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44CF966B" w:rsidR="00ED32EE" w:rsidRPr="00855DC1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C46436">
        <w:rPr>
          <w:rFonts w:ascii="Times New Roman" w:hAnsi="Times New Roman"/>
          <w:sz w:val="24"/>
          <w:szCs w:val="24"/>
        </w:rPr>
        <w:t>v takom termíne, aby bol dodržaný začiatok doby platnosti licencie</w:t>
      </w:r>
      <w:r w:rsidR="00C46436" w:rsidRPr="00C46436">
        <w:rPr>
          <w:rFonts w:ascii="Times New Roman" w:hAnsi="Times New Roman"/>
          <w:sz w:val="24"/>
          <w:szCs w:val="24"/>
        </w:rPr>
        <w:t xml:space="preserve"> </w:t>
      </w:r>
      <w:r w:rsidR="00C46436" w:rsidRPr="00855DC1">
        <w:rPr>
          <w:rFonts w:ascii="Times New Roman" w:hAnsi="Times New Roman"/>
          <w:sz w:val="24"/>
          <w:szCs w:val="24"/>
        </w:rPr>
        <w:t>uveden</w:t>
      </w:r>
      <w:r w:rsidR="00A96A5C">
        <w:rPr>
          <w:rFonts w:ascii="Times New Roman" w:hAnsi="Times New Roman"/>
          <w:sz w:val="24"/>
          <w:szCs w:val="24"/>
        </w:rPr>
        <w:t>ý</w:t>
      </w:r>
      <w:r w:rsidR="00C46436" w:rsidRPr="00855DC1">
        <w:rPr>
          <w:rFonts w:ascii="Times New Roman" w:hAnsi="Times New Roman"/>
          <w:sz w:val="24"/>
          <w:szCs w:val="24"/>
        </w:rPr>
        <w:t xml:space="preserve"> v prílohe</w:t>
      </w:r>
      <w:r w:rsidR="00855DC1" w:rsidRPr="00855DC1">
        <w:rPr>
          <w:rFonts w:ascii="Times New Roman" w:hAnsi="Times New Roman"/>
          <w:sz w:val="24"/>
          <w:szCs w:val="24"/>
        </w:rPr>
        <w:t>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2F300793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, 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..........</w:t>
      </w:r>
      <w:r w:rsidR="003477A3" w:rsidRPr="003477A3">
        <w:rPr>
          <w:rFonts w:ascii="Times New Roman" w:eastAsia="Times New Roman" w:hAnsi="Times New Roman"/>
          <w:sz w:val="24"/>
          <w:szCs w:val="24"/>
          <w:lang w:eastAsia="cs-CZ"/>
        </w:rPr>
        <w:t>.. EUR s DPH (slovom: ............................... s DPH)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2A13E5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podpory/platnosti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>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F42CC0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48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083"/>
        <w:gridCol w:w="283"/>
        <w:gridCol w:w="1559"/>
        <w:gridCol w:w="638"/>
        <w:gridCol w:w="1772"/>
        <w:gridCol w:w="425"/>
        <w:gridCol w:w="1985"/>
        <w:gridCol w:w="1480"/>
        <w:gridCol w:w="1638"/>
        <w:gridCol w:w="84"/>
      </w:tblGrid>
      <w:tr w:rsidR="000515E8" w:rsidRPr="00A1399C" w14:paraId="5162EA11" w14:textId="77777777" w:rsidTr="00AC5E2D">
        <w:trPr>
          <w:trHeight w:val="164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7777777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Požadovaná doba platnosti licencie /podpory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805D9" w14:textId="1F950997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produktov, pre ktoré je potrebné zabezpečiť licencie/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podporu</w:t>
            </w:r>
          </w:p>
          <w:p w14:paraId="2D65EECE" w14:textId="46CF73AA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83252" w14:textId="3061EFF3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38495942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jedn. ceny za položku a 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resp.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jadier</w:t>
            </w:r>
            <w:r w:rsidRPr="00185D3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 EUR bez DPH</w:t>
            </w:r>
          </w:p>
        </w:tc>
      </w:tr>
      <w:tr w:rsidR="000515E8" w:rsidRPr="00C43AB3" w14:paraId="44A29C24" w14:textId="77777777" w:rsidTr="00C21AC8">
        <w:trPr>
          <w:trHeight w:val="259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B359" w14:textId="0578151D" w:rsidR="000515E8" w:rsidRPr="00C43AB3" w:rsidRDefault="000515E8" w:rsidP="00F14A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Licencia umožňujúca použitie funkcie "</w:t>
            </w:r>
            <w:proofErr w:type="spellStart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Forcepoint</w:t>
            </w:r>
            <w:proofErr w:type="spellEnd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DLP </w:t>
            </w:r>
            <w:proofErr w:type="spellStart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Discover</w:t>
            </w:r>
            <w:proofErr w:type="spellEnd"/>
            <w:r w:rsidRPr="000515E8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". Táto funkcia umožňuje objavovať, klasifikovať a monitorovať citlivé údaje na rôznych miestach, ako sú webové stránky, cloudové aplikácie, e-maily, sieťové komunikácie a koncové zariadenia. Pomáha identifikovať a chrániť osobné údaje, finančné informácie, obchodné tajomstvá a iné citlivé dáta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13B511EE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515E8">
              <w:rPr>
                <w:rFonts w:ascii="Times New Roman" w:eastAsia="Times New Roman" w:hAnsi="Times New Roman"/>
                <w:lang w:eastAsia="sk-SK"/>
              </w:rPr>
              <w:t>DLPDIP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2FAD" w14:textId="77777777" w:rsidR="00F14A0A" w:rsidRDefault="000515E8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Začiatok:</w:t>
            </w:r>
            <w:r w:rsidRPr="000515E8">
              <w:rPr>
                <w:rFonts w:ascii="Times New Roman" w:hAnsi="Times New Roman"/>
              </w:rPr>
              <w:t xml:space="preserve"> najnesk</w:t>
            </w:r>
            <w:r>
              <w:rPr>
                <w:rFonts w:ascii="Times New Roman" w:hAnsi="Times New Roman"/>
              </w:rPr>
              <w:t>ô</w:t>
            </w:r>
            <w:r w:rsidRPr="000515E8">
              <w:rPr>
                <w:rFonts w:ascii="Times New Roman" w:hAnsi="Times New Roman"/>
              </w:rPr>
              <w:t xml:space="preserve">r 3. pracovný deň od nadobudnutia účinnosti Zmluvy   </w:t>
            </w:r>
          </w:p>
          <w:p w14:paraId="4BBF0A2E" w14:textId="779649E1" w:rsidR="000515E8" w:rsidRPr="000515E8" w:rsidRDefault="000515E8" w:rsidP="00F14A0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Koniec:</w:t>
            </w:r>
            <w:r w:rsidRPr="000515E8">
              <w:rPr>
                <w:rFonts w:ascii="Times New Roman" w:hAnsi="Times New Roman"/>
              </w:rPr>
              <w:t xml:space="preserve"> 20.06.2025   </w:t>
            </w:r>
          </w:p>
          <w:p w14:paraId="4F34CA37" w14:textId="53B46CCE" w:rsidR="000515E8" w:rsidRPr="00C43AB3" w:rsidRDefault="000515E8" w:rsidP="00F14A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169C" w14:textId="55DD62B1" w:rsidR="000515E8" w:rsidRPr="00C43AB3" w:rsidRDefault="00F14A0A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lang w:eastAsia="sk-SK"/>
              </w:rPr>
              <w:t>380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77777777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77777777" w:rsidR="000515E8" w:rsidRPr="00C43AB3" w:rsidRDefault="000515E8" w:rsidP="00F14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515E8" w:rsidRPr="00A1399C" w14:paraId="0B329D90" w14:textId="77777777" w:rsidTr="00C21AC8">
        <w:trPr>
          <w:trHeight w:val="130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9A71E" w14:textId="77777777" w:rsidR="00C21AC8" w:rsidRPr="00C21AC8" w:rsidRDefault="00C21AC8" w:rsidP="000F5F8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Podpora k licencii "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Discover"umožňuje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riešiť technické problémy s produktom a robiť jeho aktualizácie.</w:t>
            </w:r>
          </w:p>
          <w:p w14:paraId="3DDD1EA3" w14:textId="77777777" w:rsidR="00C21AC8" w:rsidRPr="00C21AC8" w:rsidRDefault="00C21AC8" w:rsidP="000F5F87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33E08404" w14:textId="0200FAB7" w:rsidR="00C21AC8" w:rsidRPr="000F5F87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F5F87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</w:t>
            </w:r>
            <w:r w:rsidR="000F5F87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0F5F87">
              <w:rPr>
                <w:rFonts w:ascii="Times New Roman" w:eastAsiaTheme="minorHAnsi" w:hAnsi="Times New Roman"/>
                <w:color w:val="000000"/>
              </w:rPr>
              <w:t>opravám, ako aj kontrole technickej dokumentácie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47356F16" w14:textId="7A9EEAFC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67F36C77" w14:textId="21F7B2D4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znalostnej databáze a</w:t>
            </w:r>
            <w:r w:rsidR="000F5F87">
              <w:rPr>
                <w:rFonts w:ascii="Times New Roman" w:eastAsiaTheme="minorHAnsi" w:hAnsi="Times New Roman"/>
                <w:color w:val="000000"/>
              </w:rPr>
              <w:t> 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dokumentácii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0950A65" w14:textId="369429D6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70BC6D26" w14:textId="6D15C0C5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07B44E4F" w14:textId="76913116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lastRenderedPageBreak/>
              <w:t>prístup k odosielaniu a sledovaniu prípadov podpor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B2CE353" w14:textId="3B150C02" w:rsidR="00C21AC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87" w:hanging="215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BDA080D" w14:textId="317A7BAC" w:rsidR="000515E8" w:rsidRPr="00C21AC8" w:rsidRDefault="00C21AC8" w:rsidP="000F5F87">
            <w:pPr>
              <w:pStyle w:val="Odsekzoznamu"/>
              <w:numPr>
                <w:ilvl w:val="0"/>
                <w:numId w:val="46"/>
              </w:numPr>
              <w:spacing w:before="120" w:after="120" w:line="240" w:lineRule="auto"/>
              <w:ind w:left="190" w:hanging="218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3E245D93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lastRenderedPageBreak/>
              <w:t>SPRT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8BA0C" w14:textId="77777777" w:rsidR="00F14A0A" w:rsidRDefault="000515E8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Začiatok:</w:t>
            </w:r>
            <w:r w:rsidRPr="000515E8">
              <w:rPr>
                <w:rFonts w:ascii="Times New Roman" w:hAnsi="Times New Roman"/>
              </w:rPr>
              <w:t xml:space="preserve"> najnesk</w:t>
            </w:r>
            <w:r>
              <w:rPr>
                <w:rFonts w:ascii="Times New Roman" w:hAnsi="Times New Roman"/>
              </w:rPr>
              <w:t>ô</w:t>
            </w:r>
            <w:r w:rsidRPr="000515E8">
              <w:rPr>
                <w:rFonts w:ascii="Times New Roman" w:hAnsi="Times New Roman"/>
              </w:rPr>
              <w:t xml:space="preserve">r 3. pracovný deň od nadobudnutia účinnosti Zmluvy   </w:t>
            </w:r>
          </w:p>
          <w:p w14:paraId="12B1ADF4" w14:textId="367605C9" w:rsidR="000515E8" w:rsidRPr="000515E8" w:rsidRDefault="000515E8" w:rsidP="00F14A0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Koniec:</w:t>
            </w:r>
            <w:r w:rsidRPr="000515E8">
              <w:rPr>
                <w:rFonts w:ascii="Times New Roman" w:hAnsi="Times New Roman"/>
              </w:rPr>
              <w:t xml:space="preserve"> 20.06.2025   </w:t>
            </w:r>
          </w:p>
          <w:p w14:paraId="3318E500" w14:textId="692F24E1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88724" w14:textId="4BC33DA1" w:rsidR="000515E8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3A8723E3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77777777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515E8" w:rsidRPr="00A1399C" w14:paraId="03DB7A23" w14:textId="77777777" w:rsidTr="00C21AC8">
        <w:trPr>
          <w:trHeight w:val="181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0515E8" w:rsidRPr="00A1399C" w:rsidRDefault="000515E8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98289" w14:textId="77777777" w:rsidR="000515E8" w:rsidRDefault="000515E8" w:rsidP="00F14A0A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Licencia umožňujúca použitie funkcie "</w:t>
            </w:r>
            <w:proofErr w:type="spellStart"/>
            <w:r w:rsidRPr="000515E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0515E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0515E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0515E8">
              <w:rPr>
                <w:rFonts w:ascii="Times New Roman" w:eastAsiaTheme="minorHAnsi" w:hAnsi="Times New Roman"/>
                <w:color w:val="000000"/>
              </w:rPr>
              <w:t>". Táto funkcia je súčasťou riešenia pre prevenciu úniku údajov na koncových zariadeniach. Monitoruje prevádzku v reálnom čase a uplatňuje prispôsobené bezpečnostné politiky na aplikácie a úložné rozhrania</w:t>
            </w:r>
          </w:p>
          <w:p w14:paraId="59A99D3A" w14:textId="51E94241" w:rsidR="00F14A0A" w:rsidRPr="00A1399C" w:rsidRDefault="00F14A0A" w:rsidP="00F14A0A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5DF93AB8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0515E8">
              <w:rPr>
                <w:rFonts w:ascii="Times New Roman" w:eastAsiaTheme="minorHAnsi" w:hAnsi="Times New Roman"/>
                <w:color w:val="000000"/>
              </w:rPr>
              <w:t>DLPEIP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FEF4C" w14:textId="77777777" w:rsidR="00F14A0A" w:rsidRDefault="000515E8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Začiatok:</w:t>
            </w:r>
            <w:r w:rsidRPr="000515E8">
              <w:rPr>
                <w:rFonts w:ascii="Times New Roman" w:hAnsi="Times New Roman"/>
              </w:rPr>
              <w:t xml:space="preserve"> najnesk</w:t>
            </w:r>
            <w:r>
              <w:rPr>
                <w:rFonts w:ascii="Times New Roman" w:hAnsi="Times New Roman"/>
              </w:rPr>
              <w:t>ô</w:t>
            </w:r>
            <w:r w:rsidRPr="000515E8">
              <w:rPr>
                <w:rFonts w:ascii="Times New Roman" w:hAnsi="Times New Roman"/>
              </w:rPr>
              <w:t xml:space="preserve">r 3. pracovný deň od nadobudnutia účinnosti Zmluvy   </w:t>
            </w:r>
          </w:p>
          <w:p w14:paraId="586A1853" w14:textId="7A6CE526" w:rsidR="000515E8" w:rsidRPr="000515E8" w:rsidRDefault="000515E8" w:rsidP="00F14A0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Koniec:</w:t>
            </w:r>
            <w:r w:rsidRPr="000515E8">
              <w:rPr>
                <w:rFonts w:ascii="Times New Roman" w:hAnsi="Times New Roman"/>
              </w:rPr>
              <w:t xml:space="preserve"> 20.06.2025   </w:t>
            </w:r>
          </w:p>
          <w:p w14:paraId="65916EF4" w14:textId="7AF65D66" w:rsidR="000515E8" w:rsidRPr="00A1399C" w:rsidRDefault="000515E8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22FDB" w14:textId="667B7249" w:rsidR="000515E8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43E55B73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77777777" w:rsidR="000515E8" w:rsidRPr="00A1399C" w:rsidRDefault="000515E8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14A0A" w:rsidRPr="00A1399C" w14:paraId="39325BE5" w14:textId="77777777" w:rsidTr="00AC5E2D">
        <w:trPr>
          <w:trHeight w:val="938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03F" w14:textId="02F7B617" w:rsidR="00F14A0A" w:rsidRDefault="00F14A0A" w:rsidP="00F14A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6C81" w14:textId="681EB410" w:rsidR="00C21AC8" w:rsidRPr="00C21AC8" w:rsidRDefault="00C21AC8" w:rsidP="00C21AC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Podpora k licencii "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Forcepoint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DLP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>"</w:t>
            </w:r>
            <w:r w:rsidR="00CE56B1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umožňuje riešiť technické problémy s produktom a robiť jeho aktualizácie.</w:t>
            </w:r>
          </w:p>
          <w:p w14:paraId="24D773FF" w14:textId="77777777" w:rsidR="00C21AC8" w:rsidRPr="00C21AC8" w:rsidRDefault="00C21AC8" w:rsidP="00C21AC8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Zahŕňa:</w:t>
            </w:r>
          </w:p>
          <w:p w14:paraId="572582A5" w14:textId="3F4B0FC8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dostupným bezpečnostným funkciám a sťahovaniu softvéru, upgradom, aktualizáciám a opravám, ako aj kontrole technickej dokumentácie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511CA55" w14:textId="3DA93DC7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24x7x365 prístup k online podpore umiestnenej na: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Support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68C0947" w14:textId="30BF8A32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znalostnej databáze a</w:t>
            </w:r>
            <w:r w:rsidR="000F5F87">
              <w:rPr>
                <w:rFonts w:ascii="Times New Roman" w:eastAsiaTheme="minorHAnsi" w:hAnsi="Times New Roman"/>
                <w:color w:val="000000"/>
              </w:rPr>
              <w:t> </w:t>
            </w:r>
            <w:r w:rsidRPr="00C21AC8">
              <w:rPr>
                <w:rFonts w:ascii="Times New Roman" w:eastAsiaTheme="minorHAnsi" w:hAnsi="Times New Roman"/>
                <w:color w:val="000000"/>
              </w:rPr>
              <w:t>dokumentácii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654CBFEF" w14:textId="3F257D60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prístup k zákazníckym fóram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4C6C172E" w14:textId="1C47A438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 xml:space="preserve">predplatné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Tech</w:t>
            </w:r>
            <w:proofErr w:type="spellEnd"/>
            <w:r w:rsidRPr="00C21AC8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C21AC8">
              <w:rPr>
                <w:rFonts w:ascii="Times New Roman" w:eastAsiaTheme="minorHAnsi" w:hAnsi="Times New Roman"/>
                <w:color w:val="000000"/>
              </w:rPr>
              <w:t>Alerts</w:t>
            </w:r>
            <w:proofErr w:type="spellEnd"/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69C21401" w14:textId="0373B1BE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lastRenderedPageBreak/>
              <w:t>prístup k odosielaniu a sledovaniu prípadov podpory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5865177" w14:textId="08767EBF" w:rsidR="00C21AC8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24x7 podporu k problémom so závažnosťou jedna</w:t>
            </w:r>
            <w:r w:rsidR="000F5F87"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5C13BDAE" w14:textId="44E92C1E" w:rsidR="00F14A0A" w:rsidRPr="00C21AC8" w:rsidRDefault="00C21AC8" w:rsidP="00110C9E">
            <w:pPr>
              <w:pStyle w:val="Odsekzoznamu"/>
              <w:numPr>
                <w:ilvl w:val="0"/>
                <w:numId w:val="48"/>
              </w:numPr>
              <w:spacing w:before="120" w:after="120" w:line="240" w:lineRule="auto"/>
              <w:ind w:left="190" w:hanging="190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21AC8">
              <w:rPr>
                <w:rFonts w:ascii="Times New Roman" w:eastAsiaTheme="minorHAnsi" w:hAnsi="Times New Roman"/>
                <w:color w:val="000000"/>
              </w:rPr>
              <w:t>podporu počas bežnej pracovnej doby k závažnostiam dva, tri a štyri.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B285" w14:textId="4AE41AE9" w:rsidR="00F14A0A" w:rsidRPr="000515E8" w:rsidRDefault="00F14A0A" w:rsidP="00F14A0A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14A0A">
              <w:rPr>
                <w:rFonts w:ascii="Times New Roman" w:eastAsiaTheme="minorHAnsi" w:hAnsi="Times New Roman"/>
                <w:color w:val="000000"/>
              </w:rPr>
              <w:lastRenderedPageBreak/>
              <w:t>SPRT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2F963" w14:textId="77777777" w:rsidR="00F14A0A" w:rsidRDefault="00F14A0A" w:rsidP="00F14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Začiatok:</w:t>
            </w:r>
            <w:r w:rsidRPr="000515E8">
              <w:rPr>
                <w:rFonts w:ascii="Times New Roman" w:hAnsi="Times New Roman"/>
              </w:rPr>
              <w:t xml:space="preserve"> najnesk</w:t>
            </w:r>
            <w:r>
              <w:rPr>
                <w:rFonts w:ascii="Times New Roman" w:hAnsi="Times New Roman"/>
              </w:rPr>
              <w:t>ô</w:t>
            </w:r>
            <w:r w:rsidRPr="000515E8">
              <w:rPr>
                <w:rFonts w:ascii="Times New Roman" w:hAnsi="Times New Roman"/>
              </w:rPr>
              <w:t xml:space="preserve">r 3. pracovný deň od nadobudnutia účinnosti Zmluvy   </w:t>
            </w:r>
          </w:p>
          <w:p w14:paraId="412BF78A" w14:textId="18AC0044" w:rsidR="00F14A0A" w:rsidRPr="000515E8" w:rsidRDefault="00F14A0A" w:rsidP="00F14A0A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515E8">
              <w:rPr>
                <w:rFonts w:ascii="Times New Roman" w:hAnsi="Times New Roman"/>
                <w:b/>
                <w:bCs/>
              </w:rPr>
              <w:t>Koniec:</w:t>
            </w:r>
            <w:r w:rsidRPr="000515E8">
              <w:rPr>
                <w:rFonts w:ascii="Times New Roman" w:hAnsi="Times New Roman"/>
              </w:rPr>
              <w:t xml:space="preserve"> 20.06.2025   </w:t>
            </w:r>
          </w:p>
          <w:p w14:paraId="24AD9141" w14:textId="77777777" w:rsidR="00F14A0A" w:rsidRPr="000515E8" w:rsidRDefault="00F14A0A" w:rsidP="00F14A0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A24AF" w14:textId="28DC430C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EA5" w14:textId="77777777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8E50" w14:textId="77777777" w:rsidR="00F14A0A" w:rsidRPr="00A1399C" w:rsidRDefault="00F14A0A" w:rsidP="00F14A0A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816D1F" w:rsidRPr="00A1399C" w14:paraId="2FB36B71" w14:textId="7622BFAB" w:rsidTr="00F14A0A">
        <w:trPr>
          <w:gridAfter w:val="1"/>
          <w:wAfter w:w="84" w:type="dxa"/>
          <w:trHeight w:val="39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9BF89E7" w14:textId="7777777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528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1FFE88" w14:textId="2D35ABAB" w:rsidR="00816D1F" w:rsidRPr="00D974DF" w:rsidRDefault="00816D1F" w:rsidP="00F14A0A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816D1F" w:rsidRPr="00A1399C" w14:paraId="1D3302A9" w14:textId="1C74612E" w:rsidTr="00F14A0A">
        <w:trPr>
          <w:gridAfter w:val="1"/>
          <w:wAfter w:w="84" w:type="dxa"/>
          <w:trHeight w:val="39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2D9828" w14:textId="7777777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E8DC0B" w14:textId="77777777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auto"/>
          </w:tcPr>
          <w:p w14:paraId="3462897B" w14:textId="0E574B1A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528" w:type="dxa"/>
            <w:gridSpan w:val="4"/>
            <w:vMerge/>
            <w:tcBorders>
              <w:left w:val="nil"/>
            </w:tcBorders>
            <w:shd w:val="clear" w:color="auto" w:fill="auto"/>
          </w:tcPr>
          <w:p w14:paraId="37C0D6E9" w14:textId="567A7EE2" w:rsidR="00816D1F" w:rsidRPr="00A1399C" w:rsidRDefault="00816D1F" w:rsidP="00F14A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C21AC8">
      <w:headerReference w:type="first" r:id="rId11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1105" w14:textId="77777777" w:rsidR="006000DB" w:rsidRDefault="006000DB">
      <w:pPr>
        <w:spacing w:after="0" w:line="240" w:lineRule="auto"/>
      </w:pPr>
      <w:r>
        <w:separator/>
      </w:r>
    </w:p>
  </w:endnote>
  <w:endnote w:type="continuationSeparator" w:id="0">
    <w:p w14:paraId="213955A2" w14:textId="77777777" w:rsidR="006000DB" w:rsidRDefault="0060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1AF4" w14:textId="77777777" w:rsidR="006000DB" w:rsidRDefault="006000DB">
      <w:pPr>
        <w:spacing w:after="0" w:line="240" w:lineRule="auto"/>
      </w:pPr>
      <w:r>
        <w:separator/>
      </w:r>
    </w:p>
  </w:footnote>
  <w:footnote w:type="continuationSeparator" w:id="0">
    <w:p w14:paraId="7C7C4A6C" w14:textId="77777777" w:rsidR="006000DB" w:rsidRDefault="00600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365C" w14:textId="2055E23C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3E84" w14:textId="6D47392A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 xml:space="preserve">Príloha k Zmluve o zabezpečení podpory a licencií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56507"/>
    <w:multiLevelType w:val="hybridMultilevel"/>
    <w:tmpl w:val="02E218C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20"/>
  </w:num>
  <w:num w:numId="2" w16cid:durableId="617680530">
    <w:abstractNumId w:val="47"/>
  </w:num>
  <w:num w:numId="3" w16cid:durableId="2101440530">
    <w:abstractNumId w:val="5"/>
  </w:num>
  <w:num w:numId="4" w16cid:durableId="1662999847">
    <w:abstractNumId w:val="37"/>
  </w:num>
  <w:num w:numId="5" w16cid:durableId="1949658586">
    <w:abstractNumId w:val="23"/>
  </w:num>
  <w:num w:numId="6" w16cid:durableId="2072461922">
    <w:abstractNumId w:val="39"/>
  </w:num>
  <w:num w:numId="7" w16cid:durableId="691032254">
    <w:abstractNumId w:val="8"/>
  </w:num>
  <w:num w:numId="8" w16cid:durableId="426388180">
    <w:abstractNumId w:val="43"/>
  </w:num>
  <w:num w:numId="9" w16cid:durableId="1141534699">
    <w:abstractNumId w:val="17"/>
  </w:num>
  <w:num w:numId="10" w16cid:durableId="1121000521">
    <w:abstractNumId w:val="38"/>
  </w:num>
  <w:num w:numId="11" w16cid:durableId="577135160">
    <w:abstractNumId w:val="10"/>
  </w:num>
  <w:num w:numId="12" w16cid:durableId="809203315">
    <w:abstractNumId w:val="27"/>
  </w:num>
  <w:num w:numId="13" w16cid:durableId="1149977975">
    <w:abstractNumId w:val="36"/>
  </w:num>
  <w:num w:numId="14" w16cid:durableId="420028405">
    <w:abstractNumId w:val="21"/>
  </w:num>
  <w:num w:numId="15" w16cid:durableId="1283535654">
    <w:abstractNumId w:val="46"/>
  </w:num>
  <w:num w:numId="16" w16cid:durableId="2001229284">
    <w:abstractNumId w:val="30"/>
  </w:num>
  <w:num w:numId="17" w16cid:durableId="1005523070">
    <w:abstractNumId w:val="26"/>
  </w:num>
  <w:num w:numId="18" w16cid:durableId="1811441708">
    <w:abstractNumId w:val="9"/>
  </w:num>
  <w:num w:numId="19" w16cid:durableId="1692612451">
    <w:abstractNumId w:val="18"/>
  </w:num>
  <w:num w:numId="20" w16cid:durableId="318340165">
    <w:abstractNumId w:val="6"/>
  </w:num>
  <w:num w:numId="21" w16cid:durableId="678657187">
    <w:abstractNumId w:val="32"/>
  </w:num>
  <w:num w:numId="22" w16cid:durableId="587688365">
    <w:abstractNumId w:val="3"/>
  </w:num>
  <w:num w:numId="23" w16cid:durableId="833373668">
    <w:abstractNumId w:val="4"/>
  </w:num>
  <w:num w:numId="24" w16cid:durableId="121310327">
    <w:abstractNumId w:val="35"/>
  </w:num>
  <w:num w:numId="25" w16cid:durableId="703555352">
    <w:abstractNumId w:val="11"/>
  </w:num>
  <w:num w:numId="26" w16cid:durableId="876697871">
    <w:abstractNumId w:val="45"/>
  </w:num>
  <w:num w:numId="27" w16cid:durableId="671374924">
    <w:abstractNumId w:val="33"/>
  </w:num>
  <w:num w:numId="28" w16cid:durableId="41178152">
    <w:abstractNumId w:val="28"/>
  </w:num>
  <w:num w:numId="29" w16cid:durableId="1454203285">
    <w:abstractNumId w:val="34"/>
  </w:num>
  <w:num w:numId="30" w16cid:durableId="2088527813">
    <w:abstractNumId w:val="31"/>
  </w:num>
  <w:num w:numId="31" w16cid:durableId="1628658024">
    <w:abstractNumId w:val="29"/>
  </w:num>
  <w:num w:numId="32" w16cid:durableId="396053166">
    <w:abstractNumId w:val="13"/>
  </w:num>
  <w:num w:numId="33" w16cid:durableId="2137916946">
    <w:abstractNumId w:val="0"/>
  </w:num>
  <w:num w:numId="34" w16cid:durableId="865024607">
    <w:abstractNumId w:val="41"/>
  </w:num>
  <w:num w:numId="35" w16cid:durableId="928544416">
    <w:abstractNumId w:val="22"/>
  </w:num>
  <w:num w:numId="36" w16cid:durableId="267276025">
    <w:abstractNumId w:val="14"/>
  </w:num>
  <w:num w:numId="37" w16cid:durableId="1222792568">
    <w:abstractNumId w:val="25"/>
  </w:num>
  <w:num w:numId="38" w16cid:durableId="223874778">
    <w:abstractNumId w:val="40"/>
  </w:num>
  <w:num w:numId="39" w16cid:durableId="932592501">
    <w:abstractNumId w:val="16"/>
  </w:num>
  <w:num w:numId="40" w16cid:durableId="1203438766">
    <w:abstractNumId w:val="19"/>
  </w:num>
  <w:num w:numId="41" w16cid:durableId="765350162">
    <w:abstractNumId w:val="1"/>
  </w:num>
  <w:num w:numId="42" w16cid:durableId="1825779220">
    <w:abstractNumId w:val="7"/>
  </w:num>
  <w:num w:numId="43" w16cid:durableId="3896736">
    <w:abstractNumId w:val="15"/>
  </w:num>
  <w:num w:numId="44" w16cid:durableId="1918632213">
    <w:abstractNumId w:val="24"/>
  </w:num>
  <w:num w:numId="45" w16cid:durableId="831146347">
    <w:abstractNumId w:val="42"/>
  </w:num>
  <w:num w:numId="46" w16cid:durableId="204295042">
    <w:abstractNumId w:val="2"/>
  </w:num>
  <w:num w:numId="47" w16cid:durableId="626084251">
    <w:abstractNumId w:val="44"/>
  </w:num>
  <w:num w:numId="48" w16cid:durableId="1322853910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15E8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5F87"/>
    <w:rsid w:val="000F6598"/>
    <w:rsid w:val="000F75D7"/>
    <w:rsid w:val="00101701"/>
    <w:rsid w:val="00101FBB"/>
    <w:rsid w:val="001025C4"/>
    <w:rsid w:val="00104127"/>
    <w:rsid w:val="001064FF"/>
    <w:rsid w:val="00110B71"/>
    <w:rsid w:val="00110C9E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01B9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C53A8"/>
    <w:rsid w:val="005E2C33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1BDB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34CD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45F3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42E3"/>
    <w:rsid w:val="009A4CD0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A5C"/>
    <w:rsid w:val="00A96D2B"/>
    <w:rsid w:val="00A97B19"/>
    <w:rsid w:val="00A97FFD"/>
    <w:rsid w:val="00AA10E4"/>
    <w:rsid w:val="00AA3F2A"/>
    <w:rsid w:val="00AA4ADC"/>
    <w:rsid w:val="00AA55B3"/>
    <w:rsid w:val="00AA6E7F"/>
    <w:rsid w:val="00AB38DB"/>
    <w:rsid w:val="00AB6A21"/>
    <w:rsid w:val="00AC2562"/>
    <w:rsid w:val="00AC5E2D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1AC8"/>
    <w:rsid w:val="00C22AB9"/>
    <w:rsid w:val="00C2468D"/>
    <w:rsid w:val="00C3427C"/>
    <w:rsid w:val="00C3443C"/>
    <w:rsid w:val="00C36D9D"/>
    <w:rsid w:val="00C4155E"/>
    <w:rsid w:val="00C43AB3"/>
    <w:rsid w:val="00C441DE"/>
    <w:rsid w:val="00C46436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6B1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273F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A0A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3875</Words>
  <Characters>22092</Characters>
  <Application>Microsoft Office Word</Application>
  <DocSecurity>4</DocSecurity>
  <Lines>184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2024-06-24T08:06:00Z</dcterms:created>
  <dcterms:modified xsi:type="dcterms:W3CDTF">2024-06-24T08:06:00Z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</Properties>
</file>