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2C0A9" w14:textId="7D20A856" w:rsidR="00A320FF" w:rsidRDefault="008E30B2" w:rsidP="008E30B2">
      <w:pPr>
        <w:autoSpaceDE w:val="0"/>
        <w:autoSpaceDN w:val="0"/>
        <w:adjustRightInd w:val="0"/>
        <w:spacing w:after="0" w:line="240" w:lineRule="auto"/>
        <w:jc w:val="right"/>
        <w:rPr>
          <w:rFonts w:ascii="Corbel" w:hAnsi="Corbel" w:cs="Arial"/>
          <w:color w:val="000000"/>
          <w:kern w:val="0"/>
          <w:sz w:val="20"/>
          <w:szCs w:val="20"/>
        </w:rPr>
      </w:pPr>
      <w:r>
        <w:rPr>
          <w:rFonts w:ascii="Corbel" w:hAnsi="Corbel" w:cs="Arial"/>
          <w:color w:val="000000"/>
          <w:kern w:val="0"/>
          <w:sz w:val="20"/>
          <w:szCs w:val="20"/>
        </w:rPr>
        <w:t xml:space="preserve">Príloha č. </w:t>
      </w:r>
      <w:r w:rsidR="00292ABB">
        <w:rPr>
          <w:rFonts w:ascii="Corbel" w:hAnsi="Corbel" w:cs="Arial"/>
          <w:color w:val="000000"/>
          <w:kern w:val="0"/>
          <w:sz w:val="20"/>
          <w:szCs w:val="20"/>
        </w:rPr>
        <w:t>7</w:t>
      </w:r>
    </w:p>
    <w:p w14:paraId="04C384C3" w14:textId="77777777" w:rsidR="008E30B2" w:rsidRPr="00A320FF" w:rsidRDefault="008E30B2" w:rsidP="008E30B2">
      <w:pPr>
        <w:autoSpaceDE w:val="0"/>
        <w:autoSpaceDN w:val="0"/>
        <w:adjustRightInd w:val="0"/>
        <w:spacing w:after="0" w:line="240" w:lineRule="auto"/>
        <w:jc w:val="right"/>
        <w:rPr>
          <w:rFonts w:ascii="Corbel" w:hAnsi="Corbel" w:cs="Arial"/>
          <w:color w:val="000000"/>
          <w:kern w:val="0"/>
          <w:sz w:val="20"/>
          <w:szCs w:val="20"/>
        </w:rPr>
      </w:pPr>
    </w:p>
    <w:p w14:paraId="2FACFE98" w14:textId="041EE062" w:rsidR="00A320FF" w:rsidRPr="00A320FF" w:rsidRDefault="00A320FF" w:rsidP="00A320FF">
      <w:pPr>
        <w:pStyle w:val="Default"/>
        <w:jc w:val="center"/>
        <w:rPr>
          <w:rFonts w:ascii="Corbel" w:hAnsi="Corbel" w:cs="Arial"/>
          <w:b/>
          <w:bCs/>
        </w:rPr>
      </w:pPr>
      <w:r w:rsidRPr="00A320FF">
        <w:rPr>
          <w:rFonts w:ascii="Corbel" w:hAnsi="Corbel" w:cs="Arial"/>
          <w:b/>
          <w:bCs/>
        </w:rPr>
        <w:t>Požiadavky spojené s princípom „výrazne nenarušiť“</w:t>
      </w:r>
    </w:p>
    <w:p w14:paraId="7178BCD8" w14:textId="77777777" w:rsidR="00A320FF" w:rsidRPr="00A320FF" w:rsidRDefault="00A320FF" w:rsidP="00A320FF">
      <w:pPr>
        <w:pStyle w:val="Default"/>
        <w:jc w:val="both"/>
        <w:rPr>
          <w:rFonts w:ascii="Corbel" w:hAnsi="Corbel" w:cs="Arial"/>
          <w:b/>
          <w:bCs/>
          <w:sz w:val="20"/>
          <w:szCs w:val="20"/>
        </w:rPr>
      </w:pPr>
    </w:p>
    <w:p w14:paraId="0B32CECE" w14:textId="39D83157" w:rsidR="00A320FF" w:rsidRPr="00A320FF" w:rsidRDefault="00A320FF" w:rsidP="00A320FF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Arial"/>
          <w:color w:val="000000"/>
          <w:kern w:val="0"/>
          <w:sz w:val="20"/>
          <w:szCs w:val="20"/>
        </w:rPr>
      </w:pPr>
      <w:r w:rsidRPr="00A320FF">
        <w:rPr>
          <w:rFonts w:ascii="Corbel" w:hAnsi="Corbel" w:cs="Arial"/>
          <w:color w:val="000000"/>
          <w:kern w:val="0"/>
          <w:sz w:val="20"/>
          <w:szCs w:val="20"/>
        </w:rPr>
        <w:t xml:space="preserve">Verejný obstarávateľ požaduje, aby </w:t>
      </w:r>
      <w:r>
        <w:rPr>
          <w:rFonts w:ascii="Corbel" w:hAnsi="Corbel" w:cs="Arial"/>
          <w:color w:val="000000"/>
          <w:kern w:val="0"/>
          <w:sz w:val="20"/>
          <w:szCs w:val="20"/>
        </w:rPr>
        <w:t>boli počas realizácie zákazky splnené nasledovné požiadavky:</w:t>
      </w:r>
    </w:p>
    <w:p w14:paraId="3734658A" w14:textId="77777777" w:rsidR="00A320FF" w:rsidRPr="00A320FF" w:rsidRDefault="00A320FF" w:rsidP="00A320FF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Arial"/>
          <w:color w:val="000000"/>
          <w:kern w:val="0"/>
          <w:sz w:val="20"/>
          <w:szCs w:val="20"/>
        </w:rPr>
      </w:pPr>
      <w:r w:rsidRPr="00A320FF">
        <w:rPr>
          <w:rFonts w:ascii="Corbel" w:hAnsi="Corbel" w:cs="Arial"/>
          <w:color w:val="000000"/>
          <w:kern w:val="0"/>
          <w:sz w:val="20"/>
          <w:szCs w:val="20"/>
        </w:rPr>
        <w:t xml:space="preserve"> </w:t>
      </w:r>
    </w:p>
    <w:p w14:paraId="4C66A837" w14:textId="77777777" w:rsidR="00A320FF" w:rsidRPr="00A320FF" w:rsidRDefault="00A320FF" w:rsidP="00A320FF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Arial"/>
          <w:color w:val="000000"/>
          <w:kern w:val="0"/>
          <w:sz w:val="20"/>
          <w:szCs w:val="20"/>
        </w:rPr>
      </w:pPr>
      <w:r w:rsidRPr="00A320FF">
        <w:rPr>
          <w:rFonts w:ascii="Corbel" w:hAnsi="Corbel" w:cs="Arial"/>
          <w:b/>
          <w:bCs/>
          <w:color w:val="000000"/>
          <w:kern w:val="0"/>
          <w:sz w:val="20"/>
          <w:szCs w:val="20"/>
        </w:rPr>
        <w:t xml:space="preserve">1. Stavebný odpad a odpad z demolácií </w:t>
      </w:r>
    </w:p>
    <w:p w14:paraId="19503627" w14:textId="61DE5B69" w:rsidR="00A320FF" w:rsidRPr="00A320FF" w:rsidRDefault="00A320FF" w:rsidP="00A320FF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Arial"/>
          <w:color w:val="000000"/>
          <w:kern w:val="0"/>
          <w:sz w:val="20"/>
          <w:szCs w:val="20"/>
        </w:rPr>
      </w:pPr>
      <w:r w:rsidRPr="00A320FF">
        <w:rPr>
          <w:rFonts w:ascii="Corbel" w:hAnsi="Corbel" w:cs="Arial"/>
          <w:color w:val="000000"/>
          <w:kern w:val="0"/>
          <w:sz w:val="20"/>
          <w:szCs w:val="20"/>
        </w:rPr>
        <w:t>V súlade s hierarchiou odpadového hospodárstva a Protokolom EÚ o nakladaní so stavebným odpadom a odpadom z demolácie</w:t>
      </w:r>
      <w:r>
        <w:rPr>
          <w:rStyle w:val="Odkaznapoznmkupodiarou"/>
          <w:rFonts w:ascii="Corbel" w:hAnsi="Corbel" w:cs="Arial"/>
          <w:color w:val="000000"/>
          <w:kern w:val="0"/>
          <w:sz w:val="20"/>
          <w:szCs w:val="20"/>
        </w:rPr>
        <w:footnoteReference w:id="2"/>
      </w:r>
      <w:r w:rsidRPr="00A320FF">
        <w:rPr>
          <w:rFonts w:ascii="Corbel" w:hAnsi="Corbel" w:cs="Arial"/>
          <w:color w:val="000000"/>
          <w:kern w:val="0"/>
          <w:sz w:val="20"/>
          <w:szCs w:val="20"/>
        </w:rPr>
        <w:t xml:space="preserve">) zabezpečí </w:t>
      </w:r>
      <w:r w:rsidR="00E130C0">
        <w:rPr>
          <w:rFonts w:ascii="Corbel" w:hAnsi="Corbel" w:cs="Arial"/>
          <w:color w:val="000000"/>
          <w:kern w:val="0"/>
          <w:sz w:val="20"/>
          <w:szCs w:val="20"/>
        </w:rPr>
        <w:t>Zhotoviteľ</w:t>
      </w:r>
      <w:r w:rsidRPr="00A320FF">
        <w:rPr>
          <w:rFonts w:ascii="Corbel" w:hAnsi="Corbel" w:cs="Arial"/>
          <w:color w:val="000000"/>
          <w:kern w:val="0"/>
          <w:sz w:val="20"/>
          <w:szCs w:val="20"/>
        </w:rPr>
        <w:t xml:space="preserve"> , aby aspoň 70 % (hmotnosť) zdravotne nezávadného stavebného a demolačného odpadu (s výnimkou prirodzene sa vyskytujúceho materiálu uvedeného v kategórii 17 05 04 v Európskom zozname odpadov rozhodnutím 2000/532/ES) vyprodukovaného na stavenisku bolo pripravených na opätovné použitie, recykláciu a ďalšie zhodnotenie materiálu a to vrátane činností spätného zasypávania, pri ktorých sa využije odpad ako náhrada za iné materiály. </w:t>
      </w:r>
    </w:p>
    <w:p w14:paraId="353A266C" w14:textId="77777777" w:rsidR="00A320FF" w:rsidRPr="00A320FF" w:rsidRDefault="00A320FF" w:rsidP="00A320FF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Arial"/>
          <w:color w:val="000000"/>
          <w:kern w:val="0"/>
          <w:sz w:val="20"/>
          <w:szCs w:val="20"/>
        </w:rPr>
      </w:pPr>
      <w:r w:rsidRPr="00A320FF">
        <w:rPr>
          <w:rFonts w:ascii="Corbel" w:hAnsi="Corbel" w:cs="Arial"/>
          <w:color w:val="000000"/>
          <w:kern w:val="0"/>
          <w:sz w:val="20"/>
          <w:szCs w:val="20"/>
        </w:rPr>
        <w:t xml:space="preserve">V procesoch súvisiacich s demoláciami je potrebné obmedziť tvorbu odpadu v súlade s Protokolom EÚ o nakladaní so stavebným odpadom a odpadom z demolácie, pričom sa prihliada na najlepšie dostupné techniky a využívanie selektívnej demolácie, v rámci ktorej je potrebné zabezpečiť odstránenie a bezpečnú manipuláciu s nebezpečnými látkami. Selektívnym odstraňovaním materiálov sa uľahčí ich opätovné použitie s využitím dostupných triediacich systémov pre stavebný a demolačný odpad. </w:t>
      </w:r>
    </w:p>
    <w:p w14:paraId="12E0D62D" w14:textId="17766424" w:rsidR="00A320FF" w:rsidRPr="00A320FF" w:rsidRDefault="00A320FF" w:rsidP="00A320FF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Arial"/>
          <w:color w:val="000000"/>
          <w:kern w:val="0"/>
          <w:sz w:val="20"/>
          <w:szCs w:val="20"/>
        </w:rPr>
      </w:pPr>
      <w:r w:rsidRPr="00A320FF">
        <w:rPr>
          <w:rFonts w:ascii="Corbel" w:hAnsi="Corbel" w:cs="Arial"/>
          <w:color w:val="000000"/>
          <w:kern w:val="0"/>
          <w:sz w:val="20"/>
          <w:szCs w:val="20"/>
        </w:rPr>
        <w:t xml:space="preserve">Splnenie </w:t>
      </w:r>
      <w:r>
        <w:rPr>
          <w:rFonts w:ascii="Corbel" w:hAnsi="Corbel" w:cs="Arial"/>
          <w:color w:val="000000"/>
          <w:kern w:val="0"/>
          <w:sz w:val="20"/>
          <w:szCs w:val="20"/>
        </w:rPr>
        <w:t xml:space="preserve">týchto požiadaviek </w:t>
      </w:r>
      <w:r w:rsidRPr="00A320FF">
        <w:rPr>
          <w:rFonts w:ascii="Corbel" w:hAnsi="Corbel" w:cs="Arial"/>
          <w:color w:val="000000"/>
          <w:kern w:val="0"/>
          <w:sz w:val="20"/>
          <w:szCs w:val="20"/>
        </w:rPr>
        <w:t>preuk</w:t>
      </w:r>
      <w:r>
        <w:rPr>
          <w:rFonts w:ascii="Corbel" w:hAnsi="Corbel" w:cs="Arial"/>
          <w:color w:val="000000"/>
          <w:kern w:val="0"/>
          <w:sz w:val="20"/>
          <w:szCs w:val="20"/>
        </w:rPr>
        <w:t xml:space="preserve">áže </w:t>
      </w:r>
      <w:r w:rsidR="00C1274E">
        <w:rPr>
          <w:rFonts w:ascii="Corbel" w:hAnsi="Corbel" w:cs="Arial"/>
          <w:color w:val="000000"/>
          <w:kern w:val="0"/>
          <w:sz w:val="20"/>
          <w:szCs w:val="20"/>
        </w:rPr>
        <w:t>Z</w:t>
      </w:r>
      <w:r w:rsidR="002263F5">
        <w:rPr>
          <w:rFonts w:ascii="Corbel" w:hAnsi="Corbel" w:cs="Arial"/>
          <w:color w:val="000000"/>
          <w:kern w:val="0"/>
          <w:sz w:val="20"/>
          <w:szCs w:val="20"/>
        </w:rPr>
        <w:t>hotoviteľ</w:t>
      </w:r>
      <w:r>
        <w:rPr>
          <w:rFonts w:ascii="Corbel" w:hAnsi="Corbel" w:cs="Arial"/>
          <w:color w:val="000000"/>
          <w:kern w:val="0"/>
          <w:sz w:val="20"/>
          <w:szCs w:val="20"/>
        </w:rPr>
        <w:t xml:space="preserve"> </w:t>
      </w:r>
      <w:r w:rsidRPr="00A320FF">
        <w:rPr>
          <w:rFonts w:ascii="Corbel" w:hAnsi="Corbel" w:cs="Arial"/>
          <w:color w:val="000000"/>
          <w:kern w:val="0"/>
          <w:sz w:val="20"/>
          <w:szCs w:val="20"/>
        </w:rPr>
        <w:t>nasledujúcimi dokladmi, ktoré sú podrobnejšie vysvetlené v Metodickej príručke k nakladaniu so stavebnými odpadmi a odpadmi z demolácií</w:t>
      </w:r>
      <w:r>
        <w:rPr>
          <w:rStyle w:val="Odkaznapoznmkupodiarou"/>
          <w:rFonts w:ascii="Corbel" w:hAnsi="Corbel" w:cs="Arial"/>
          <w:color w:val="000000"/>
          <w:kern w:val="0"/>
          <w:sz w:val="20"/>
          <w:szCs w:val="20"/>
        </w:rPr>
        <w:footnoteReference w:id="3"/>
      </w:r>
      <w:r w:rsidRPr="00A320FF">
        <w:rPr>
          <w:rFonts w:ascii="Corbel" w:hAnsi="Corbel" w:cs="Arial"/>
          <w:color w:val="000000"/>
          <w:kern w:val="0"/>
          <w:sz w:val="20"/>
          <w:szCs w:val="20"/>
        </w:rPr>
        <w:t xml:space="preserve">): </w:t>
      </w:r>
    </w:p>
    <w:p w14:paraId="17576234" w14:textId="5F5B2395" w:rsidR="00A320FF" w:rsidRPr="00A320FF" w:rsidRDefault="00A320FF" w:rsidP="00A320FF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Arial"/>
          <w:color w:val="000000"/>
          <w:kern w:val="0"/>
          <w:sz w:val="20"/>
          <w:szCs w:val="20"/>
        </w:rPr>
      </w:pPr>
      <w:r w:rsidRPr="00A320FF">
        <w:rPr>
          <w:rFonts w:ascii="Corbel" w:hAnsi="Corbel" w:cs="Arial"/>
          <w:color w:val="000000"/>
          <w:kern w:val="0"/>
          <w:sz w:val="20"/>
          <w:szCs w:val="20"/>
        </w:rPr>
        <w:t xml:space="preserve">potvrdenie alebo iný doklad o odovzdaní stavebných odpadov a odpadov z rekonštrukcie alebo demolácie firme oprávnenej na nakladanie s odpadmi obsahujúci údaje odovzdávajúceho a prijímajúceho, číslo odpadu, množstvo odpadu, spôsob nakladania s odpadom a dátum prijatia odpadu; </w:t>
      </w:r>
    </w:p>
    <w:p w14:paraId="1AAFE3B0" w14:textId="011B3C70" w:rsidR="00A320FF" w:rsidRPr="00A320FF" w:rsidRDefault="00A320FF" w:rsidP="00A320FF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Arial"/>
          <w:color w:val="000000"/>
          <w:kern w:val="0"/>
          <w:sz w:val="20"/>
          <w:szCs w:val="20"/>
        </w:rPr>
      </w:pPr>
      <w:r w:rsidRPr="00A320FF">
        <w:rPr>
          <w:rFonts w:ascii="Corbel" w:hAnsi="Corbel" w:cs="Arial"/>
          <w:color w:val="000000"/>
          <w:kern w:val="0"/>
          <w:sz w:val="20"/>
          <w:szCs w:val="20"/>
        </w:rPr>
        <w:t>informácia o následnom nakladaní s</w:t>
      </w:r>
      <w:r>
        <w:rPr>
          <w:rFonts w:ascii="Corbel" w:hAnsi="Corbel" w:cs="Arial"/>
          <w:color w:val="000000"/>
          <w:kern w:val="0"/>
          <w:sz w:val="20"/>
          <w:szCs w:val="20"/>
        </w:rPr>
        <w:t> </w:t>
      </w:r>
      <w:r w:rsidRPr="00A320FF">
        <w:rPr>
          <w:rFonts w:ascii="Corbel" w:hAnsi="Corbel" w:cs="Arial"/>
          <w:color w:val="000000"/>
          <w:kern w:val="0"/>
          <w:sz w:val="20"/>
          <w:szCs w:val="20"/>
        </w:rPr>
        <w:t>odpadmi</w:t>
      </w:r>
      <w:r>
        <w:rPr>
          <w:rFonts w:ascii="Corbel" w:hAnsi="Corbel" w:cs="Arial"/>
          <w:color w:val="000000"/>
          <w:kern w:val="0"/>
          <w:sz w:val="20"/>
          <w:szCs w:val="20"/>
        </w:rPr>
        <w:t>,</w:t>
      </w:r>
      <w:r w:rsidRPr="00A320FF">
        <w:rPr>
          <w:rFonts w:ascii="Corbel" w:hAnsi="Corbel" w:cs="Arial"/>
          <w:color w:val="000000"/>
          <w:kern w:val="0"/>
          <w:sz w:val="20"/>
          <w:szCs w:val="20"/>
        </w:rPr>
        <w:t xml:space="preserve"> ak nasledovným držiteľom odpadov nie je zariadenie na zhodnocovanie alebo zneškodňovanie odpadov; </w:t>
      </w:r>
    </w:p>
    <w:p w14:paraId="68BEA1F0" w14:textId="12FEFA82" w:rsidR="00A320FF" w:rsidRDefault="00A320FF" w:rsidP="00A320FF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Arial"/>
          <w:color w:val="000000"/>
          <w:kern w:val="0"/>
          <w:sz w:val="20"/>
          <w:szCs w:val="20"/>
        </w:rPr>
      </w:pPr>
      <w:r w:rsidRPr="00A320FF">
        <w:rPr>
          <w:rFonts w:ascii="Corbel" w:hAnsi="Corbel" w:cs="Arial"/>
          <w:color w:val="000000"/>
          <w:kern w:val="0"/>
          <w:sz w:val="20"/>
          <w:szCs w:val="20"/>
        </w:rPr>
        <w:t xml:space="preserve">sumarizácia údajov o vzniku stavebných odpadov a odpadov z demolácie a následnom nakladaní s ním preukazujúca splnenie požiadavky aby minimálne 70 % hmotnosti takéhoto nie nebezpečného odpadu bolo zhodnocovaných – v rozsahu Ohlásenia o vzniku odpadov a nakladaní s ním. </w:t>
      </w:r>
    </w:p>
    <w:p w14:paraId="6BDA6E4F" w14:textId="77777777" w:rsidR="00A320FF" w:rsidRPr="00A320FF" w:rsidRDefault="00A320FF" w:rsidP="00A320FF">
      <w:pPr>
        <w:pStyle w:val="Odsekzoznamu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orbel" w:hAnsi="Corbel" w:cs="Arial"/>
          <w:color w:val="000000"/>
          <w:kern w:val="0"/>
          <w:sz w:val="20"/>
          <w:szCs w:val="20"/>
        </w:rPr>
      </w:pPr>
    </w:p>
    <w:p w14:paraId="74576D92" w14:textId="77777777" w:rsidR="00A320FF" w:rsidRPr="00A320FF" w:rsidRDefault="00A320FF" w:rsidP="00A320FF">
      <w:pPr>
        <w:pStyle w:val="Default"/>
        <w:jc w:val="both"/>
        <w:rPr>
          <w:rFonts w:ascii="Corbel" w:hAnsi="Corbel" w:cs="Arial"/>
          <w:color w:val="auto"/>
          <w:sz w:val="20"/>
          <w:szCs w:val="20"/>
        </w:rPr>
      </w:pPr>
      <w:r w:rsidRPr="00A320FF">
        <w:rPr>
          <w:rFonts w:ascii="Corbel" w:hAnsi="Corbel" w:cs="Arial"/>
          <w:b/>
          <w:bCs/>
          <w:color w:val="auto"/>
          <w:sz w:val="20"/>
          <w:szCs w:val="20"/>
        </w:rPr>
        <w:t xml:space="preserve">2. Obehové hospodárstvo </w:t>
      </w:r>
    </w:p>
    <w:p w14:paraId="59135DC4" w14:textId="77777777" w:rsidR="00A320FF" w:rsidRPr="00A320FF" w:rsidRDefault="00A320FF" w:rsidP="00A320FF">
      <w:pPr>
        <w:pStyle w:val="Default"/>
        <w:jc w:val="both"/>
        <w:rPr>
          <w:rFonts w:ascii="Corbel" w:hAnsi="Corbel"/>
          <w:color w:val="auto"/>
          <w:sz w:val="20"/>
          <w:szCs w:val="20"/>
        </w:rPr>
      </w:pPr>
      <w:r w:rsidRPr="00A320FF">
        <w:rPr>
          <w:rFonts w:ascii="Corbel" w:hAnsi="Corbel" w:cs="Arial"/>
          <w:color w:val="auto"/>
          <w:sz w:val="20"/>
          <w:szCs w:val="20"/>
        </w:rPr>
        <w:t xml:space="preserve">Realizácia obnovy budovy bude v súlade s normou ISO 20887/2020 Udržateľnosť budov a </w:t>
      </w:r>
      <w:proofErr w:type="spellStart"/>
      <w:r w:rsidRPr="00A320FF">
        <w:rPr>
          <w:rFonts w:ascii="Corbel" w:hAnsi="Corbel" w:cs="Arial"/>
          <w:color w:val="auto"/>
          <w:sz w:val="20"/>
          <w:szCs w:val="20"/>
        </w:rPr>
        <w:t>stavebnoinžinierskych</w:t>
      </w:r>
      <w:proofErr w:type="spellEnd"/>
      <w:r w:rsidRPr="00A320FF">
        <w:rPr>
          <w:rFonts w:ascii="Corbel" w:hAnsi="Corbel" w:cs="Arial"/>
          <w:color w:val="auto"/>
          <w:sz w:val="20"/>
          <w:szCs w:val="20"/>
        </w:rPr>
        <w:t xml:space="preserve"> prác. Návrh na zabezpečenie demontáže a </w:t>
      </w:r>
      <w:proofErr w:type="spellStart"/>
      <w:r w:rsidRPr="00A320FF">
        <w:rPr>
          <w:rFonts w:ascii="Corbel" w:hAnsi="Corbel" w:cs="Arial"/>
          <w:color w:val="auto"/>
          <w:sz w:val="20"/>
          <w:szCs w:val="20"/>
        </w:rPr>
        <w:t>prispôsobiteľnosti</w:t>
      </w:r>
      <w:proofErr w:type="spellEnd"/>
      <w:r w:rsidRPr="00A320FF">
        <w:rPr>
          <w:rFonts w:ascii="Corbel" w:hAnsi="Corbel" w:cs="Arial"/>
          <w:color w:val="auto"/>
          <w:sz w:val="20"/>
          <w:szCs w:val="20"/>
        </w:rPr>
        <w:t xml:space="preserve">. Zásady, požiadavky a usmernenia. </w:t>
      </w:r>
    </w:p>
    <w:p w14:paraId="229C1A8A" w14:textId="13004965" w:rsidR="00A320FF" w:rsidRDefault="00A320FF" w:rsidP="00A320FF">
      <w:pPr>
        <w:pStyle w:val="Default"/>
        <w:jc w:val="both"/>
        <w:rPr>
          <w:rFonts w:ascii="Corbel" w:hAnsi="Corbel" w:cs="Arial"/>
          <w:color w:val="auto"/>
          <w:sz w:val="20"/>
          <w:szCs w:val="20"/>
        </w:rPr>
      </w:pPr>
      <w:r w:rsidRPr="00A320FF">
        <w:rPr>
          <w:rFonts w:ascii="Corbel" w:hAnsi="Corbel" w:cs="Arial"/>
          <w:color w:val="auto"/>
          <w:sz w:val="20"/>
          <w:szCs w:val="20"/>
        </w:rPr>
        <w:t xml:space="preserve">Splnenie podmienky po ukončení stavebných prác preukazuje vyhlásením </w:t>
      </w:r>
      <w:r w:rsidR="009242C2">
        <w:rPr>
          <w:rFonts w:ascii="Corbel" w:hAnsi="Corbel" w:cs="Arial"/>
          <w:color w:val="auto"/>
          <w:sz w:val="20"/>
          <w:szCs w:val="20"/>
        </w:rPr>
        <w:t>Zhotoviteľa</w:t>
      </w:r>
      <w:r w:rsidR="0058724D">
        <w:rPr>
          <w:rFonts w:ascii="Corbel" w:hAnsi="Corbel" w:cs="Arial"/>
          <w:color w:val="auto"/>
          <w:sz w:val="20"/>
          <w:szCs w:val="20"/>
        </w:rPr>
        <w:t xml:space="preserve"> potvrdeným</w:t>
      </w:r>
      <w:r w:rsidRPr="00A320FF">
        <w:rPr>
          <w:rFonts w:ascii="Corbel" w:hAnsi="Corbel" w:cs="Arial"/>
          <w:color w:val="auto"/>
          <w:sz w:val="20"/>
          <w:szCs w:val="20"/>
        </w:rPr>
        <w:t xml:space="preserve"> </w:t>
      </w:r>
      <w:r w:rsidR="0058724D">
        <w:rPr>
          <w:rFonts w:ascii="Corbel" w:hAnsi="Corbel" w:cs="Arial"/>
          <w:color w:val="auto"/>
          <w:sz w:val="20"/>
          <w:szCs w:val="20"/>
        </w:rPr>
        <w:t>Stavebný dozorom</w:t>
      </w:r>
      <w:r w:rsidRPr="00A320FF">
        <w:rPr>
          <w:rFonts w:ascii="Corbel" w:hAnsi="Corbel" w:cs="Arial"/>
          <w:color w:val="auto"/>
          <w:sz w:val="20"/>
          <w:szCs w:val="20"/>
        </w:rPr>
        <w:t xml:space="preserve">. </w:t>
      </w:r>
    </w:p>
    <w:p w14:paraId="56612557" w14:textId="77777777" w:rsidR="00A320FF" w:rsidRPr="00A320FF" w:rsidRDefault="00A320FF" w:rsidP="00A320FF">
      <w:pPr>
        <w:pStyle w:val="Default"/>
        <w:jc w:val="both"/>
        <w:rPr>
          <w:rFonts w:ascii="Corbel" w:hAnsi="Corbel" w:cs="Arial"/>
          <w:color w:val="auto"/>
          <w:sz w:val="20"/>
          <w:szCs w:val="20"/>
        </w:rPr>
      </w:pPr>
    </w:p>
    <w:p w14:paraId="611EFEF8" w14:textId="77777777" w:rsidR="00A320FF" w:rsidRPr="00A320FF" w:rsidRDefault="00A320FF" w:rsidP="00A320FF">
      <w:pPr>
        <w:pStyle w:val="Default"/>
        <w:jc w:val="both"/>
        <w:rPr>
          <w:rFonts w:ascii="Corbel" w:hAnsi="Corbel" w:cs="Arial"/>
          <w:color w:val="auto"/>
          <w:sz w:val="20"/>
          <w:szCs w:val="20"/>
        </w:rPr>
      </w:pPr>
      <w:r w:rsidRPr="00A320FF">
        <w:rPr>
          <w:rFonts w:ascii="Corbel" w:hAnsi="Corbel" w:cs="Arial"/>
          <w:b/>
          <w:bCs/>
          <w:color w:val="auto"/>
          <w:sz w:val="20"/>
          <w:szCs w:val="20"/>
        </w:rPr>
        <w:t xml:space="preserve">3. Stavebné komponenty, materiály a práce </w:t>
      </w:r>
    </w:p>
    <w:p w14:paraId="7D286BA6" w14:textId="77777777" w:rsidR="00A320FF" w:rsidRPr="00A320FF" w:rsidRDefault="00A320FF" w:rsidP="00A320FF">
      <w:pPr>
        <w:pStyle w:val="Default"/>
        <w:numPr>
          <w:ilvl w:val="0"/>
          <w:numId w:val="2"/>
        </w:numPr>
        <w:jc w:val="both"/>
        <w:rPr>
          <w:rFonts w:ascii="Corbel" w:hAnsi="Corbel"/>
          <w:color w:val="auto"/>
          <w:sz w:val="20"/>
          <w:szCs w:val="20"/>
        </w:rPr>
      </w:pPr>
      <w:r w:rsidRPr="00A320FF">
        <w:rPr>
          <w:rFonts w:ascii="Corbel" w:hAnsi="Corbel" w:cs="Arial"/>
          <w:color w:val="auto"/>
          <w:sz w:val="20"/>
          <w:szCs w:val="20"/>
        </w:rPr>
        <w:t xml:space="preserve">Stavebné komponenty a materiály použité pri obnove budovy nebudú obsahovať azbest ani iné nebezpečné a toxické látky (zoznam látok podliehajúcich autorizácii je v prílohe XIV Nariadenia Európskeho parlamentu a Rady (ES) č. 1907/2006 z 18. decembra 2006 o registrácii, hodnotení, autorizácii a obmedzovaní chemických látok (REACH) a o zriadení Európskej chemickej agentúry, o zmene a doplnení smernice 1999/45/ES a o zrušení Nariadenia Rady (EHS) č. 793/93 a Nariadenia Komisie (ES) č. 1488/94, smernice Rady 76/769/EHS a smerníc Komisie 91/155/EHS, 93/67/EHS, 93/105/ES a 2000/21/ES (Ú. v. EÚ L 396, 30.12.2006, s. 1.). </w:t>
      </w:r>
    </w:p>
    <w:p w14:paraId="12B6AD4D" w14:textId="123E2144" w:rsidR="00A320FF" w:rsidRPr="00A320FF" w:rsidRDefault="00A320FF" w:rsidP="00A320FF">
      <w:pPr>
        <w:pStyle w:val="Default"/>
        <w:numPr>
          <w:ilvl w:val="0"/>
          <w:numId w:val="2"/>
        </w:numPr>
        <w:jc w:val="both"/>
        <w:rPr>
          <w:rFonts w:ascii="Corbel" w:hAnsi="Corbel"/>
          <w:color w:val="auto"/>
          <w:sz w:val="20"/>
          <w:szCs w:val="20"/>
        </w:rPr>
      </w:pPr>
      <w:r w:rsidRPr="00A320FF">
        <w:rPr>
          <w:rFonts w:ascii="Corbel" w:hAnsi="Corbel" w:cs="Arial"/>
          <w:color w:val="auto"/>
          <w:sz w:val="20"/>
          <w:szCs w:val="20"/>
        </w:rPr>
        <w:t>Stavebné prvky a materiály použité pri obnove alebo výstavbe budovy, ktoré môžu prísť do styku s užívateľmi</w:t>
      </w:r>
      <w:r w:rsidR="00165836">
        <w:rPr>
          <w:rStyle w:val="Odkaznapoznmkupodiarou"/>
          <w:rFonts w:ascii="Corbel" w:hAnsi="Corbel" w:cs="Arial"/>
          <w:color w:val="auto"/>
          <w:sz w:val="20"/>
          <w:szCs w:val="20"/>
        </w:rPr>
        <w:footnoteReference w:id="4"/>
      </w:r>
      <w:r w:rsidRPr="00A320FF">
        <w:rPr>
          <w:rFonts w:ascii="Corbel" w:hAnsi="Corbel" w:cs="Arial"/>
          <w:color w:val="auto"/>
          <w:sz w:val="20"/>
          <w:szCs w:val="20"/>
        </w:rPr>
        <w:t xml:space="preserve">) budú emitovať menej ako 0,06 mg formaldehydu na m³ materiálu alebo zložky a menej ako 0,001 mg karcinogénnych prchavých organických zlúčenín kategórie 1A a 1B na m³ materiálu alebo </w:t>
      </w:r>
      <w:r w:rsidRPr="00A320FF">
        <w:rPr>
          <w:rFonts w:ascii="Corbel" w:hAnsi="Corbel" w:cs="Arial"/>
          <w:color w:val="auto"/>
          <w:sz w:val="20"/>
          <w:szCs w:val="20"/>
        </w:rPr>
        <w:lastRenderedPageBreak/>
        <w:t>prvku, čo sa preukáže skúšaním v súlade s normou CEN / TS 16 516</w:t>
      </w:r>
      <w:r w:rsidR="00165836">
        <w:rPr>
          <w:rStyle w:val="Odkaznapoznmkupodiarou"/>
          <w:rFonts w:ascii="Corbel" w:hAnsi="Corbel" w:cs="Arial"/>
          <w:color w:val="auto"/>
          <w:sz w:val="20"/>
          <w:szCs w:val="20"/>
        </w:rPr>
        <w:footnoteReference w:id="5"/>
      </w:r>
      <w:r w:rsidRPr="00A320FF">
        <w:rPr>
          <w:rFonts w:ascii="Corbel" w:hAnsi="Corbel" w:cs="Arial"/>
          <w:color w:val="auto"/>
          <w:sz w:val="20"/>
          <w:szCs w:val="20"/>
        </w:rPr>
        <w:t>) a ISO 16 000-3</w:t>
      </w:r>
      <w:r w:rsidR="00165836">
        <w:rPr>
          <w:rStyle w:val="Odkaznapoznmkupodiarou"/>
          <w:rFonts w:ascii="Corbel" w:hAnsi="Corbel" w:cs="Arial"/>
          <w:color w:val="auto"/>
          <w:sz w:val="20"/>
          <w:szCs w:val="20"/>
        </w:rPr>
        <w:footnoteReference w:id="6"/>
      </w:r>
      <w:r w:rsidRPr="00A320FF">
        <w:rPr>
          <w:rFonts w:ascii="Corbel" w:hAnsi="Corbel" w:cs="Arial"/>
          <w:color w:val="auto"/>
          <w:sz w:val="20"/>
          <w:szCs w:val="20"/>
        </w:rPr>
        <w:t xml:space="preserve">) alebo inými porovnateľnými štandardizovanými skúšobnými podmienkami a metódami stanovenia. </w:t>
      </w:r>
    </w:p>
    <w:p w14:paraId="05232F54" w14:textId="0D0C527B" w:rsidR="00A320FF" w:rsidRPr="00A320FF" w:rsidRDefault="00A320FF" w:rsidP="00165836">
      <w:pPr>
        <w:pStyle w:val="Default"/>
        <w:numPr>
          <w:ilvl w:val="0"/>
          <w:numId w:val="2"/>
        </w:numPr>
        <w:jc w:val="both"/>
        <w:rPr>
          <w:rFonts w:ascii="Corbel" w:hAnsi="Corbel"/>
          <w:color w:val="auto"/>
          <w:sz w:val="20"/>
          <w:szCs w:val="20"/>
        </w:rPr>
      </w:pPr>
      <w:r w:rsidRPr="00A320FF">
        <w:rPr>
          <w:rFonts w:ascii="Corbel" w:hAnsi="Corbel" w:cs="Arial"/>
          <w:color w:val="auto"/>
          <w:sz w:val="20"/>
          <w:szCs w:val="20"/>
        </w:rPr>
        <w:t>Pri stavebných prácach budú prijaté opatreni</w:t>
      </w:r>
      <w:r w:rsidR="00D32A02">
        <w:rPr>
          <w:rFonts w:ascii="Corbel" w:hAnsi="Corbel" w:cs="Arial"/>
          <w:color w:val="auto"/>
          <w:sz w:val="20"/>
          <w:szCs w:val="20"/>
        </w:rPr>
        <w:t>a</w:t>
      </w:r>
      <w:r w:rsidRPr="00A320FF">
        <w:rPr>
          <w:rFonts w:ascii="Corbel" w:hAnsi="Corbel" w:cs="Arial"/>
          <w:color w:val="auto"/>
          <w:sz w:val="20"/>
          <w:szCs w:val="20"/>
        </w:rPr>
        <w:t xml:space="preserve"> na zníženie hluku, prachu a emisií znečisťujúcich látok v súlade so zákonom č. 355/2007 Z. z. o ochrane, podpore a rozvoji verejného zdravia a o zmene a doplnení niektorých zákonov v znení neskorších predpisov spolu s vykonávacou vyhláškou Ministerstva zdravotníctva Slovenskej republiky č. 549/2007 Z. z. ktorou sa ustanovujú podrobnosti o prípustných hodnotách hluku, infrazvuku a vibrácií a o požiadavkách na objektivizáciu hluku, infrazvuku a vibrácií v životnom prostredí v znení neskorších predpisov. </w:t>
      </w:r>
    </w:p>
    <w:p w14:paraId="01E3EB64" w14:textId="77777777" w:rsidR="00165836" w:rsidRPr="00165836" w:rsidRDefault="00A320FF" w:rsidP="00165836">
      <w:pPr>
        <w:pStyle w:val="Default"/>
        <w:numPr>
          <w:ilvl w:val="0"/>
          <w:numId w:val="2"/>
        </w:numPr>
        <w:jc w:val="both"/>
        <w:rPr>
          <w:rFonts w:ascii="Corbel" w:hAnsi="Corbel"/>
          <w:color w:val="auto"/>
          <w:sz w:val="20"/>
          <w:szCs w:val="20"/>
        </w:rPr>
      </w:pPr>
      <w:r w:rsidRPr="00A320FF">
        <w:rPr>
          <w:rFonts w:ascii="Corbel" w:hAnsi="Corbel" w:cs="Arial"/>
          <w:color w:val="auto"/>
          <w:sz w:val="20"/>
          <w:szCs w:val="20"/>
        </w:rPr>
        <w:t xml:space="preserve">Podmienka sa považuje za splnenú vzhľadom na požiadavky kladené na tovary uvádzané na trh EÚ a požiadavky kladené na bezpečnosť a ochranu zdravia pri práci, ako aj technické normy súvisiace s realizáciou stavebných prác a inštaláciou zariadení, tvoriacich predmet </w:t>
      </w:r>
      <w:r w:rsidR="00165836">
        <w:rPr>
          <w:rFonts w:ascii="Corbel" w:hAnsi="Corbel" w:cs="Arial"/>
          <w:color w:val="auto"/>
          <w:sz w:val="20"/>
          <w:szCs w:val="20"/>
        </w:rPr>
        <w:t>zákazky.</w:t>
      </w:r>
    </w:p>
    <w:p w14:paraId="31DB6084" w14:textId="3BB74BCE" w:rsidR="00A320FF" w:rsidRPr="00A320FF" w:rsidRDefault="00A320FF" w:rsidP="00165836">
      <w:pPr>
        <w:pStyle w:val="Default"/>
        <w:ind w:left="720"/>
        <w:jc w:val="both"/>
        <w:rPr>
          <w:rFonts w:ascii="Corbel" w:hAnsi="Corbel"/>
          <w:color w:val="auto"/>
          <w:sz w:val="20"/>
          <w:szCs w:val="20"/>
        </w:rPr>
      </w:pPr>
      <w:r w:rsidRPr="00A320FF">
        <w:rPr>
          <w:rFonts w:ascii="Corbel" w:hAnsi="Corbel" w:cs="Arial"/>
          <w:color w:val="auto"/>
          <w:sz w:val="20"/>
          <w:szCs w:val="20"/>
        </w:rPr>
        <w:t xml:space="preserve"> </w:t>
      </w:r>
    </w:p>
    <w:p w14:paraId="481267DE" w14:textId="77777777" w:rsidR="00A320FF" w:rsidRPr="00A320FF" w:rsidRDefault="00A320FF" w:rsidP="00A320FF">
      <w:pPr>
        <w:pStyle w:val="Default"/>
        <w:jc w:val="both"/>
        <w:rPr>
          <w:rFonts w:ascii="Corbel" w:hAnsi="Corbel" w:cs="Arial"/>
          <w:color w:val="auto"/>
          <w:sz w:val="20"/>
          <w:szCs w:val="20"/>
        </w:rPr>
      </w:pPr>
      <w:r w:rsidRPr="00A320FF">
        <w:rPr>
          <w:rFonts w:ascii="Corbel" w:hAnsi="Corbel" w:cs="Arial"/>
          <w:b/>
          <w:bCs/>
          <w:color w:val="auto"/>
          <w:sz w:val="20"/>
          <w:szCs w:val="20"/>
        </w:rPr>
        <w:t xml:space="preserve">4. Použitie dreva </w:t>
      </w:r>
    </w:p>
    <w:p w14:paraId="0527872B" w14:textId="77777777" w:rsidR="00A320FF" w:rsidRPr="00A320FF" w:rsidRDefault="00A320FF" w:rsidP="00A320FF">
      <w:pPr>
        <w:pStyle w:val="Default"/>
        <w:jc w:val="both"/>
        <w:rPr>
          <w:rFonts w:ascii="Corbel" w:hAnsi="Corbel"/>
          <w:color w:val="auto"/>
          <w:sz w:val="20"/>
          <w:szCs w:val="20"/>
        </w:rPr>
      </w:pPr>
      <w:r w:rsidRPr="00A320FF">
        <w:rPr>
          <w:rFonts w:ascii="Corbel" w:hAnsi="Corbel" w:cs="Arial"/>
          <w:color w:val="auto"/>
          <w:sz w:val="20"/>
          <w:szCs w:val="20"/>
        </w:rPr>
        <w:t xml:space="preserve">Najmenej 70 % všetkých výrobkov z dreva použitých v novej konštrukcii na konštrukcie, obklady a povrchové úpravy a použitých pri renovácii konštrukcií, opláštenia a povrchových úprav bude recyklovaných / opätovne použitých, alebo pochádzať z trvalo udržateľne obhospodarovaných lesov, ako sú certifikované certifikačnými auditmi tretích strán vykonávanými akreditovanými certifikačnými orgánmi, napr. Normy FSC/PEFC alebo ekvivalentné normy. </w:t>
      </w:r>
    </w:p>
    <w:p w14:paraId="0FD392F1" w14:textId="2CC4E14C" w:rsidR="00131C3B" w:rsidRPr="00A320FF" w:rsidRDefault="00A320FF" w:rsidP="00A320FF">
      <w:pPr>
        <w:jc w:val="both"/>
        <w:rPr>
          <w:rFonts w:ascii="Corbel" w:hAnsi="Corbel"/>
          <w:sz w:val="20"/>
          <w:szCs w:val="20"/>
        </w:rPr>
      </w:pPr>
      <w:r w:rsidRPr="00A320FF">
        <w:rPr>
          <w:rFonts w:ascii="Corbel" w:hAnsi="Corbel" w:cs="Arial"/>
          <w:sz w:val="20"/>
          <w:szCs w:val="20"/>
        </w:rPr>
        <w:t>Splnenie podmienky preuk</w:t>
      </w:r>
      <w:r w:rsidR="00165836">
        <w:rPr>
          <w:rFonts w:ascii="Corbel" w:hAnsi="Corbel" w:cs="Arial"/>
          <w:sz w:val="20"/>
          <w:szCs w:val="20"/>
        </w:rPr>
        <w:t xml:space="preserve">áže </w:t>
      </w:r>
      <w:r w:rsidR="00CD4463">
        <w:rPr>
          <w:rFonts w:ascii="Corbel" w:hAnsi="Corbel" w:cs="Arial"/>
          <w:sz w:val="20"/>
          <w:szCs w:val="20"/>
        </w:rPr>
        <w:t>Z</w:t>
      </w:r>
      <w:r w:rsidR="002263F5">
        <w:rPr>
          <w:rFonts w:ascii="Corbel" w:hAnsi="Corbel" w:cs="Arial"/>
          <w:sz w:val="20"/>
          <w:szCs w:val="20"/>
        </w:rPr>
        <w:t>hotoviteľ</w:t>
      </w:r>
      <w:r w:rsidR="00165836">
        <w:rPr>
          <w:rFonts w:ascii="Corbel" w:hAnsi="Corbel" w:cs="Arial"/>
          <w:sz w:val="20"/>
          <w:szCs w:val="20"/>
        </w:rPr>
        <w:t xml:space="preserve"> </w:t>
      </w:r>
      <w:r w:rsidRPr="00A320FF">
        <w:rPr>
          <w:rFonts w:ascii="Corbel" w:hAnsi="Corbel" w:cs="Arial"/>
          <w:sz w:val="20"/>
          <w:szCs w:val="20"/>
        </w:rPr>
        <w:t>dokladmi o pôvodne recyklovaného / opätovne použitého dreva alebo certifikátmi použitých materiálov alebo výrobkov spolu so súhrnnou tabuľkou obsahujúcou informácie o názve, druhu a množstve materiálu a type dokladu/certifikátu.</w:t>
      </w:r>
    </w:p>
    <w:sectPr w:rsidR="00131C3B" w:rsidRPr="00A32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A522D" w14:textId="77777777" w:rsidR="00DE260B" w:rsidRDefault="00DE260B" w:rsidP="00A320FF">
      <w:pPr>
        <w:spacing w:after="0" w:line="240" w:lineRule="auto"/>
      </w:pPr>
      <w:r>
        <w:separator/>
      </w:r>
    </w:p>
  </w:endnote>
  <w:endnote w:type="continuationSeparator" w:id="0">
    <w:p w14:paraId="3921E087" w14:textId="77777777" w:rsidR="00DE260B" w:rsidRDefault="00DE260B" w:rsidP="00A320FF">
      <w:pPr>
        <w:spacing w:after="0" w:line="240" w:lineRule="auto"/>
      </w:pPr>
      <w:r>
        <w:continuationSeparator/>
      </w:r>
    </w:p>
  </w:endnote>
  <w:endnote w:type="continuationNotice" w:id="1">
    <w:p w14:paraId="1FCF1CA5" w14:textId="77777777" w:rsidR="00F33C97" w:rsidRDefault="00F33C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DC4D9" w14:textId="77777777" w:rsidR="00DE260B" w:rsidRDefault="00DE260B" w:rsidP="00A320FF">
      <w:pPr>
        <w:spacing w:after="0" w:line="240" w:lineRule="auto"/>
      </w:pPr>
      <w:r>
        <w:separator/>
      </w:r>
    </w:p>
  </w:footnote>
  <w:footnote w:type="continuationSeparator" w:id="0">
    <w:p w14:paraId="6D6D121E" w14:textId="77777777" w:rsidR="00DE260B" w:rsidRDefault="00DE260B" w:rsidP="00A320FF">
      <w:pPr>
        <w:spacing w:after="0" w:line="240" w:lineRule="auto"/>
      </w:pPr>
      <w:r>
        <w:continuationSeparator/>
      </w:r>
    </w:p>
  </w:footnote>
  <w:footnote w:type="continuationNotice" w:id="1">
    <w:p w14:paraId="15C1BCC5" w14:textId="77777777" w:rsidR="00F33C97" w:rsidRDefault="00F33C97">
      <w:pPr>
        <w:spacing w:after="0" w:line="240" w:lineRule="auto"/>
      </w:pPr>
    </w:p>
  </w:footnote>
  <w:footnote w:id="2">
    <w:p w14:paraId="165AC351" w14:textId="582A2DE3" w:rsidR="00A320FF" w:rsidRPr="00165836" w:rsidRDefault="00A320FF" w:rsidP="00A320FF">
      <w:pPr>
        <w:pStyle w:val="Default"/>
        <w:jc w:val="both"/>
        <w:rPr>
          <w:rFonts w:ascii="Arial" w:hAnsi="Arial" w:cs="Arial"/>
          <w:sz w:val="14"/>
          <w:szCs w:val="14"/>
        </w:rPr>
      </w:pPr>
      <w:r w:rsidRPr="00165836">
        <w:rPr>
          <w:rStyle w:val="Odkaznapoznmkupodiarou"/>
          <w:sz w:val="14"/>
          <w:szCs w:val="14"/>
        </w:rPr>
        <w:footnoteRef/>
      </w:r>
      <w:r w:rsidRPr="00165836">
        <w:rPr>
          <w:rFonts w:ascii="Corbel" w:hAnsi="Corbel" w:cs="Arial"/>
          <w:color w:val="auto"/>
          <w:sz w:val="14"/>
          <w:szCs w:val="14"/>
        </w:rPr>
        <w:t xml:space="preserve">Protokol EÚ o nakladaní so stavebným odpadom a odpadom z demolácie </w:t>
      </w:r>
      <w:hyperlink r:id="rId1" w:history="1">
        <w:r w:rsidRPr="00165836">
          <w:rPr>
            <w:rStyle w:val="Hypertextovprepojenie"/>
            <w:rFonts w:ascii="Corbel" w:hAnsi="Corbel" w:cs="Arial"/>
            <w:sz w:val="14"/>
            <w:szCs w:val="14"/>
          </w:rPr>
          <w:t>https://ec.europa.eu/docsroom/documents/20509/?locale=sk</w:t>
        </w:r>
      </w:hyperlink>
      <w:r w:rsidRPr="00165836">
        <w:rPr>
          <w:rFonts w:ascii="Corbel" w:hAnsi="Corbel" w:cs="Arial"/>
          <w:color w:val="auto"/>
          <w:sz w:val="14"/>
          <w:szCs w:val="14"/>
        </w:rPr>
        <w:t xml:space="preserve"> </w:t>
      </w:r>
      <w:r w:rsidRPr="00165836">
        <w:rPr>
          <w:rFonts w:ascii="Arial" w:hAnsi="Arial" w:cs="Arial"/>
          <w:color w:val="0462C1"/>
          <w:sz w:val="14"/>
          <w:szCs w:val="14"/>
        </w:rPr>
        <w:t xml:space="preserve"> </w:t>
      </w:r>
      <w:r w:rsidRPr="00165836">
        <w:rPr>
          <w:rFonts w:ascii="Arial" w:hAnsi="Arial" w:cs="Arial"/>
          <w:sz w:val="14"/>
          <w:szCs w:val="14"/>
        </w:rPr>
        <w:t xml:space="preserve"> </w:t>
      </w:r>
    </w:p>
  </w:footnote>
  <w:footnote w:id="3">
    <w:p w14:paraId="6CFE20C2" w14:textId="28212F78" w:rsidR="00A320FF" w:rsidRPr="00165836" w:rsidRDefault="00A320FF" w:rsidP="00A320FF">
      <w:pPr>
        <w:pStyle w:val="Default"/>
        <w:jc w:val="both"/>
        <w:rPr>
          <w:rFonts w:ascii="Arial" w:hAnsi="Arial" w:cs="Arial"/>
          <w:sz w:val="14"/>
          <w:szCs w:val="14"/>
        </w:rPr>
      </w:pPr>
      <w:r w:rsidRPr="00165836">
        <w:rPr>
          <w:rStyle w:val="Odkaznapoznmkupodiarou"/>
          <w:sz w:val="14"/>
          <w:szCs w:val="14"/>
        </w:rPr>
        <w:footnoteRef/>
      </w:r>
      <w:r w:rsidRPr="00165836">
        <w:rPr>
          <w:rFonts w:ascii="Corbel" w:hAnsi="Corbel" w:cs="Arial"/>
          <w:color w:val="auto"/>
          <w:sz w:val="14"/>
          <w:szCs w:val="14"/>
        </w:rPr>
        <w:t xml:space="preserve">Metodická príručka k nakladaniu so stavebnými odpadmi a odpadmi z demolácií tvorí prílohu Metodickej príručky k výstavbe a obnove budov, ktorá tvorí prílohu č. 3.1 – 4 Systému implementácie plánu obnovy a odolnosti SR. Metodická príručka je dostupná na webe </w:t>
      </w:r>
      <w:hyperlink r:id="rId2" w:history="1">
        <w:r w:rsidRPr="00165836">
          <w:rPr>
            <w:rStyle w:val="Hypertextovprepojenie"/>
            <w:rFonts w:ascii="Corbel" w:hAnsi="Corbel" w:cs="Arial"/>
            <w:sz w:val="14"/>
            <w:szCs w:val="14"/>
          </w:rPr>
          <w:t>https://www.mindop.sk/budovy</w:t>
        </w:r>
      </w:hyperlink>
      <w:r w:rsidRPr="00165836">
        <w:rPr>
          <w:rFonts w:ascii="Corbel" w:hAnsi="Corbel" w:cs="Arial"/>
          <w:color w:val="auto"/>
          <w:sz w:val="14"/>
          <w:szCs w:val="14"/>
        </w:rPr>
        <w:t xml:space="preserve">.  </w:t>
      </w:r>
      <w:r w:rsidRPr="00165836">
        <w:rPr>
          <w:rFonts w:ascii="Arial" w:hAnsi="Arial" w:cs="Arial"/>
          <w:sz w:val="14"/>
          <w:szCs w:val="14"/>
        </w:rPr>
        <w:t xml:space="preserve">  </w:t>
      </w:r>
    </w:p>
  </w:footnote>
  <w:footnote w:id="4">
    <w:p w14:paraId="0E66D4DC" w14:textId="7B17FB11" w:rsidR="00165836" w:rsidRDefault="00165836">
      <w:pPr>
        <w:pStyle w:val="Textpoznmkypodiarou"/>
      </w:pPr>
      <w:r w:rsidRPr="00165836">
        <w:rPr>
          <w:rFonts w:ascii="Corbel" w:hAnsi="Corbel" w:cs="Arial"/>
          <w:kern w:val="0"/>
          <w:sz w:val="14"/>
          <w:szCs w:val="14"/>
        </w:rPr>
        <w:footnoteRef/>
      </w:r>
      <w:r w:rsidRPr="00165836">
        <w:rPr>
          <w:rFonts w:ascii="Corbel" w:hAnsi="Corbel" w:cs="Arial"/>
          <w:kern w:val="0"/>
          <w:sz w:val="14"/>
          <w:szCs w:val="14"/>
        </w:rPr>
        <w:t>Týka sa to náterových farieb a lakov, stropných obkladov, podlahových krytín vrátane súvisiacich lepidiel a tesniacich materiálov, vnútornej izolácie a povrchových úprav interiérov, napríklad takých, ktorými sa odstraňuje vlhkosť a pleseň.</w:t>
      </w:r>
      <w:r>
        <w:rPr>
          <w:sz w:val="18"/>
          <w:szCs w:val="18"/>
        </w:rPr>
        <w:t xml:space="preserve"> </w:t>
      </w:r>
      <w:r>
        <w:t xml:space="preserve"> </w:t>
      </w:r>
    </w:p>
  </w:footnote>
  <w:footnote w:id="5">
    <w:p w14:paraId="710764D5" w14:textId="2BCF9AB4" w:rsidR="00165836" w:rsidRDefault="00165836">
      <w:pPr>
        <w:pStyle w:val="Textpoznmkypodiarou"/>
      </w:pPr>
      <w:r w:rsidRPr="00165836">
        <w:rPr>
          <w:rFonts w:ascii="Corbel" w:hAnsi="Corbel" w:cs="Arial"/>
          <w:kern w:val="0"/>
          <w:sz w:val="14"/>
          <w:szCs w:val="14"/>
        </w:rPr>
        <w:footnoteRef/>
      </w:r>
      <w:r w:rsidRPr="00165836">
        <w:rPr>
          <w:rFonts w:ascii="Corbel" w:hAnsi="Corbel" w:cs="Arial"/>
          <w:kern w:val="0"/>
          <w:sz w:val="14"/>
          <w:szCs w:val="14"/>
        </w:rPr>
        <w:t xml:space="preserve"> CEN/TS 16516: 2013, Stavebné výrobky. Posúdenie uvoľňovania nebezpečných látok. Stanovenie emisií do ovzdušia vo vnútorných priestoroch.</w:t>
      </w:r>
      <w:r>
        <w:rPr>
          <w:sz w:val="18"/>
          <w:szCs w:val="18"/>
        </w:rPr>
        <w:t xml:space="preserve"> </w:t>
      </w:r>
      <w:r>
        <w:t xml:space="preserve"> </w:t>
      </w:r>
    </w:p>
  </w:footnote>
  <w:footnote w:id="6">
    <w:p w14:paraId="748EE885" w14:textId="5BE61990" w:rsidR="00165836" w:rsidRDefault="00165836">
      <w:pPr>
        <w:pStyle w:val="Textpoznmkypodiarou"/>
      </w:pPr>
      <w:r w:rsidRPr="00165836">
        <w:rPr>
          <w:rFonts w:ascii="Corbel" w:hAnsi="Corbel" w:cs="Arial"/>
          <w:kern w:val="0"/>
          <w:sz w:val="14"/>
          <w:szCs w:val="14"/>
        </w:rPr>
        <w:footnoteRef/>
      </w:r>
      <w:r w:rsidRPr="00165836">
        <w:rPr>
          <w:rFonts w:ascii="Corbel" w:hAnsi="Corbel" w:cs="Arial"/>
          <w:kern w:val="0"/>
          <w:sz w:val="14"/>
          <w:szCs w:val="14"/>
        </w:rPr>
        <w:t xml:space="preserve"> ISO 16000-3:2011, Ovzdušie vo vnútorných priestoroch. Časť 3: Stanovenie formaldehydu a iných </w:t>
      </w:r>
      <w:proofErr w:type="spellStart"/>
      <w:r w:rsidRPr="00165836">
        <w:rPr>
          <w:rFonts w:ascii="Corbel" w:hAnsi="Corbel" w:cs="Arial"/>
          <w:kern w:val="0"/>
          <w:sz w:val="14"/>
          <w:szCs w:val="14"/>
        </w:rPr>
        <w:t>karbonylových</w:t>
      </w:r>
      <w:proofErr w:type="spellEnd"/>
      <w:r w:rsidRPr="00165836">
        <w:rPr>
          <w:rFonts w:ascii="Corbel" w:hAnsi="Corbel" w:cs="Arial"/>
          <w:kern w:val="0"/>
          <w:sz w:val="14"/>
          <w:szCs w:val="14"/>
        </w:rPr>
        <w:t xml:space="preserve"> zlúčenín v ovzduší vo vnútorných priestoroch a v ovzduší skúšobnej komory. Metóda aktívneho výberu vzorky (https://www.iso.org/standard/ 51812.html).</w:t>
      </w:r>
      <w:r>
        <w:rPr>
          <w:sz w:val="18"/>
          <w:szCs w:val="18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E424B"/>
    <w:multiLevelType w:val="hybridMultilevel"/>
    <w:tmpl w:val="7ED2E4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56D7A"/>
    <w:multiLevelType w:val="hybridMultilevel"/>
    <w:tmpl w:val="2BD012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468EB6">
      <w:numFmt w:val="bullet"/>
      <w:lvlText w:val="-"/>
      <w:lvlJc w:val="left"/>
      <w:pPr>
        <w:ind w:left="1440" w:hanging="360"/>
      </w:pPr>
      <w:rPr>
        <w:rFonts w:ascii="Corbel" w:eastAsiaTheme="minorHAnsi" w:hAnsi="Corbel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622069">
    <w:abstractNumId w:val="1"/>
  </w:num>
  <w:num w:numId="2" w16cid:durableId="532620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FF"/>
    <w:rsid w:val="00131C3B"/>
    <w:rsid w:val="00165836"/>
    <w:rsid w:val="002263F5"/>
    <w:rsid w:val="00292ABB"/>
    <w:rsid w:val="00330604"/>
    <w:rsid w:val="0058724D"/>
    <w:rsid w:val="005C3CF2"/>
    <w:rsid w:val="00745376"/>
    <w:rsid w:val="008E30B2"/>
    <w:rsid w:val="009242C2"/>
    <w:rsid w:val="00A320FF"/>
    <w:rsid w:val="00C1274E"/>
    <w:rsid w:val="00CD4463"/>
    <w:rsid w:val="00CF79B5"/>
    <w:rsid w:val="00D32A02"/>
    <w:rsid w:val="00DE260B"/>
    <w:rsid w:val="00E130C0"/>
    <w:rsid w:val="00F33C97"/>
    <w:rsid w:val="6841A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5DA4"/>
  <w15:chartTrackingRefBased/>
  <w15:docId w15:val="{8C813F2F-9748-4D99-8158-7B4665E2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320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Odsekzoznamu">
    <w:name w:val="List Paragraph"/>
    <w:basedOn w:val="Normlny"/>
    <w:uiPriority w:val="34"/>
    <w:qFormat/>
    <w:rsid w:val="00A320F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20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20F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320FF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A320F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320FF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unhideWhenUsed/>
    <w:rsid w:val="00F33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F33C97"/>
  </w:style>
  <w:style w:type="paragraph" w:styleId="Pta">
    <w:name w:val="footer"/>
    <w:basedOn w:val="Normlny"/>
    <w:link w:val="PtaChar"/>
    <w:uiPriority w:val="99"/>
    <w:semiHidden/>
    <w:unhideWhenUsed/>
    <w:rsid w:val="00F33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F33C97"/>
  </w:style>
  <w:style w:type="paragraph" w:styleId="Revzia">
    <w:name w:val="Revision"/>
    <w:hidden/>
    <w:uiPriority w:val="99"/>
    <w:semiHidden/>
    <w:rsid w:val="00F33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indop.sk/budovy" TargetMode="External"/><Relationship Id="rId1" Type="http://schemas.openxmlformats.org/officeDocument/2006/relationships/hyperlink" Target="https://ec.europa.eu/docsroom/documents/20509/?locale=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073888-49F8-4204-A586-26F60A682A34}">
  <ds:schemaRefs>
    <ds:schemaRef ds:uri="e6ba6b55-c77d-4379-a74b-df52ba314a63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75A10A6-5700-41E5-8160-E694C1008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52BCAB-8254-436D-9566-CD7AC09434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Batková Lenka</cp:lastModifiedBy>
  <cp:revision>7</cp:revision>
  <dcterms:created xsi:type="dcterms:W3CDTF">2024-06-19T07:55:00Z</dcterms:created>
  <dcterms:modified xsi:type="dcterms:W3CDTF">2024-06-27T07:48:00Z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0x010100B32CBCE537ED3348897F12835DB57FF0</vt:lpwstr>
  </property>
</Properties>
</file>