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90D282" w14:textId="77777777" w:rsidR="00A319D7" w:rsidRPr="00650720" w:rsidRDefault="00A319D7" w:rsidP="00A319D7"/>
    <w:p w14:paraId="0BF15781" w14:textId="4A6B451A" w:rsidR="001A15A5" w:rsidRPr="00650720" w:rsidRDefault="001A15A5" w:rsidP="00F472D6">
      <w:pPr>
        <w:rPr>
          <w:b/>
          <w:u w:val="single"/>
        </w:rPr>
      </w:pPr>
      <w:r w:rsidRPr="00650720">
        <w:rPr>
          <w:b/>
          <w:u w:val="single"/>
        </w:rPr>
        <w:t>Odôvodnenie nerozdelenia zákazky podľa ustanovenia § 28 ods. 2 ZVO</w:t>
      </w:r>
    </w:p>
    <w:p w14:paraId="31CA6855" w14:textId="2B6FC207" w:rsidR="008F7574" w:rsidRPr="00650720" w:rsidRDefault="008F7574" w:rsidP="00F472D6">
      <w:r w:rsidRPr="00650720">
        <w:t>Verejný obstarávateľ má podľa ustanovenia § 28 ods. 2 zákona č. 343/2015 Z. z. o verejnom obstarávaní a o zmene a doplnení niektorých zákonov v znení neskorších predpisov (ďalej aj ako „ZVO“) povinnosť</w:t>
      </w:r>
      <w:r w:rsidR="005275B6" w:rsidRPr="00650720">
        <w:t>,</w:t>
      </w:r>
      <w:r w:rsidRPr="00650720">
        <w:t xml:space="preserve"> v prípade, ak </w:t>
      </w:r>
      <w:r w:rsidRPr="00650720">
        <w:rPr>
          <w:rFonts w:cs="Arial"/>
          <w:szCs w:val="20"/>
        </w:rPr>
        <w:t>nerozdelí zákazku na časti, odôvodnenie uviesť v oznámení o vyhlásení verejného obstarávania alebo v súťažných podkladoch</w:t>
      </w:r>
      <w:r w:rsidRPr="00650720">
        <w:t>.</w:t>
      </w:r>
    </w:p>
    <w:p w14:paraId="4A3348D2" w14:textId="34CA7833" w:rsidR="008F7574" w:rsidRPr="00650720" w:rsidRDefault="00F472D6" w:rsidP="008F7574">
      <w:r w:rsidRPr="00650720">
        <w:t>V nadväznosti na vyššie uvedenú povinnosť Verejný obstarávateľ uvádza nasledovné odôvodnenie nerozdelenia zákazky na časti:</w:t>
      </w:r>
    </w:p>
    <w:p w14:paraId="065C4FF1" w14:textId="5BDFDB06" w:rsidR="0061449C" w:rsidRDefault="0061449C" w:rsidP="0061449C">
      <w:r>
        <w:t xml:space="preserve">Predmetom dodávky je vykonanie opatrení na zvýšenie prevádzkovej efektivity energetického hospodárstva </w:t>
      </w:r>
      <w:r>
        <w:t xml:space="preserve">areálu </w:t>
      </w:r>
      <w:r>
        <w:t>Národn</w:t>
      </w:r>
      <w:r>
        <w:t>ého</w:t>
      </w:r>
      <w:r>
        <w:t xml:space="preserve"> ústav</w:t>
      </w:r>
      <w:r>
        <w:t>u</w:t>
      </w:r>
      <w:r>
        <w:t xml:space="preserve"> tuberkulózy, pľúcnych chorôb a hrudníkovej chirurgie. Podstatou premetu zákazky je, že objem potenciálnych úspor prevádzkových nákladov umožňuje využiť pre realizáciu potrebných opatrení financovanie treťou stranou (dodávateľom) prostredníctvom zmluvy o dielo s rozšírenými zárukami, pri ktorom bude investícia do rekonštrukcie splácaná z budúcich úspor prevádzkových nákladov. </w:t>
      </w:r>
    </w:p>
    <w:p w14:paraId="1E739231" w14:textId="77777777" w:rsidR="0061449C" w:rsidRDefault="0061449C" w:rsidP="0061449C">
      <w:r>
        <w:t>Hlavnou výhodou navrhovaného spôsobu riešenia je pre verejného obstarávateľa istota konečného výsledku rekonštrukcie v zmysle reálneho dosiahnutia úspor. Neoddeliteľnou súčasťou obchodných podmienok je tak záruka dodávateľa za dosiahnutie úspor prevádzkových nákladov, čo v praxi znamená, že ak dodávateľ (</w:t>
      </w:r>
      <w:proofErr w:type="spellStart"/>
      <w:r>
        <w:t>t.j</w:t>
      </w:r>
      <w:proofErr w:type="spellEnd"/>
      <w:r>
        <w:t>. úspešný uchádzač) nezabezpečí dosiahnutie úspor v dohodnutom objeme, je povinný tento výpadok kompenzovať – či už zmluvnou pokutou, alebo znížením pravidelných platieb zo strany verejného obstarávateľa. Verejný obstarávateľ tak v konečnom dôsledku dostáva nielen zmodernizované zariadenia, ale zmodernizované zariadenia s dohodnutými požadovanými prevádzkovými výsledkami.</w:t>
      </w:r>
    </w:p>
    <w:p w14:paraId="07E0EA28" w14:textId="39603C7A" w:rsidR="0061449C" w:rsidRDefault="0061449C" w:rsidP="0061449C">
      <w:r>
        <w:t xml:space="preserve">Nakoľko je to uchádzač, ktorý v rámci ponuky navrhuje spôsob realizácie jednotlivých opatrení a výšku úspor nákladov na základe týchto opatrení, sú so samotnou dodávkou technologických prvkov opatrení neoddeliteľne spojené služby projektových a inžinierskych činností spojených s návrhom týchto opatrení a so zabezpečením všetkých potrebných povolení a schválení na ich realizáciu. Uchádzač tak preberá komplexnú zodpovednosť za správnosť  a realizovateľnosť jeho návrhu, čo je podstatou samotnej dlhodobej garancie úspor nákladov. Z tohto dôvodu je opodstatnené a možné realizovať zákazku financovanú touto formou </w:t>
      </w:r>
      <w:r w:rsidR="00AA2829">
        <w:t>výlučne</w:t>
      </w:r>
      <w:r>
        <w:t xml:space="preserve"> </w:t>
      </w:r>
      <w:r w:rsidR="00AA2829">
        <w:t>zadaním</w:t>
      </w:r>
      <w:r>
        <w:t xml:space="preserve"> všetkých činností potrebných pre realizáciu opatrení, vrátane súvisiacich služieb, v rámci jednej zákazky tak, aby uchádzač zahrnul vo svojej ponuke do nákladov všetky skutočné náklady spojené s vykonaním opatrení a dodržaním garantovaného zníženia prevádzkových nákladov energetického hospodárstva. V opačnom prípade by nebolo možné realizovať dodávku zariadení v rámci opatrení bez spolufinancovania investičných nákladov zo strany verejného obstarávateľa</w:t>
      </w:r>
      <w:r>
        <w:t>.</w:t>
      </w:r>
    </w:p>
    <w:p w14:paraId="4BF28E21" w14:textId="42B07E0F" w:rsidR="00DF60A3" w:rsidRDefault="000835BD" w:rsidP="0061449C">
      <w:r>
        <w:t xml:space="preserve">Z tohto dôvodu Verejný obstarávateľ </w:t>
      </w:r>
      <w:r w:rsidR="001929DB">
        <w:t>obstaráva celý predmet zákazky ako jednu zákazku</w:t>
      </w:r>
      <w:r w:rsidR="00EC3AD8">
        <w:t xml:space="preserve"> </w:t>
      </w:r>
      <w:r w:rsidR="00783433" w:rsidRPr="00650720">
        <w:t xml:space="preserve">a to najmä </w:t>
      </w:r>
      <w:r w:rsidR="002674B0" w:rsidRPr="00650720">
        <w:t xml:space="preserve"> </w:t>
      </w:r>
      <w:r w:rsidR="002D2ECA" w:rsidRPr="00650720">
        <w:t>s ohľadom na</w:t>
      </w:r>
      <w:r w:rsidR="00EC3AD8">
        <w:t xml:space="preserve"> </w:t>
      </w:r>
      <w:r w:rsidR="00081708" w:rsidRPr="00650720">
        <w:t>u</w:t>
      </w:r>
      <w:r w:rsidR="002D2ECA" w:rsidRPr="00650720">
        <w:t>držanie záruky za výsledok – t. j. nie len d</w:t>
      </w:r>
      <w:bookmarkStart w:id="0" w:name="_GoBack"/>
      <w:bookmarkEnd w:id="0"/>
      <w:r w:rsidR="002D2ECA" w:rsidRPr="00650720">
        <w:t>odanie samotného diela</w:t>
      </w:r>
      <w:r w:rsidR="005275B6" w:rsidRPr="00650720">
        <w:t>,</w:t>
      </w:r>
      <w:r w:rsidR="002D2ECA" w:rsidRPr="00650720">
        <w:t xml:space="preserve"> ale aj udržanie </w:t>
      </w:r>
      <w:r w:rsidR="001640DE">
        <w:t>garantovaných parametrov (najmä garantovaných úspor) počas celej doby trvania zmluvy</w:t>
      </w:r>
      <w:r w:rsidR="00EC3AD8">
        <w:t>.</w:t>
      </w:r>
      <w:r w:rsidR="005277EC" w:rsidRPr="00650720">
        <w:t xml:space="preserve"> </w:t>
      </w:r>
    </w:p>
    <w:p w14:paraId="7A804230" w14:textId="6C615A9C" w:rsidR="00A319D7" w:rsidRPr="00650720" w:rsidRDefault="00A319D7" w:rsidP="00A319D7"/>
    <w:sectPr w:rsidR="00A319D7" w:rsidRPr="00650720" w:rsidSect="00080CA4">
      <w:headerReference w:type="default" r:id="rId7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27775C" w14:textId="77777777" w:rsidR="0039737E" w:rsidRDefault="0039737E" w:rsidP="0039737E">
      <w:pPr>
        <w:spacing w:after="0" w:line="240" w:lineRule="auto"/>
      </w:pPr>
      <w:r>
        <w:separator/>
      </w:r>
    </w:p>
  </w:endnote>
  <w:endnote w:type="continuationSeparator" w:id="0">
    <w:p w14:paraId="3A9E5AA7" w14:textId="77777777" w:rsidR="0039737E" w:rsidRDefault="0039737E" w:rsidP="00397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T Serif">
    <w:altName w:val="Arial"/>
    <w:charset w:val="00"/>
    <w:family w:val="auto"/>
    <w:pitch w:val="variable"/>
    <w:sig w:usb0="00000001" w:usb1="5000204B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A3915C" w14:textId="77777777" w:rsidR="0039737E" w:rsidRDefault="0039737E" w:rsidP="0039737E">
      <w:pPr>
        <w:spacing w:after="0" w:line="240" w:lineRule="auto"/>
      </w:pPr>
      <w:r>
        <w:separator/>
      </w:r>
    </w:p>
  </w:footnote>
  <w:footnote w:type="continuationSeparator" w:id="0">
    <w:p w14:paraId="5239C6E6" w14:textId="77777777" w:rsidR="0039737E" w:rsidRDefault="0039737E" w:rsidP="00397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4E84B" w14:textId="5A066E3B" w:rsidR="0039737E" w:rsidRPr="0039737E" w:rsidRDefault="0039737E" w:rsidP="0039737E">
    <w:pPr>
      <w:pStyle w:val="Header"/>
      <w:rPr>
        <w:rFonts w:eastAsiaTheme="majorEastAsia" w:cstheme="majorBidi"/>
        <w:b/>
        <w:noProof/>
        <w:color w:val="000000" w:themeColor="text1"/>
        <w:spacing w:val="30"/>
      </w:rPr>
    </w:pPr>
    <w:bookmarkStart w:id="1" w:name="_Toc517419720"/>
    <w:bookmarkStart w:id="2" w:name="_Toc514419050"/>
    <w:r w:rsidRPr="0039737E">
      <w:rPr>
        <w:rFonts w:eastAsiaTheme="majorEastAsia" w:cstheme="majorBidi"/>
        <w:b/>
        <w:noProof/>
        <w:color w:val="000000" w:themeColor="text1"/>
        <w:spacing w:val="30"/>
      </w:rPr>
      <w:t>Príloha A.</w:t>
    </w:r>
    <w:r w:rsidR="00F95A65">
      <w:rPr>
        <w:rFonts w:eastAsiaTheme="majorEastAsia" w:cstheme="majorBidi"/>
        <w:b/>
        <w:noProof/>
        <w:color w:val="000000" w:themeColor="text1"/>
        <w:spacing w:val="30"/>
      </w:rPr>
      <w:t>7</w:t>
    </w:r>
    <w:r w:rsidRPr="0039737E">
      <w:rPr>
        <w:rFonts w:eastAsiaTheme="majorEastAsia" w:cstheme="majorBidi"/>
        <w:b/>
        <w:noProof/>
        <w:color w:val="000000" w:themeColor="text1"/>
        <w:spacing w:val="30"/>
      </w:rPr>
      <w:t xml:space="preserve"> Súťažných podkladov:</w:t>
    </w:r>
  </w:p>
  <w:bookmarkEnd w:id="1"/>
  <w:bookmarkEnd w:id="2"/>
  <w:p w14:paraId="46904FF3" w14:textId="23C3F02D" w:rsidR="0039737E" w:rsidRDefault="0039737E" w:rsidP="0039737E">
    <w:pPr>
      <w:pStyle w:val="Header"/>
      <w:rPr>
        <w:rFonts w:ascii="Times New Roman" w:hAnsi="Times New Roman"/>
        <w:szCs w:val="20"/>
      </w:rPr>
    </w:pPr>
    <w:r>
      <w:rPr>
        <w:rFonts w:eastAsiaTheme="majorEastAsia" w:cstheme="majorBidi"/>
        <w:b/>
        <w:noProof/>
        <w:color w:val="000000" w:themeColor="text1"/>
        <w:spacing w:val="30"/>
      </w:rPr>
      <w:t>Odôvodnenie nero</w:t>
    </w:r>
    <w:r w:rsidR="00B34A94">
      <w:rPr>
        <w:rFonts w:eastAsiaTheme="majorEastAsia" w:cstheme="majorBidi"/>
        <w:b/>
        <w:noProof/>
        <w:color w:val="000000" w:themeColor="text1"/>
        <w:spacing w:val="30"/>
      </w:rPr>
      <w:t xml:space="preserve">zdelenia zákazky </w:t>
    </w:r>
  </w:p>
  <w:p w14:paraId="7CA85233" w14:textId="77777777" w:rsidR="0039737E" w:rsidRDefault="003973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3CFD"/>
    <w:multiLevelType w:val="multilevel"/>
    <w:tmpl w:val="841CAF82"/>
    <w:styleLink w:val="TOMAS"/>
    <w:lvl w:ilvl="0">
      <w:start w:val="1"/>
      <w:numFmt w:val="upperLetter"/>
      <w:pStyle w:val="Heading1"/>
      <w:lvlText w:val="ČASŤ %1"/>
      <w:lvlJc w:val="left"/>
      <w:pPr>
        <w:ind w:left="0" w:firstLine="0"/>
      </w:pPr>
      <w:rPr>
        <w:rFonts w:ascii="Cambria" w:hAnsi="Cambria" w:cs="Times New Roman" w:hint="default"/>
        <w:sz w:val="28"/>
      </w:rPr>
    </w:lvl>
    <w:lvl w:ilvl="1">
      <w:start w:val="1"/>
      <w:numFmt w:val="upperRoman"/>
      <w:pStyle w:val="Heading2"/>
      <w:lvlText w:val="ODDIEL %2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Restart w:val="1"/>
      <w:pStyle w:val="Heading3"/>
      <w:lvlText w:val="%3"/>
      <w:lvlJc w:val="left"/>
      <w:pPr>
        <w:ind w:left="709" w:hanging="709"/>
      </w:pPr>
      <w:rPr>
        <w:rFonts w:cs="Times New Roman" w:hint="default"/>
      </w:rPr>
    </w:lvl>
    <w:lvl w:ilvl="3">
      <w:start w:val="1"/>
      <w:numFmt w:val="decimal"/>
      <w:pStyle w:val="Heading4"/>
      <w:lvlText w:val="%3.%4"/>
      <w:lvlJc w:val="left"/>
      <w:pPr>
        <w:ind w:left="709" w:hanging="709"/>
      </w:pPr>
      <w:rPr>
        <w:rFonts w:cs="Times New Roman" w:hint="default"/>
      </w:rPr>
    </w:lvl>
    <w:lvl w:ilvl="4">
      <w:start w:val="1"/>
      <w:numFmt w:val="decimal"/>
      <w:pStyle w:val="Heading5"/>
      <w:lvlText w:val="%3.%4.%5"/>
      <w:lvlJc w:val="left"/>
      <w:pPr>
        <w:ind w:left="709" w:hanging="709"/>
      </w:pPr>
      <w:rPr>
        <w:rFonts w:cs="Times New Roman" w:hint="default"/>
      </w:rPr>
    </w:lvl>
    <w:lvl w:ilvl="5">
      <w:start w:val="1"/>
      <w:numFmt w:val="lowerLetter"/>
      <w:pStyle w:val="Heading6"/>
      <w:lvlText w:val="%6)"/>
      <w:lvlJc w:val="left"/>
      <w:pPr>
        <w:ind w:left="1134" w:hanging="425"/>
      </w:pPr>
      <w:rPr>
        <w:rFonts w:cs="Times New Roman" w:hint="default"/>
      </w:rPr>
    </w:lvl>
    <w:lvl w:ilvl="6">
      <w:start w:val="1"/>
      <w:numFmt w:val="lowerRoman"/>
      <w:pStyle w:val="Heading7"/>
      <w:lvlText w:val="(%7)"/>
      <w:lvlJc w:val="left"/>
      <w:pPr>
        <w:ind w:left="1559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1" w15:restartNumberingAfterBreak="0">
    <w:nsid w:val="335F7CE6"/>
    <w:multiLevelType w:val="hybridMultilevel"/>
    <w:tmpl w:val="6FFE075A"/>
    <w:lvl w:ilvl="0" w:tplc="9FD09EB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CB68EC"/>
    <w:multiLevelType w:val="hybridMultilevel"/>
    <w:tmpl w:val="879856DE"/>
    <w:lvl w:ilvl="0" w:tplc="DAF696E2">
      <w:start w:val="1"/>
      <w:numFmt w:val="decimal"/>
      <w:pStyle w:val="ADBEENumberedlist"/>
      <w:lvlText w:val="%1."/>
      <w:lvlJc w:val="left"/>
      <w:pPr>
        <w:ind w:left="284" w:hanging="284"/>
      </w:pPr>
      <w:rPr>
        <w:rFonts w:ascii="PT Serif" w:hAnsi="PT Serif" w:hint="default"/>
        <w:b w:val="0"/>
        <w:bCs w:val="0"/>
        <w:i w:val="0"/>
        <w:iCs w:val="0"/>
        <w:color w:val="000000" w:themeColor="text1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  <w:b w:val="0"/>
        </w:rPr>
      </w:lvl>
    </w:lvlOverride>
  </w:num>
  <w:num w:numId="2">
    <w:abstractNumId w:val="0"/>
    <w:lvlOverride w:ilvl="5">
      <w:lvl w:ilvl="5">
        <w:start w:val="1"/>
        <w:numFmt w:val="lowerLetter"/>
        <w:pStyle w:val="Heading6"/>
        <w:lvlText w:val="%6)"/>
        <w:lvlJc w:val="left"/>
        <w:pPr>
          <w:ind w:left="1134" w:hanging="425"/>
        </w:pPr>
        <w:rPr>
          <w:rFonts w:cs="Times New Roman" w:hint="default"/>
          <w:b w:val="0"/>
        </w:rPr>
      </w:lvl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0CA"/>
    <w:rsid w:val="00080CA4"/>
    <w:rsid w:val="00081708"/>
    <w:rsid w:val="000835BD"/>
    <w:rsid w:val="0014550D"/>
    <w:rsid w:val="001640DE"/>
    <w:rsid w:val="00170F5E"/>
    <w:rsid w:val="0018226B"/>
    <w:rsid w:val="001929DB"/>
    <w:rsid w:val="001A15A5"/>
    <w:rsid w:val="001D7C47"/>
    <w:rsid w:val="001F6879"/>
    <w:rsid w:val="002140CA"/>
    <w:rsid w:val="002218B7"/>
    <w:rsid w:val="002433B7"/>
    <w:rsid w:val="0024597A"/>
    <w:rsid w:val="00251334"/>
    <w:rsid w:val="00252E5F"/>
    <w:rsid w:val="002674B0"/>
    <w:rsid w:val="002C64A9"/>
    <w:rsid w:val="002D2ECA"/>
    <w:rsid w:val="002F6206"/>
    <w:rsid w:val="003777EF"/>
    <w:rsid w:val="0039737E"/>
    <w:rsid w:val="003D523B"/>
    <w:rsid w:val="004317CB"/>
    <w:rsid w:val="004D0D51"/>
    <w:rsid w:val="004D4489"/>
    <w:rsid w:val="005233D7"/>
    <w:rsid w:val="005275B6"/>
    <w:rsid w:val="005277EC"/>
    <w:rsid w:val="00584972"/>
    <w:rsid w:val="005A357F"/>
    <w:rsid w:val="005A6C40"/>
    <w:rsid w:val="005C3C3B"/>
    <w:rsid w:val="005C60A7"/>
    <w:rsid w:val="005E2D3D"/>
    <w:rsid w:val="005F2F88"/>
    <w:rsid w:val="0061449C"/>
    <w:rsid w:val="00650720"/>
    <w:rsid w:val="006A08E9"/>
    <w:rsid w:val="006D0341"/>
    <w:rsid w:val="00707DF8"/>
    <w:rsid w:val="0074260E"/>
    <w:rsid w:val="00765C49"/>
    <w:rsid w:val="00783433"/>
    <w:rsid w:val="007C26B7"/>
    <w:rsid w:val="00842761"/>
    <w:rsid w:val="008570D5"/>
    <w:rsid w:val="00883530"/>
    <w:rsid w:val="00893E5F"/>
    <w:rsid w:val="008F7574"/>
    <w:rsid w:val="009A1DE4"/>
    <w:rsid w:val="009B7FD8"/>
    <w:rsid w:val="00A319D7"/>
    <w:rsid w:val="00A809A3"/>
    <w:rsid w:val="00AA2829"/>
    <w:rsid w:val="00B34A94"/>
    <w:rsid w:val="00B4357F"/>
    <w:rsid w:val="00B9408B"/>
    <w:rsid w:val="00BD5833"/>
    <w:rsid w:val="00BF53F4"/>
    <w:rsid w:val="00C11FFB"/>
    <w:rsid w:val="00C3194B"/>
    <w:rsid w:val="00C64C9C"/>
    <w:rsid w:val="00C72479"/>
    <w:rsid w:val="00CC438F"/>
    <w:rsid w:val="00CC454D"/>
    <w:rsid w:val="00CD39DA"/>
    <w:rsid w:val="00D72A70"/>
    <w:rsid w:val="00DB2F49"/>
    <w:rsid w:val="00DB393E"/>
    <w:rsid w:val="00DE48A7"/>
    <w:rsid w:val="00DF60A3"/>
    <w:rsid w:val="00E16482"/>
    <w:rsid w:val="00E465D0"/>
    <w:rsid w:val="00E84FC3"/>
    <w:rsid w:val="00E91813"/>
    <w:rsid w:val="00EC2F9E"/>
    <w:rsid w:val="00EC3AD8"/>
    <w:rsid w:val="00F472D6"/>
    <w:rsid w:val="00F95A65"/>
    <w:rsid w:val="00FA4976"/>
    <w:rsid w:val="00FB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F14E2"/>
  <w15:chartTrackingRefBased/>
  <w15:docId w15:val="{D1E442F3-4874-423D-9230-A08F92BBC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319D7"/>
    <w:pPr>
      <w:spacing w:after="120"/>
      <w:jc w:val="both"/>
    </w:pPr>
    <w:rPr>
      <w:rFonts w:ascii="Cambria" w:hAnsi="Cambria"/>
      <w:sz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319D7"/>
    <w:pPr>
      <w:widowControl w:val="0"/>
      <w:numPr>
        <w:numId w:val="1"/>
      </w:numPr>
      <w:spacing w:after="240"/>
      <w:jc w:val="left"/>
      <w:outlineLvl w:val="0"/>
    </w:pPr>
    <w:rPr>
      <w:rFonts w:eastAsiaTheme="majorEastAsia" w:cstheme="majorBidi"/>
      <w:b/>
      <w:sz w:val="28"/>
      <w:szCs w:val="28"/>
      <w:u w:val="single"/>
    </w:rPr>
  </w:style>
  <w:style w:type="paragraph" w:styleId="Heading2">
    <w:name w:val="heading 2"/>
    <w:basedOn w:val="Subtitle"/>
    <w:next w:val="Normal"/>
    <w:link w:val="Heading2Char"/>
    <w:autoRedefine/>
    <w:uiPriority w:val="9"/>
    <w:unhideWhenUsed/>
    <w:qFormat/>
    <w:rsid w:val="00A319D7"/>
    <w:pPr>
      <w:widowControl w:val="0"/>
      <w:numPr>
        <w:numId w:val="1"/>
      </w:numPr>
      <w:spacing w:before="240" w:after="240"/>
      <w:outlineLvl w:val="1"/>
    </w:pPr>
    <w:rPr>
      <w:rFonts w:ascii="Cambria" w:eastAsiaTheme="minorHAnsi" w:hAnsi="Cambria"/>
      <w:b/>
      <w:color w:val="auto"/>
      <w:spacing w:val="0"/>
      <w:sz w:val="24"/>
    </w:rPr>
  </w:style>
  <w:style w:type="paragraph" w:styleId="Heading3">
    <w:name w:val="heading 3"/>
    <w:basedOn w:val="Subtitle"/>
    <w:next w:val="Normal"/>
    <w:link w:val="Heading3Char"/>
    <w:autoRedefine/>
    <w:uiPriority w:val="9"/>
    <w:unhideWhenUsed/>
    <w:qFormat/>
    <w:rsid w:val="00A319D7"/>
    <w:pPr>
      <w:widowControl w:val="0"/>
      <w:numPr>
        <w:ilvl w:val="2"/>
        <w:numId w:val="1"/>
      </w:numPr>
      <w:spacing w:before="240" w:after="240"/>
      <w:outlineLvl w:val="2"/>
    </w:pPr>
    <w:rPr>
      <w:rFonts w:ascii="Cambria" w:eastAsiaTheme="minorHAnsi" w:hAnsi="Cambria"/>
      <w:b/>
      <w:caps/>
      <w:color w:val="008998"/>
      <w:spacing w:val="0"/>
      <w:sz w:val="20"/>
    </w:rPr>
  </w:style>
  <w:style w:type="paragraph" w:styleId="Heading4">
    <w:name w:val="heading 4"/>
    <w:basedOn w:val="Subtitle"/>
    <w:next w:val="Normal"/>
    <w:link w:val="Heading4Char"/>
    <w:autoRedefine/>
    <w:uiPriority w:val="9"/>
    <w:unhideWhenUsed/>
    <w:qFormat/>
    <w:rsid w:val="00A319D7"/>
    <w:pPr>
      <w:widowControl w:val="0"/>
      <w:numPr>
        <w:ilvl w:val="3"/>
        <w:numId w:val="1"/>
      </w:numPr>
      <w:spacing w:after="120" w:line="240" w:lineRule="auto"/>
      <w:outlineLvl w:val="3"/>
    </w:pPr>
    <w:rPr>
      <w:rFonts w:ascii="Cambria" w:eastAsiaTheme="minorHAnsi" w:hAnsi="Cambria" w:cs="Arial"/>
      <w:color w:val="auto"/>
      <w:spacing w:val="0"/>
      <w:sz w:val="20"/>
      <w:szCs w:val="2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A319D7"/>
    <w:pPr>
      <w:widowControl w:val="0"/>
      <w:numPr>
        <w:ilvl w:val="4"/>
        <w:numId w:val="1"/>
      </w:numPr>
      <w:outlineLvl w:val="4"/>
    </w:pPr>
    <w:rPr>
      <w:rFonts w:eastAsiaTheme="majorEastAsia" w:cstheme="majorBidi"/>
    </w:rPr>
  </w:style>
  <w:style w:type="paragraph" w:styleId="Heading6">
    <w:name w:val="heading 6"/>
    <w:next w:val="Normal"/>
    <w:link w:val="Heading6Char"/>
    <w:autoRedefine/>
    <w:uiPriority w:val="9"/>
    <w:unhideWhenUsed/>
    <w:qFormat/>
    <w:rsid w:val="00A319D7"/>
    <w:pPr>
      <w:widowControl w:val="0"/>
      <w:numPr>
        <w:ilvl w:val="5"/>
        <w:numId w:val="1"/>
      </w:numPr>
      <w:spacing w:after="120"/>
      <w:jc w:val="both"/>
      <w:outlineLvl w:val="5"/>
    </w:pPr>
    <w:rPr>
      <w:rFonts w:ascii="Cambria" w:eastAsiaTheme="majorEastAsia" w:hAnsi="Cambria" w:cstheme="majorBidi"/>
      <w:sz w:val="20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A319D7"/>
    <w:pPr>
      <w:widowControl w:val="0"/>
      <w:numPr>
        <w:ilvl w:val="6"/>
        <w:numId w:val="1"/>
      </w:numPr>
      <w:outlineLvl w:val="6"/>
    </w:pPr>
    <w:rPr>
      <w:rFonts w:eastAsiaTheme="majorEastAsia" w:cstheme="majorBidi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19D7"/>
    <w:rPr>
      <w:rFonts w:ascii="Cambria" w:eastAsiaTheme="majorEastAsia" w:hAnsi="Cambria" w:cstheme="majorBidi"/>
      <w:b/>
      <w:sz w:val="28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319D7"/>
    <w:rPr>
      <w:rFonts w:ascii="Cambria" w:hAnsi="Cambria"/>
      <w:b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A319D7"/>
    <w:rPr>
      <w:rFonts w:ascii="Cambria" w:hAnsi="Cambria"/>
      <w:b/>
      <w:caps/>
      <w:color w:val="008998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A319D7"/>
    <w:rPr>
      <w:rFonts w:ascii="Cambria" w:hAnsi="Cambria" w:cs="Arial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319D7"/>
    <w:rPr>
      <w:rFonts w:ascii="Cambria" w:eastAsiaTheme="majorEastAsia" w:hAnsi="Cambria" w:cstheme="majorBidi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A319D7"/>
    <w:rPr>
      <w:rFonts w:ascii="Cambria" w:eastAsiaTheme="majorEastAsia" w:hAnsi="Cambria" w:cstheme="majorBidi"/>
      <w:sz w:val="20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A319D7"/>
    <w:rPr>
      <w:rFonts w:ascii="Cambria" w:eastAsiaTheme="majorEastAsia" w:hAnsi="Cambria" w:cstheme="majorBidi"/>
      <w:iCs/>
      <w:sz w:val="20"/>
    </w:rPr>
  </w:style>
  <w:style w:type="numbering" w:customStyle="1" w:styleId="TOMAS">
    <w:name w:val="TOMAS"/>
    <w:rsid w:val="00A319D7"/>
    <w:pPr>
      <w:numPr>
        <w:numId w:val="4"/>
      </w:numPr>
    </w:pPr>
  </w:style>
  <w:style w:type="paragraph" w:styleId="Subtitle">
    <w:name w:val="Subtitle"/>
    <w:basedOn w:val="Normal"/>
    <w:next w:val="Normal"/>
    <w:link w:val="SubtitleChar"/>
    <w:uiPriority w:val="11"/>
    <w:qFormat/>
    <w:rsid w:val="00A319D7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319D7"/>
    <w:rPr>
      <w:rFonts w:eastAsiaTheme="minorEastAsia"/>
      <w:color w:val="5A5A5A" w:themeColor="text1" w:themeTint="A5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39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737E"/>
    <w:rPr>
      <w:rFonts w:ascii="Cambria" w:hAnsi="Cambria"/>
      <w:sz w:val="20"/>
    </w:rPr>
  </w:style>
  <w:style w:type="paragraph" w:styleId="Footer">
    <w:name w:val="footer"/>
    <w:basedOn w:val="Normal"/>
    <w:link w:val="FooterChar"/>
    <w:uiPriority w:val="99"/>
    <w:unhideWhenUsed/>
    <w:rsid w:val="0039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37E"/>
    <w:rPr>
      <w:rFonts w:ascii="Cambria" w:hAnsi="Cambria"/>
      <w:sz w:val="20"/>
    </w:rPr>
  </w:style>
  <w:style w:type="paragraph" w:styleId="ListParagraph">
    <w:name w:val="List Paragraph"/>
    <w:basedOn w:val="Normal"/>
    <w:uiPriority w:val="34"/>
    <w:qFormat/>
    <w:rsid w:val="002D2EC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835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353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3530"/>
    <w:rPr>
      <w:rFonts w:ascii="Cambria" w:hAnsi="Cambr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35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3530"/>
    <w:rPr>
      <w:rFonts w:ascii="Cambria" w:hAnsi="Cambr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3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530"/>
    <w:rPr>
      <w:rFonts w:ascii="Segoe UI" w:hAnsi="Segoe UI" w:cs="Segoe UI"/>
      <w:sz w:val="18"/>
      <w:szCs w:val="18"/>
    </w:rPr>
  </w:style>
  <w:style w:type="paragraph" w:customStyle="1" w:styleId="ADBEENumberedlist">
    <w:name w:val="ADBEE Numbered list"/>
    <w:basedOn w:val="Normal"/>
    <w:rsid w:val="002433B7"/>
    <w:pPr>
      <w:numPr>
        <w:numId w:val="5"/>
      </w:numPr>
      <w:spacing w:line="288" w:lineRule="auto"/>
      <w:ind w:right="38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1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461</Words>
  <Characters>2634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2019-04-30T09:32:00Z</dcterms:created>
  <dcterms:modified xsi:type="dcterms:W3CDTF">2019-10-09T13:23:00Z</dcterms:modified>
</cp:coreProperties>
</file>