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447B30CC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MECOM GROUP, a.s.o.</w:t>
      </w:r>
    </w:p>
    <w:p w14:paraId="607690CA" w14:textId="240D95ED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3F9D8088" w14:textId="01389CF5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 Humenné</w:t>
      </w:r>
    </w:p>
    <w:p w14:paraId="1858B182" w14:textId="5DD5F9AF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107726">
        <w:rPr>
          <w:rFonts w:asciiTheme="majorHAnsi" w:eastAsia="Times New Roman" w:hAnsiTheme="majorHAnsi" w:cstheme="majorHAnsi"/>
          <w:iCs/>
          <w:lang w:eastAsia="sk-SK"/>
        </w:rPr>
        <w:t>31 735 151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3BB6890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63259F">
        <w:rPr>
          <w:rFonts w:asciiTheme="majorHAnsi" w:hAnsiTheme="majorHAnsi" w:cstheme="majorHAnsi"/>
          <w:b/>
          <w:bCs/>
        </w:rPr>
        <w:t xml:space="preserve">Technológia na výrobu </w:t>
      </w:r>
      <w:r w:rsidR="009076BE">
        <w:rPr>
          <w:rFonts w:asciiTheme="majorHAnsi" w:hAnsiTheme="majorHAnsi" w:cstheme="majorHAnsi"/>
          <w:b/>
          <w:bCs/>
        </w:rPr>
        <w:t>PATÉ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nehodiace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36089474" w14:textId="0233E828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42C7C92B" w14:textId="77777777" w:rsidR="00D9164E" w:rsidRPr="002C2F2C" w:rsidRDefault="00D9164E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07726"/>
    <w:rsid w:val="00177F02"/>
    <w:rsid w:val="002C2F2C"/>
    <w:rsid w:val="00416BA8"/>
    <w:rsid w:val="004D4780"/>
    <w:rsid w:val="0063259F"/>
    <w:rsid w:val="006676A6"/>
    <w:rsid w:val="006B217A"/>
    <w:rsid w:val="007A6307"/>
    <w:rsid w:val="008410E3"/>
    <w:rsid w:val="009076BE"/>
    <w:rsid w:val="009B262F"/>
    <w:rsid w:val="00C36DAC"/>
    <w:rsid w:val="00D9164E"/>
    <w:rsid w:val="00D94E89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2022-05-27T09:11:00Z</dcterms:created>
  <dcterms:modified xsi:type="dcterms:W3CDTF">2024-07-16T11:43:00Z</dcterms:modified>
</cp:coreProperties>
</file>