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BB76A12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2024</w:t>
      </w:r>
      <w:r w:rsidR="006C5B8C">
        <w:rPr>
          <w:rFonts w:ascii="Calibri" w:hAnsi="Calibri" w:cs="Calibri"/>
          <w:b/>
          <w:bCs/>
          <w:sz w:val="22"/>
          <w:szCs w:val="22"/>
        </w:rPr>
        <w:t>130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449FE97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6C5B8C" w:rsidRPr="00404A69">
        <w:rPr>
          <w:rFonts w:ascii="Calibri" w:hAnsi="Calibri" w:cs="Tahoma"/>
          <w:sz w:val="22"/>
          <w:szCs w:val="22"/>
        </w:rPr>
        <w:t xml:space="preserve">asfaltových směsí </w:t>
      </w:r>
      <w:r w:rsidR="006C5B8C" w:rsidRPr="00404A69">
        <w:rPr>
          <w:rFonts w:ascii="Calibri" w:hAnsi="Calibri" w:cs="Arial"/>
          <w:sz w:val="22"/>
          <w:szCs w:val="22"/>
        </w:rPr>
        <w:t>typu</w:t>
      </w:r>
      <w:r w:rsidR="006C5B8C" w:rsidRPr="007C3EAB">
        <w:rPr>
          <w:rFonts w:ascii="Calibri" w:hAnsi="Calibri" w:cs="Arial"/>
          <w:b/>
          <w:bCs/>
          <w:sz w:val="22"/>
          <w:szCs w:val="22"/>
        </w:rPr>
        <w:t xml:space="preserve"> ACO 11+/S, ACL 16+/S</w:t>
      </w:r>
      <w:r w:rsidR="006C5B8C">
        <w:rPr>
          <w:rFonts w:ascii="Calibri" w:hAnsi="Calibri" w:cs="Arial"/>
          <w:b/>
          <w:bCs/>
          <w:sz w:val="22"/>
          <w:szCs w:val="22"/>
        </w:rPr>
        <w:t xml:space="preserve"> a </w:t>
      </w:r>
      <w:r w:rsidR="006C5B8C" w:rsidRPr="007C3EAB">
        <w:rPr>
          <w:rFonts w:ascii="Calibri" w:hAnsi="Calibri" w:cs="Arial"/>
          <w:b/>
          <w:bCs/>
          <w:sz w:val="22"/>
          <w:szCs w:val="22"/>
        </w:rPr>
        <w:t>ACP 16+/S</w:t>
      </w:r>
      <w:r w:rsidR="006C5B8C" w:rsidRPr="006C5B8C">
        <w:rPr>
          <w:rFonts w:ascii="Calibri" w:hAnsi="Calibri" w:cs="Arial"/>
          <w:sz w:val="22"/>
          <w:szCs w:val="22"/>
        </w:rPr>
        <w:t>,</w:t>
      </w:r>
      <w:r w:rsidR="006C5B8C" w:rsidRPr="00404A69">
        <w:rPr>
          <w:rFonts w:ascii="Calibri" w:hAnsi="Calibri" w:cs="Tahoma"/>
          <w:sz w:val="22"/>
          <w:szCs w:val="22"/>
        </w:rPr>
        <w:t xml:space="preserve"> určených pro souvislou údržbu povrchu vozovek strojním a ručním zpracováním</w:t>
      </w:r>
      <w:r w:rsidR="006C5B8C" w:rsidRPr="00404A69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52C93FA" w14:textId="77777777" w:rsidR="006C5B8C" w:rsidRPr="00DD5833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 ED. 2, dále pak normu ČSN 73 6121; </w:t>
      </w:r>
    </w:p>
    <w:p w14:paraId="72153DA8" w14:textId="77777777" w:rsidR="006C5B8C" w:rsidRPr="006E5D4E" w:rsidRDefault="006C5B8C" w:rsidP="006C5B8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druh asfaltového pojiva pro </w:t>
      </w:r>
      <w:r>
        <w:rPr>
          <w:rFonts w:ascii="Calibri" w:hAnsi="Calibri" w:cs="Arial"/>
          <w:sz w:val="22"/>
          <w:szCs w:val="22"/>
        </w:rPr>
        <w:t xml:space="preserve">všechny uvedené typy </w:t>
      </w:r>
      <w:r w:rsidRPr="00DD5833">
        <w:rPr>
          <w:rFonts w:ascii="Calibri" w:hAnsi="Calibri" w:cs="Arial"/>
          <w:sz w:val="22"/>
          <w:szCs w:val="22"/>
        </w:rPr>
        <w:t>směs</w:t>
      </w:r>
      <w:r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CCC63CB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C253D" w:rsidRPr="00FC253D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3A6A" w14:textId="77777777" w:rsidR="00411780" w:rsidRDefault="00411780" w:rsidP="00FA5255">
      <w:r>
        <w:separator/>
      </w:r>
    </w:p>
  </w:endnote>
  <w:endnote w:type="continuationSeparator" w:id="0">
    <w:p w14:paraId="2D3488D0" w14:textId="77777777" w:rsidR="00411780" w:rsidRDefault="0041178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12E0" w14:textId="77777777" w:rsidR="00411780" w:rsidRDefault="00411780" w:rsidP="00FA5255">
      <w:r>
        <w:separator/>
      </w:r>
    </w:p>
  </w:footnote>
  <w:footnote w:type="continuationSeparator" w:id="0">
    <w:p w14:paraId="5C8CFCF0" w14:textId="77777777" w:rsidR="00411780" w:rsidRDefault="0041178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5B8C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52B6"/>
    <w:rsid w:val="00A76DED"/>
    <w:rsid w:val="00A77DCB"/>
    <w:rsid w:val="00A77FA7"/>
    <w:rsid w:val="00A86393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2024-08-05T14:52:00Z</dcterms:modified>
</cp:coreProperties>
</file>