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98507F"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rsidR="0098507F" w:rsidRDefault="0098507F" w:rsidP="0098507F">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rsidR="0098507F" w:rsidRDefault="0098507F" w:rsidP="0098507F">
      <w:pPr>
        <w:pStyle w:val="Odsekzoznamu"/>
        <w:spacing w:after="200" w:line="276" w:lineRule="auto"/>
        <w:ind w:left="681"/>
        <w:jc w:val="both"/>
        <w:rPr>
          <w:rFonts w:ascii="Arial Narrow" w:eastAsia="Arial" w:hAnsi="Arial Narrow"/>
          <w:color w:val="4472C4" w:themeColor="accent1"/>
        </w:rPr>
      </w:pP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rsidR="00A75414" w:rsidRPr="00C6584C" w:rsidRDefault="00A75414" w:rsidP="0098507F">
      <w:pPr>
        <w:pStyle w:val="Odsekzoznamu"/>
        <w:spacing w:after="200" w:line="276" w:lineRule="auto"/>
        <w:ind w:left="681"/>
        <w:jc w:val="both"/>
        <w:rPr>
          <w:rFonts w:ascii="Arial Narrow" w:eastAsia="Arial" w:hAnsi="Arial Narrow"/>
          <w:noProof/>
          <w:sz w:val="20"/>
          <w:szCs w:val="20"/>
        </w:rPr>
      </w:pPr>
      <w:r w:rsidRPr="00C6584C">
        <w:rPr>
          <w:rFonts w:ascii="Arial Narrow" w:eastAsia="Arial" w:hAnsi="Arial Narrow"/>
          <w:sz w:val="20"/>
          <w:szCs w:val="20"/>
        </w:rPr>
        <w:t xml:space="preserve">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w:t>
      </w:r>
      <w:r w:rsidRPr="00C6584C">
        <w:rPr>
          <w:rFonts w:ascii="Arial Narrow" w:eastAsia="Arial" w:hAnsi="Arial Narrow"/>
          <w:sz w:val="20"/>
          <w:szCs w:val="20"/>
        </w:rPr>
        <w:lastRenderedPageBreak/>
        <w:t>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7729B4"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7729B4" w:rsidRPr="00C6584C" w:rsidRDefault="007729B4" w:rsidP="007729B4">
      <w:pPr>
        <w:pStyle w:val="Odsekzoznamu"/>
        <w:spacing w:before="300" w:after="300" w:line="240" w:lineRule="auto"/>
        <w:ind w:left="284"/>
        <w:rPr>
          <w:rFonts w:ascii="Arial Narrow" w:hAnsi="Arial Narrow"/>
          <w:b/>
          <w:sz w:val="20"/>
          <w:szCs w:val="20"/>
          <w:lang w:eastAsia="sk-SK"/>
        </w:rPr>
      </w:pPr>
      <w:r w:rsidRPr="00C6584C">
        <w:rPr>
          <w:rFonts w:ascii="Arial Narrow" w:hAnsi="Arial Narrow"/>
          <w:sz w:val="20"/>
          <w:szCs w:val="20"/>
        </w:rPr>
        <w:t>Neaplikuje sa.</w:t>
      </w:r>
      <w:bookmarkStart w:id="0" w:name="_GoBack"/>
      <w:bookmarkEnd w:id="0"/>
    </w:p>
    <w:p w:rsidR="00107E4D" w:rsidRPr="00185229" w:rsidRDefault="00107E4D" w:rsidP="00C6584C">
      <w:pPr>
        <w:jc w:val="both"/>
        <w:rPr>
          <w:rFonts w:ascii="Arial Narrow" w:hAnsi="Arial Narrow"/>
          <w:sz w:val="20"/>
          <w:szCs w:val="20"/>
        </w:rPr>
      </w:pPr>
    </w:p>
    <w:p w:rsidR="00107E4D" w:rsidRPr="00185229" w:rsidRDefault="00107E4D" w:rsidP="00107E4D">
      <w:pPr>
        <w:pStyle w:val="Odsekzoznamu"/>
        <w:numPr>
          <w:ilvl w:val="0"/>
          <w:numId w:val="16"/>
        </w:numPr>
        <w:spacing w:before="300" w:after="300" w:line="240" w:lineRule="auto"/>
        <w:ind w:left="284" w:hanging="284"/>
        <w:rPr>
          <w:rFonts w:ascii="Arial Narrow" w:hAnsi="Arial Narrow"/>
          <w:b/>
          <w:sz w:val="20"/>
          <w:szCs w:val="20"/>
          <w:lang w:eastAsia="sk-SK"/>
        </w:rPr>
      </w:pPr>
      <w:r w:rsidRPr="00185229">
        <w:rPr>
          <w:rFonts w:ascii="Arial Narrow" w:hAnsi="Arial Narrow"/>
          <w:b/>
          <w:sz w:val="20"/>
          <w:szCs w:val="20"/>
          <w:u w:val="single"/>
          <w:lang w:eastAsia="sk-SK"/>
        </w:rPr>
        <w:lastRenderedPageBreak/>
        <w:t>Ďalšie informácie</w:t>
      </w:r>
    </w:p>
    <w:p w:rsidR="00107E4D" w:rsidRDefault="00107E4D" w:rsidP="00107E4D">
      <w:pPr>
        <w:spacing w:after="0" w:line="240" w:lineRule="auto"/>
        <w:jc w:val="both"/>
        <w:rPr>
          <w:rStyle w:val="Jemnzvraznenie"/>
          <w:rFonts w:ascii="Arial Narrow" w:hAnsi="Arial Narrow"/>
          <w:b w:val="0"/>
          <w:sz w:val="22"/>
        </w:rPr>
      </w:pPr>
      <w:r w:rsidRPr="00185229">
        <w:rPr>
          <w:rFonts w:ascii="Arial Narrow" w:hAnsi="Arial Narrow"/>
          <w:sz w:val="20"/>
          <w:szCs w:val="20"/>
          <w:shd w:val="clear" w:color="auto" w:fill="FFFFFF"/>
        </w:rPr>
        <w:t>Uchádzač</w:t>
      </w:r>
      <w:r w:rsidRPr="00185229">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w:t>
      </w:r>
      <w:r w:rsidRPr="00185229">
        <w:rPr>
          <w:rStyle w:val="Jemnzvraznenie"/>
          <w:rFonts w:ascii="Arial Narrow" w:hAnsi="Arial Narrow"/>
          <w:bCs/>
          <w:sz w:val="20"/>
          <w:szCs w:val="20"/>
        </w:rPr>
        <w:t>ak uchádzač preukazuje technickú spôsobilosť alebo odbornú spôsobilosť prostredníctvom inej osoby/osôb, JED predloží za svoju osobu a za každú z osôb, ktorých zdroje a/alebo kapacity využíva</w:t>
      </w:r>
      <w:r w:rsidRPr="00185229">
        <w:rPr>
          <w:rStyle w:val="Jemnzvraznenie"/>
          <w:rFonts w:ascii="Arial Narrow" w:hAnsi="Arial Narrow"/>
          <w:b w:val="0"/>
          <w:sz w:val="20"/>
          <w:szCs w:val="20"/>
        </w:rPr>
        <w:t>. V prípade, že uchádzača tvorí skupina dodávateľov zúčastnená vo verejnom obstarávaní, uchádzač vyplní a predloží JED s požadovanými informáciami za každého člena skupiny dodávateľov</w:t>
      </w:r>
      <w:r w:rsidRPr="00DE6DCD">
        <w:rPr>
          <w:rStyle w:val="Jemnzvraznenie"/>
          <w:rFonts w:ascii="Arial Narrow" w:hAnsi="Arial Narrow"/>
          <w:b w:val="0"/>
          <w:sz w:val="22"/>
        </w:rPr>
        <w:t>.</w:t>
      </w:r>
      <w:r>
        <w:rPr>
          <w:rStyle w:val="Jemnzvraznenie"/>
          <w:rFonts w:ascii="Arial Narrow" w:hAnsi="Arial Narrow"/>
          <w:b w:val="0"/>
          <w:sz w:val="22"/>
        </w:rPr>
        <w:t xml:space="preserve"> </w:t>
      </w:r>
    </w:p>
    <w:p w:rsidR="00107E4D" w:rsidRDefault="00107E4D" w:rsidP="00107E4D">
      <w:pPr>
        <w:spacing w:after="0" w:line="240" w:lineRule="auto"/>
        <w:jc w:val="both"/>
        <w:rPr>
          <w:rStyle w:val="Jemnzvraznenie"/>
          <w:rFonts w:ascii="Arial Narrow" w:hAnsi="Arial Narrow"/>
          <w:b w:val="0"/>
          <w:sz w:val="22"/>
        </w:rPr>
      </w:pPr>
    </w:p>
    <w:p w:rsidR="00107E4D" w:rsidRPr="00185229" w:rsidRDefault="00107E4D" w:rsidP="00107E4D">
      <w:pPr>
        <w:spacing w:after="0" w:line="240" w:lineRule="auto"/>
        <w:jc w:val="both"/>
        <w:rPr>
          <w:rFonts w:ascii="Arial Narrow" w:hAnsi="Arial Narrow"/>
          <w:sz w:val="20"/>
          <w:szCs w:val="20"/>
        </w:rPr>
      </w:pPr>
      <w:r w:rsidRPr="00185229">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8" w:history="1">
        <w:r w:rsidRPr="00185229">
          <w:rPr>
            <w:rStyle w:val="Hypertextovprepojenie"/>
            <w:rFonts w:ascii="Arial Narrow" w:hAnsi="Arial Narrow"/>
            <w:sz w:val="20"/>
            <w:szCs w:val="20"/>
          </w:rPr>
          <w:t>https://www.uvo.gov.sk/jednotny-europsky-dokument-pre-verejne-obstaravanie</w:t>
        </w:r>
      </w:hyperlink>
      <w:r w:rsidRPr="00185229">
        <w:rPr>
          <w:rFonts w:ascii="Arial Narrow" w:hAnsi="Arial Narrow"/>
          <w:sz w:val="20"/>
          <w:szCs w:val="20"/>
        </w:rPr>
        <w:t>: JED - príručka k službe ESPD</w:t>
      </w:r>
    </w:p>
    <w:p w:rsidR="00107E4D" w:rsidRPr="00185229" w:rsidRDefault="00107E4D" w:rsidP="00107E4D">
      <w:pPr>
        <w:spacing w:before="120" w:after="0" w:line="240" w:lineRule="auto"/>
        <w:jc w:val="both"/>
        <w:rPr>
          <w:rFonts w:ascii="Arial Narrow" w:hAnsi="Arial Narrow"/>
          <w:b/>
          <w:bCs/>
          <w:sz w:val="20"/>
          <w:szCs w:val="20"/>
          <w:lang w:eastAsia="sk-SK"/>
        </w:rPr>
      </w:pPr>
      <w:r w:rsidRPr="00185229">
        <w:rPr>
          <w:rFonts w:ascii="Arial Narrow" w:hAnsi="Arial Narrow"/>
          <w:b/>
          <w:bCs/>
          <w:sz w:val="20"/>
          <w:szCs w:val="20"/>
          <w:lang w:eastAsia="sk-SK"/>
        </w:rPr>
        <w:t>Verejný obstarávateľ umožňuje vyplniť oddiel α Globálny údaj pre všetky podmienky účasti časti IV. Hospodársky subjekt.</w:t>
      </w:r>
    </w:p>
    <w:p w:rsidR="00B75725" w:rsidRPr="00185229" w:rsidRDefault="00107E4D" w:rsidP="00185229">
      <w:pPr>
        <w:spacing w:before="120" w:after="0" w:line="240" w:lineRule="auto"/>
        <w:jc w:val="both"/>
        <w:rPr>
          <w:rStyle w:val="Jemnzvraznenie"/>
          <w:rFonts w:ascii="Arial Narrow" w:hAnsi="Arial Narrow"/>
          <w:bCs/>
          <w:sz w:val="20"/>
          <w:szCs w:val="20"/>
          <w:lang w:eastAsia="sk-SK"/>
        </w:rPr>
      </w:pPr>
      <w:r w:rsidRPr="00185229">
        <w:rPr>
          <w:rFonts w:ascii="Arial Narrow" w:hAnsi="Arial Narrow"/>
          <w:bCs/>
          <w:sz w:val="20"/>
          <w:szCs w:val="20"/>
          <w:lang w:eastAsia="sk-SK"/>
        </w:rPr>
        <w:t>Jednotný európsky dokument sa vyplní na vyššie uvedenom sídle Úradu pre verejné obstarávanie.</w:t>
      </w:r>
    </w:p>
    <w:sectPr w:rsidR="00B75725" w:rsidRPr="00185229"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21" w:rsidRDefault="00992621" w:rsidP="00CF3803">
      <w:pPr>
        <w:spacing w:after="0" w:line="240" w:lineRule="auto"/>
      </w:pPr>
      <w:r>
        <w:separator/>
      </w:r>
    </w:p>
  </w:endnote>
  <w:endnote w:type="continuationSeparator" w:id="0">
    <w:p w:rsidR="00992621" w:rsidRDefault="0099262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21" w:rsidRDefault="00992621" w:rsidP="00CF3803">
      <w:pPr>
        <w:spacing w:after="0" w:line="240" w:lineRule="auto"/>
      </w:pPr>
      <w:r>
        <w:separator/>
      </w:r>
    </w:p>
  </w:footnote>
  <w:footnote w:type="continuationSeparator" w:id="0">
    <w:p w:rsidR="00992621" w:rsidRDefault="0099262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4"/>
  </w:num>
  <w:num w:numId="7">
    <w:abstractNumId w:val="1"/>
  </w:num>
  <w:num w:numId="8">
    <w:abstractNumId w:val="12"/>
  </w:num>
  <w:num w:numId="9">
    <w:abstractNumId w:val="16"/>
  </w:num>
  <w:num w:numId="10">
    <w:abstractNumId w:val="5"/>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3AFC"/>
    <w:rsid w:val="000A4279"/>
    <w:rsid w:val="000A7CEC"/>
    <w:rsid w:val="000B1FC7"/>
    <w:rsid w:val="000B38D1"/>
    <w:rsid w:val="000C02BB"/>
    <w:rsid w:val="000C22B3"/>
    <w:rsid w:val="000D11AE"/>
    <w:rsid w:val="000D76E1"/>
    <w:rsid w:val="000E30BB"/>
    <w:rsid w:val="001028C6"/>
    <w:rsid w:val="00107E4D"/>
    <w:rsid w:val="00111A1C"/>
    <w:rsid w:val="00112F5A"/>
    <w:rsid w:val="00116D6B"/>
    <w:rsid w:val="00123C58"/>
    <w:rsid w:val="00127D90"/>
    <w:rsid w:val="00130205"/>
    <w:rsid w:val="00130AF9"/>
    <w:rsid w:val="001437DD"/>
    <w:rsid w:val="001500C0"/>
    <w:rsid w:val="001579A4"/>
    <w:rsid w:val="0016443D"/>
    <w:rsid w:val="00185229"/>
    <w:rsid w:val="001A0475"/>
    <w:rsid w:val="001A0942"/>
    <w:rsid w:val="001A13E7"/>
    <w:rsid w:val="001C7197"/>
    <w:rsid w:val="001C7614"/>
    <w:rsid w:val="001D1A90"/>
    <w:rsid w:val="001F4B47"/>
    <w:rsid w:val="001F4CC1"/>
    <w:rsid w:val="002120B7"/>
    <w:rsid w:val="00212899"/>
    <w:rsid w:val="0021595D"/>
    <w:rsid w:val="00216286"/>
    <w:rsid w:val="0021690B"/>
    <w:rsid w:val="00223973"/>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6AB"/>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729B4"/>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72C2A"/>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507F"/>
    <w:rsid w:val="0098633C"/>
    <w:rsid w:val="00986E67"/>
    <w:rsid w:val="00992621"/>
    <w:rsid w:val="009A6009"/>
    <w:rsid w:val="009B2A26"/>
    <w:rsid w:val="009B5AC4"/>
    <w:rsid w:val="009B6299"/>
    <w:rsid w:val="009D6A48"/>
    <w:rsid w:val="009F226E"/>
    <w:rsid w:val="00A07B88"/>
    <w:rsid w:val="00A11A6A"/>
    <w:rsid w:val="00A130C8"/>
    <w:rsid w:val="00A21721"/>
    <w:rsid w:val="00A224C2"/>
    <w:rsid w:val="00A23962"/>
    <w:rsid w:val="00A2567E"/>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4890"/>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85D27"/>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5367-4C67-4551-AD20-625C95B1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1385</Words>
  <Characters>7898</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20</cp:revision>
  <cp:lastPrinted>2024-08-06T06:00:00Z</cp:lastPrinted>
  <dcterms:created xsi:type="dcterms:W3CDTF">2022-01-11T17:32:00Z</dcterms:created>
  <dcterms:modified xsi:type="dcterms:W3CDTF">2024-10-08T08:57:00Z</dcterms:modified>
</cp:coreProperties>
</file>