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3E3DFE7A" w14:textId="4E9A637F" w:rsidR="00B53F15" w:rsidRPr="00E3302F" w:rsidRDefault="007854EA" w:rsidP="00671B73">
      <w:pPr>
        <w:jc w:val="center"/>
        <w:rPr>
          <w:b/>
          <w:caps/>
          <w:color w:val="5B9BD5" w:themeColor="accent1"/>
          <w:sz w:val="28"/>
          <w:szCs w:val="32"/>
        </w:rPr>
      </w:pPr>
      <w:r>
        <w:rPr>
          <w:rFonts w:ascii="Arial" w:hAnsi="Arial"/>
          <w:b/>
          <w:color w:val="5B9BD5" w:themeColor="accent1"/>
          <w:sz w:val="28"/>
          <w:szCs w:val="32"/>
        </w:rPr>
        <w:t>Služby mobilného operátora</w:t>
      </w:r>
    </w:p>
    <w:p w14:paraId="6B5851C1" w14:textId="77777777" w:rsidR="00671B73" w:rsidRPr="00FA00C1" w:rsidRDefault="00671B73" w:rsidP="00B53F15">
      <w:pPr>
        <w:rPr>
          <w:rFonts w:ascii="Arial" w:hAnsi="Arial"/>
          <w:sz w:val="24"/>
        </w:rPr>
      </w:pPr>
    </w:p>
    <w:p w14:paraId="3645453C" w14:textId="77777777"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63767676" w14:textId="77777777" w:rsidR="005D7BF0" w:rsidRDefault="00B53F15" w:rsidP="004563CD">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w:t>
      </w:r>
      <w:r w:rsidR="004563CD" w:rsidRPr="00142D9E">
        <w:rPr>
          <w:rFonts w:ascii="Arial" w:hAnsi="Arial" w:cs="Arial"/>
          <w:lang w:eastAsia="sk-SK"/>
        </w:rPr>
        <w:t>........................................................                                              ......................</w:t>
      </w:r>
      <w:r w:rsidR="005D7BF0">
        <w:rPr>
          <w:rFonts w:ascii="Arial" w:hAnsi="Arial" w:cs="Arial"/>
          <w:lang w:eastAsia="sk-SK"/>
        </w:rPr>
        <w:t>..............................</w:t>
      </w:r>
    </w:p>
    <w:p w14:paraId="6C4EE6FD" w14:textId="1B42D8D8" w:rsidR="004563CD" w:rsidRPr="005D7BF0" w:rsidRDefault="004563CD" w:rsidP="004563CD">
      <w:pPr>
        <w:jc w:val="both"/>
        <w:rPr>
          <w:rFonts w:ascii="Arial" w:hAnsi="Arial" w:cs="Arial"/>
          <w:lang w:eastAsia="sk-SK"/>
        </w:rPr>
      </w:pPr>
      <w:r w:rsidRPr="001F7A23">
        <w:rPr>
          <w:rFonts w:ascii="Arial" w:hAnsi="Arial" w:cs="Arial"/>
          <w:b/>
          <w:bCs/>
          <w:lang w:eastAsia="sk-SK"/>
        </w:rPr>
        <w:t>Ing. Matej Fekete, MBA</w:t>
      </w:r>
      <w:r w:rsidR="005D7BF0">
        <w:rPr>
          <w:rFonts w:ascii="Arial" w:hAnsi="Arial" w:cs="Arial"/>
          <w:b/>
          <w:bCs/>
          <w:lang w:eastAsia="sk-SK"/>
        </w:rPr>
        <w:tab/>
      </w:r>
      <w:r w:rsidR="005D7BF0">
        <w:rPr>
          <w:rFonts w:ascii="Arial" w:hAnsi="Arial" w:cs="Arial"/>
          <w:b/>
          <w:bCs/>
          <w:lang w:eastAsia="sk-SK"/>
        </w:rPr>
        <w:tab/>
      </w:r>
      <w:r w:rsidR="005D7BF0">
        <w:rPr>
          <w:rFonts w:ascii="Arial" w:hAnsi="Arial" w:cs="Arial"/>
          <w:b/>
          <w:bCs/>
          <w:lang w:eastAsia="sk-SK"/>
        </w:rPr>
        <w:tab/>
      </w:r>
      <w:r w:rsidR="005D7BF0">
        <w:rPr>
          <w:rFonts w:ascii="Arial" w:hAnsi="Arial" w:cs="Arial"/>
          <w:b/>
          <w:bCs/>
          <w:lang w:eastAsia="sk-SK"/>
        </w:rPr>
        <w:tab/>
      </w:r>
      <w:r w:rsidR="005D7BF0">
        <w:rPr>
          <w:rFonts w:ascii="Arial" w:hAnsi="Arial" w:cs="Arial"/>
          <w:b/>
          <w:bCs/>
          <w:lang w:eastAsia="sk-SK"/>
        </w:rPr>
        <w:tab/>
        <w:t>Ing. Matúš Jurových, PhD.</w:t>
      </w:r>
    </w:p>
    <w:p w14:paraId="2A0067DB" w14:textId="23D9EA5D" w:rsidR="004563CD" w:rsidRPr="00142D9E" w:rsidRDefault="005D7BF0" w:rsidP="004563CD">
      <w:pPr>
        <w:jc w:val="both"/>
        <w:rPr>
          <w:rFonts w:ascii="Arial" w:hAnsi="Arial" w:cs="Arial"/>
          <w:lang w:eastAsia="sk-SK"/>
        </w:rPr>
      </w:pPr>
      <w:r>
        <w:rPr>
          <w:rFonts w:ascii="Arial" w:hAnsi="Arial" w:cs="Arial"/>
          <w:lang w:eastAsia="sk-SK"/>
        </w:rPr>
        <w:t>pod</w:t>
      </w:r>
      <w:r w:rsidR="004563CD" w:rsidRPr="00142D9E">
        <w:rPr>
          <w:rFonts w:ascii="Arial" w:hAnsi="Arial" w:cs="Arial"/>
          <w:lang w:eastAsia="sk-SK"/>
        </w:rPr>
        <w:t xml:space="preserve">predseda predstavenstva                                                   </w:t>
      </w:r>
      <w:r w:rsidR="004563CD" w:rsidRPr="00142D9E">
        <w:rPr>
          <w:rFonts w:ascii="Arial" w:hAnsi="Arial" w:cs="Arial"/>
          <w:lang w:eastAsia="sk-SK"/>
        </w:rPr>
        <w:tab/>
      </w:r>
      <w:r>
        <w:rPr>
          <w:rFonts w:ascii="Arial" w:hAnsi="Arial" w:cs="Arial"/>
          <w:lang w:eastAsia="sk-SK"/>
        </w:rPr>
        <w:t>člen</w:t>
      </w:r>
      <w:r w:rsidR="004563CD" w:rsidRPr="00142D9E">
        <w:rPr>
          <w:rFonts w:ascii="Arial" w:hAnsi="Arial" w:cs="Arial"/>
          <w:lang w:eastAsia="sk-SK"/>
        </w:rPr>
        <w:t xml:space="preserve"> predstavenstva                                                 </w:t>
      </w:r>
    </w:p>
    <w:p w14:paraId="6C9CFE6B" w14:textId="77777777" w:rsidR="004563CD" w:rsidRPr="00142D9E" w:rsidRDefault="004563CD" w:rsidP="004563CD">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5DD9421C" w14:textId="77777777" w:rsidR="004563CD" w:rsidRPr="00142D9E" w:rsidRDefault="004563CD" w:rsidP="004563CD">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563CD" w:rsidRPr="00142D9E" w14:paraId="6D5B5785" w14:textId="77777777" w:rsidTr="008B557D">
        <w:trPr>
          <w:tblCellSpacing w:w="15" w:type="dxa"/>
        </w:trPr>
        <w:tc>
          <w:tcPr>
            <w:tcW w:w="0" w:type="auto"/>
            <w:vAlign w:val="center"/>
          </w:tcPr>
          <w:p w14:paraId="72CA1418"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4D71DA73"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23D63FD3" w14:textId="77777777" w:rsidR="004563CD" w:rsidRPr="00142D9E" w:rsidRDefault="004563CD" w:rsidP="008B557D">
            <w:pPr>
              <w:rPr>
                <w:rFonts w:ascii="Arial" w:hAnsi="Arial" w:cs="Arial"/>
                <w:color w:val="535353"/>
                <w:sz w:val="17"/>
                <w:szCs w:val="17"/>
                <w:lang w:eastAsia="sk-SK"/>
              </w:rPr>
            </w:pPr>
          </w:p>
        </w:tc>
      </w:tr>
    </w:tbl>
    <w:p w14:paraId="6439694C" w14:textId="77777777" w:rsidR="004563CD" w:rsidRDefault="004563CD" w:rsidP="004563CD">
      <w:pPr>
        <w:rPr>
          <w:rFonts w:ascii="Arial" w:hAnsi="Arial" w:cs="Arial"/>
        </w:rPr>
      </w:pPr>
    </w:p>
    <w:p w14:paraId="09897CAD" w14:textId="77777777" w:rsidR="004563CD" w:rsidRPr="00142D9E" w:rsidRDefault="004563CD" w:rsidP="004563CD">
      <w:pPr>
        <w:rPr>
          <w:rFonts w:ascii="Arial" w:hAnsi="Arial" w:cs="Arial"/>
        </w:rPr>
      </w:pPr>
    </w:p>
    <w:p w14:paraId="7A80BA2F" w14:textId="77777777" w:rsidR="004563CD" w:rsidRPr="00142D9E" w:rsidRDefault="004563CD" w:rsidP="004563CD">
      <w:pPr>
        <w:jc w:val="both"/>
        <w:rPr>
          <w:rFonts w:ascii="Arial" w:hAnsi="Arial" w:cs="Arial"/>
          <w:lang w:eastAsia="sk-SK"/>
        </w:rPr>
      </w:pPr>
      <w:r w:rsidRPr="00142D9E">
        <w:rPr>
          <w:rFonts w:ascii="Arial" w:hAnsi="Arial" w:cs="Arial"/>
          <w:lang w:eastAsia="sk-SK"/>
        </w:rPr>
        <w:t>........................................................                                              .....................................................</w:t>
      </w:r>
    </w:p>
    <w:p w14:paraId="377385E6" w14:textId="1B862D9F" w:rsidR="004563CD" w:rsidRPr="0084487C" w:rsidRDefault="00903A14" w:rsidP="004563CD">
      <w:pPr>
        <w:rPr>
          <w:rFonts w:ascii="Arial" w:hAnsi="Arial" w:cs="Arial"/>
          <w:b/>
          <w:sz w:val="22"/>
        </w:rPr>
      </w:pPr>
      <w:r>
        <w:rPr>
          <w:rFonts w:ascii="Arial" w:hAnsi="Arial" w:cs="Arial"/>
          <w:b/>
        </w:rPr>
        <w:t>Ing.</w:t>
      </w:r>
      <w:r w:rsidR="004563CD">
        <w:rPr>
          <w:rFonts w:ascii="Arial" w:hAnsi="Arial" w:cs="Arial"/>
          <w:b/>
        </w:rPr>
        <w:t xml:space="preserve"> Jozef Drozd</w:t>
      </w:r>
      <w:r w:rsidR="004563CD" w:rsidRPr="00142D9E">
        <w:rPr>
          <w:rFonts w:ascii="Arial" w:hAnsi="Arial" w:cs="Arial"/>
          <w:b/>
          <w:sz w:val="22"/>
          <w:lang w:eastAsia="sk-SK"/>
        </w:rPr>
        <w:tab/>
        <w:t xml:space="preserve">                       </w:t>
      </w:r>
      <w:r w:rsidR="004563CD">
        <w:rPr>
          <w:rFonts w:ascii="Arial" w:hAnsi="Arial" w:cs="Arial"/>
          <w:b/>
          <w:sz w:val="22"/>
          <w:lang w:eastAsia="sk-SK"/>
        </w:rPr>
        <w:t xml:space="preserve">                       </w:t>
      </w:r>
      <w:r w:rsidR="004563CD">
        <w:rPr>
          <w:rFonts w:ascii="Arial" w:hAnsi="Arial" w:cs="Arial"/>
          <w:b/>
          <w:sz w:val="22"/>
          <w:lang w:eastAsia="sk-SK"/>
        </w:rPr>
        <w:tab/>
      </w:r>
      <w:r w:rsidR="004563CD">
        <w:rPr>
          <w:rFonts w:ascii="Arial" w:hAnsi="Arial" w:cs="Arial"/>
          <w:b/>
          <w:sz w:val="22"/>
          <w:lang w:eastAsia="sk-SK"/>
        </w:rPr>
        <w:tab/>
      </w:r>
      <w:r w:rsidR="005D7BF0">
        <w:rPr>
          <w:rFonts w:ascii="Arial" w:hAnsi="Arial" w:cs="Arial"/>
          <w:b/>
          <w:szCs w:val="22"/>
        </w:rPr>
        <w:t>Pavol Čery</w:t>
      </w:r>
    </w:p>
    <w:p w14:paraId="65E4A6E3" w14:textId="6954CB64" w:rsidR="004563CD" w:rsidRPr="00142D9E" w:rsidRDefault="004563CD" w:rsidP="004563CD">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00903A14">
        <w:rPr>
          <w:rFonts w:ascii="Arial" w:hAnsi="Arial" w:cs="Arial"/>
          <w:lang w:eastAsia="sk-SK"/>
        </w:rPr>
        <w:t xml:space="preserve">osoba </w:t>
      </w:r>
      <w:r w:rsidRPr="00142D9E">
        <w:rPr>
          <w:rFonts w:ascii="Arial" w:hAnsi="Arial" w:cs="Arial"/>
        </w:rPr>
        <w:t>zodpovedn</w:t>
      </w:r>
      <w:r w:rsidR="00903A14">
        <w:rPr>
          <w:rFonts w:ascii="Arial" w:hAnsi="Arial" w:cs="Arial"/>
        </w:rPr>
        <w:t>á</w:t>
      </w:r>
      <w:r w:rsidRPr="00142D9E">
        <w:rPr>
          <w:rFonts w:ascii="Arial" w:hAnsi="Arial" w:cs="Arial"/>
        </w:rPr>
        <w:t xml:space="preserve"> za špecifikáciu</w:t>
      </w:r>
      <w:r w:rsidRPr="00142D9E">
        <w:rPr>
          <w:rFonts w:ascii="Arial" w:hAnsi="Arial" w:cs="Arial"/>
          <w:lang w:eastAsia="sk-SK"/>
        </w:rPr>
        <w:t xml:space="preserve">                                                 </w:t>
      </w:r>
    </w:p>
    <w:p w14:paraId="0FE3469B" w14:textId="77777777" w:rsidR="004563CD" w:rsidRPr="00142D9E" w:rsidRDefault="004563CD" w:rsidP="004563C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14:paraId="6CC50544" w14:textId="7BD7FD8A" w:rsidR="00B53F15" w:rsidRPr="00FA00C1" w:rsidRDefault="00B53F15" w:rsidP="004563CD">
      <w:pPr>
        <w:jc w:val="both"/>
        <w:rPr>
          <w:rFonts w:ascii="Arial" w:hAnsi="Arial" w:cs="Arial"/>
        </w:rPr>
      </w:pP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02C5A763" w:rsidR="00B53F15" w:rsidRPr="00FA00C1" w:rsidRDefault="00806586" w:rsidP="00B53F15">
      <w:pPr>
        <w:tabs>
          <w:tab w:val="left" w:pos="3240"/>
        </w:tabs>
        <w:ind w:left="5670"/>
        <w:rPr>
          <w:rFonts w:ascii="Arial" w:hAnsi="Arial" w:cs="Arial"/>
          <w:b/>
        </w:rPr>
      </w:pPr>
      <w:r>
        <w:rPr>
          <w:rFonts w:ascii="Arial" w:hAnsi="Arial" w:cs="Arial"/>
          <w:b/>
        </w:rPr>
        <w:t>Mgr. Natália Paugschová</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33B2771F" w14:textId="77777777" w:rsidR="00E3302F" w:rsidRDefault="00E3302F" w:rsidP="00B53F15">
      <w:pPr>
        <w:tabs>
          <w:tab w:val="left" w:pos="3240"/>
        </w:tabs>
        <w:jc w:val="center"/>
        <w:rPr>
          <w:rFonts w:ascii="Arial" w:hAnsi="Arial" w:cs="Arial"/>
        </w:rPr>
      </w:pPr>
    </w:p>
    <w:p w14:paraId="44408435" w14:textId="77777777" w:rsidR="00E3302F" w:rsidRDefault="00E3302F" w:rsidP="00B53F15">
      <w:pPr>
        <w:tabs>
          <w:tab w:val="left" w:pos="3240"/>
        </w:tabs>
        <w:jc w:val="center"/>
        <w:rPr>
          <w:rFonts w:ascii="Arial" w:hAnsi="Arial" w:cs="Arial"/>
        </w:rPr>
      </w:pPr>
    </w:p>
    <w:p w14:paraId="7E23DE0C" w14:textId="77777777" w:rsidR="00E3302F" w:rsidRDefault="00E3302F" w:rsidP="00B53F15">
      <w:pPr>
        <w:tabs>
          <w:tab w:val="left" w:pos="3240"/>
        </w:tabs>
        <w:jc w:val="center"/>
        <w:rPr>
          <w:rFonts w:ascii="Arial" w:hAnsi="Arial" w:cs="Arial"/>
        </w:rPr>
      </w:pPr>
    </w:p>
    <w:p w14:paraId="186D8A4E" w14:textId="3C1B4B48" w:rsidR="00B53F15" w:rsidRPr="00FA00C1" w:rsidRDefault="00B53F15" w:rsidP="00B53F15">
      <w:pPr>
        <w:tabs>
          <w:tab w:val="left" w:pos="3240"/>
        </w:tabs>
        <w:jc w:val="center"/>
        <w:rPr>
          <w:rFonts w:ascii="Arial" w:hAnsi="Arial" w:cs="Arial"/>
        </w:rPr>
      </w:pPr>
      <w:r w:rsidRPr="00FA00C1">
        <w:rPr>
          <w:rFonts w:ascii="Arial" w:hAnsi="Arial" w:cs="Arial"/>
        </w:rPr>
        <w:t>BRATISLAVA</w:t>
      </w:r>
    </w:p>
    <w:p w14:paraId="3D5F83B7" w14:textId="4281F0C0" w:rsidR="00B53F15" w:rsidRPr="00FA00C1" w:rsidRDefault="005D7BF0" w:rsidP="00B53F15">
      <w:pPr>
        <w:tabs>
          <w:tab w:val="left" w:pos="3240"/>
        </w:tabs>
        <w:jc w:val="center"/>
        <w:rPr>
          <w:rFonts w:ascii="Arial" w:hAnsi="Arial" w:cs="Arial"/>
        </w:rPr>
      </w:pPr>
      <w:r>
        <w:rPr>
          <w:rFonts w:ascii="Arial" w:hAnsi="Arial" w:cs="Arial"/>
        </w:rPr>
        <w:t>August</w:t>
      </w:r>
      <w:r w:rsidR="004563CD">
        <w:rPr>
          <w:rFonts w:ascii="Arial" w:hAnsi="Arial" w:cs="Arial"/>
        </w:rPr>
        <w:t xml:space="preserve"> 2024</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33CE9515" w:rsidR="00ED2AC0" w:rsidRPr="004563CD" w:rsidRDefault="00ED2AC0" w:rsidP="004563CD">
          <w:pPr>
            <w:pStyle w:val="Hlavikaobsahu"/>
            <w:spacing w:after="240"/>
            <w:rPr>
              <w:rFonts w:ascii="Arial" w:hAnsi="Arial" w:cs="Arial"/>
            </w:rPr>
          </w:pPr>
          <w:r w:rsidRPr="00FA00C1">
            <w:rPr>
              <w:b/>
            </w:rPr>
            <w:t>Obsah</w:t>
          </w:r>
        </w:p>
        <w:p w14:paraId="2D8A1765" w14:textId="529A76C4" w:rsidR="00180006"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69682278" w:history="1">
            <w:r w:rsidR="00180006" w:rsidRPr="005E6C26">
              <w:rPr>
                <w:rStyle w:val="Hypertextovprepojenie"/>
                <w:b/>
                <w:noProof/>
              </w:rPr>
              <w:t>A.1 Pokyny pre uchádzačov</w:t>
            </w:r>
            <w:r w:rsidR="00180006">
              <w:rPr>
                <w:noProof/>
                <w:webHidden/>
              </w:rPr>
              <w:tab/>
            </w:r>
            <w:r w:rsidR="00180006">
              <w:rPr>
                <w:noProof/>
                <w:webHidden/>
              </w:rPr>
              <w:fldChar w:fldCharType="begin"/>
            </w:r>
            <w:r w:rsidR="00180006">
              <w:rPr>
                <w:noProof/>
                <w:webHidden/>
              </w:rPr>
              <w:instrText xml:space="preserve"> PAGEREF _Toc169682278 \h </w:instrText>
            </w:r>
            <w:r w:rsidR="00180006">
              <w:rPr>
                <w:noProof/>
                <w:webHidden/>
              </w:rPr>
            </w:r>
            <w:r w:rsidR="00180006">
              <w:rPr>
                <w:noProof/>
                <w:webHidden/>
              </w:rPr>
              <w:fldChar w:fldCharType="separate"/>
            </w:r>
            <w:r w:rsidR="003F61B3">
              <w:rPr>
                <w:noProof/>
                <w:webHidden/>
              </w:rPr>
              <w:t>4</w:t>
            </w:r>
            <w:r w:rsidR="00180006">
              <w:rPr>
                <w:noProof/>
                <w:webHidden/>
              </w:rPr>
              <w:fldChar w:fldCharType="end"/>
            </w:r>
          </w:hyperlink>
        </w:p>
        <w:p w14:paraId="25B044CD" w14:textId="1DA1F7DF"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279" w:history="1">
            <w:r w:rsidR="00180006" w:rsidRPr="005E6C26">
              <w:rPr>
                <w:rStyle w:val="Hypertextovprepojenie"/>
                <w:noProof/>
              </w:rPr>
              <w:t>Časť I - Všeobecné informácie</w:t>
            </w:r>
            <w:r w:rsidR="00180006">
              <w:rPr>
                <w:noProof/>
                <w:webHidden/>
              </w:rPr>
              <w:tab/>
            </w:r>
            <w:r w:rsidR="00180006">
              <w:rPr>
                <w:noProof/>
                <w:webHidden/>
              </w:rPr>
              <w:fldChar w:fldCharType="begin"/>
            </w:r>
            <w:r w:rsidR="00180006">
              <w:rPr>
                <w:noProof/>
                <w:webHidden/>
              </w:rPr>
              <w:instrText xml:space="preserve"> PAGEREF _Toc169682279 \h </w:instrText>
            </w:r>
            <w:r w:rsidR="00180006">
              <w:rPr>
                <w:noProof/>
                <w:webHidden/>
              </w:rPr>
            </w:r>
            <w:r w:rsidR="00180006">
              <w:rPr>
                <w:noProof/>
                <w:webHidden/>
              </w:rPr>
              <w:fldChar w:fldCharType="separate"/>
            </w:r>
            <w:r w:rsidR="003F61B3">
              <w:rPr>
                <w:noProof/>
                <w:webHidden/>
              </w:rPr>
              <w:t>4</w:t>
            </w:r>
            <w:r w:rsidR="00180006">
              <w:rPr>
                <w:noProof/>
                <w:webHidden/>
              </w:rPr>
              <w:fldChar w:fldCharType="end"/>
            </w:r>
          </w:hyperlink>
        </w:p>
        <w:p w14:paraId="764C2E68" w14:textId="32C449C9"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0"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Identifikácia verejného obstarávateľa</w:t>
            </w:r>
            <w:r w:rsidR="00180006">
              <w:rPr>
                <w:noProof/>
                <w:webHidden/>
              </w:rPr>
              <w:tab/>
            </w:r>
            <w:r w:rsidR="00180006">
              <w:rPr>
                <w:noProof/>
                <w:webHidden/>
              </w:rPr>
              <w:fldChar w:fldCharType="begin"/>
            </w:r>
            <w:r w:rsidR="00180006">
              <w:rPr>
                <w:noProof/>
                <w:webHidden/>
              </w:rPr>
              <w:instrText xml:space="preserve"> PAGEREF _Toc169682280 \h </w:instrText>
            </w:r>
            <w:r w:rsidR="00180006">
              <w:rPr>
                <w:noProof/>
                <w:webHidden/>
              </w:rPr>
            </w:r>
            <w:r w:rsidR="00180006">
              <w:rPr>
                <w:noProof/>
                <w:webHidden/>
              </w:rPr>
              <w:fldChar w:fldCharType="separate"/>
            </w:r>
            <w:r w:rsidR="003F61B3">
              <w:rPr>
                <w:noProof/>
                <w:webHidden/>
              </w:rPr>
              <w:t>4</w:t>
            </w:r>
            <w:r w:rsidR="00180006">
              <w:rPr>
                <w:noProof/>
                <w:webHidden/>
              </w:rPr>
              <w:fldChar w:fldCharType="end"/>
            </w:r>
          </w:hyperlink>
        </w:p>
        <w:p w14:paraId="639D45FD" w14:textId="46C06B33"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1"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Predmet zákazky</w:t>
            </w:r>
            <w:r w:rsidR="00180006">
              <w:rPr>
                <w:noProof/>
                <w:webHidden/>
              </w:rPr>
              <w:tab/>
            </w:r>
            <w:r w:rsidR="00180006">
              <w:rPr>
                <w:noProof/>
                <w:webHidden/>
              </w:rPr>
              <w:fldChar w:fldCharType="begin"/>
            </w:r>
            <w:r w:rsidR="00180006">
              <w:rPr>
                <w:noProof/>
                <w:webHidden/>
              </w:rPr>
              <w:instrText xml:space="preserve"> PAGEREF _Toc169682281 \h </w:instrText>
            </w:r>
            <w:r w:rsidR="00180006">
              <w:rPr>
                <w:noProof/>
                <w:webHidden/>
              </w:rPr>
            </w:r>
            <w:r w:rsidR="00180006">
              <w:rPr>
                <w:noProof/>
                <w:webHidden/>
              </w:rPr>
              <w:fldChar w:fldCharType="separate"/>
            </w:r>
            <w:r w:rsidR="003F61B3">
              <w:rPr>
                <w:noProof/>
                <w:webHidden/>
              </w:rPr>
              <w:t>4</w:t>
            </w:r>
            <w:r w:rsidR="00180006">
              <w:rPr>
                <w:noProof/>
                <w:webHidden/>
              </w:rPr>
              <w:fldChar w:fldCharType="end"/>
            </w:r>
          </w:hyperlink>
        </w:p>
        <w:p w14:paraId="4BDABE1D" w14:textId="11220F9C"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5"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Zdroj finančných prostriedkov</w:t>
            </w:r>
            <w:r w:rsidR="00180006">
              <w:rPr>
                <w:noProof/>
                <w:webHidden/>
              </w:rPr>
              <w:tab/>
            </w:r>
            <w:r w:rsidR="00180006">
              <w:rPr>
                <w:noProof/>
                <w:webHidden/>
              </w:rPr>
              <w:fldChar w:fldCharType="begin"/>
            </w:r>
            <w:r w:rsidR="00180006">
              <w:rPr>
                <w:noProof/>
                <w:webHidden/>
              </w:rPr>
              <w:instrText xml:space="preserve"> PAGEREF _Toc169682285 \h </w:instrText>
            </w:r>
            <w:r w:rsidR="00180006">
              <w:rPr>
                <w:noProof/>
                <w:webHidden/>
              </w:rPr>
            </w:r>
            <w:r w:rsidR="00180006">
              <w:rPr>
                <w:noProof/>
                <w:webHidden/>
              </w:rPr>
              <w:fldChar w:fldCharType="separate"/>
            </w:r>
            <w:r w:rsidR="003F61B3">
              <w:rPr>
                <w:noProof/>
                <w:webHidden/>
              </w:rPr>
              <w:t>4</w:t>
            </w:r>
            <w:r w:rsidR="00180006">
              <w:rPr>
                <w:noProof/>
                <w:webHidden/>
              </w:rPr>
              <w:fldChar w:fldCharType="end"/>
            </w:r>
          </w:hyperlink>
        </w:p>
        <w:p w14:paraId="21BC4C29" w14:textId="2778D847"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6" w:history="1">
            <w:r w:rsidR="00180006" w:rsidRPr="005E6C26">
              <w:rPr>
                <w:rStyle w:val="Hypertextovprepojenie"/>
                <w:noProof/>
              </w:rPr>
              <w:t>4.</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Typ zmluvy</w:t>
            </w:r>
            <w:r w:rsidR="00180006">
              <w:rPr>
                <w:noProof/>
                <w:webHidden/>
              </w:rPr>
              <w:tab/>
            </w:r>
            <w:r w:rsidR="00180006">
              <w:rPr>
                <w:noProof/>
                <w:webHidden/>
              </w:rPr>
              <w:fldChar w:fldCharType="begin"/>
            </w:r>
            <w:r w:rsidR="00180006">
              <w:rPr>
                <w:noProof/>
                <w:webHidden/>
              </w:rPr>
              <w:instrText xml:space="preserve"> PAGEREF _Toc169682286 \h </w:instrText>
            </w:r>
            <w:r w:rsidR="00180006">
              <w:rPr>
                <w:noProof/>
                <w:webHidden/>
              </w:rPr>
            </w:r>
            <w:r w:rsidR="00180006">
              <w:rPr>
                <w:noProof/>
                <w:webHidden/>
              </w:rPr>
              <w:fldChar w:fldCharType="separate"/>
            </w:r>
            <w:r w:rsidR="003F61B3">
              <w:rPr>
                <w:noProof/>
                <w:webHidden/>
              </w:rPr>
              <w:t>5</w:t>
            </w:r>
            <w:r w:rsidR="00180006">
              <w:rPr>
                <w:noProof/>
                <w:webHidden/>
              </w:rPr>
              <w:fldChar w:fldCharType="end"/>
            </w:r>
          </w:hyperlink>
        </w:p>
        <w:p w14:paraId="4FC28168" w14:textId="330FC0D3"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7" w:history="1">
            <w:r w:rsidR="00180006" w:rsidRPr="005E6C26">
              <w:rPr>
                <w:rStyle w:val="Hypertextovprepojenie"/>
                <w:noProof/>
              </w:rPr>
              <w:t>5.</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Oprávnení uchádzači</w:t>
            </w:r>
            <w:r w:rsidR="00180006">
              <w:rPr>
                <w:noProof/>
                <w:webHidden/>
              </w:rPr>
              <w:tab/>
            </w:r>
            <w:r w:rsidR="00180006">
              <w:rPr>
                <w:noProof/>
                <w:webHidden/>
              </w:rPr>
              <w:fldChar w:fldCharType="begin"/>
            </w:r>
            <w:r w:rsidR="00180006">
              <w:rPr>
                <w:noProof/>
                <w:webHidden/>
              </w:rPr>
              <w:instrText xml:space="preserve"> PAGEREF _Toc169682287 \h </w:instrText>
            </w:r>
            <w:r w:rsidR="00180006">
              <w:rPr>
                <w:noProof/>
                <w:webHidden/>
              </w:rPr>
            </w:r>
            <w:r w:rsidR="00180006">
              <w:rPr>
                <w:noProof/>
                <w:webHidden/>
              </w:rPr>
              <w:fldChar w:fldCharType="separate"/>
            </w:r>
            <w:r w:rsidR="003F61B3">
              <w:rPr>
                <w:noProof/>
                <w:webHidden/>
              </w:rPr>
              <w:t>5</w:t>
            </w:r>
            <w:r w:rsidR="00180006">
              <w:rPr>
                <w:noProof/>
                <w:webHidden/>
              </w:rPr>
              <w:fldChar w:fldCharType="end"/>
            </w:r>
          </w:hyperlink>
        </w:p>
        <w:p w14:paraId="73EB5BAE" w14:textId="0027DD94"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8" w:history="1">
            <w:r w:rsidR="00180006" w:rsidRPr="005E6C26">
              <w:rPr>
                <w:rStyle w:val="Hypertextovprepojenie"/>
                <w:noProof/>
              </w:rPr>
              <w:t>6.</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Variantné riešenie</w:t>
            </w:r>
            <w:r w:rsidR="00180006">
              <w:rPr>
                <w:noProof/>
                <w:webHidden/>
              </w:rPr>
              <w:tab/>
            </w:r>
            <w:r w:rsidR="00180006">
              <w:rPr>
                <w:noProof/>
                <w:webHidden/>
              </w:rPr>
              <w:fldChar w:fldCharType="begin"/>
            </w:r>
            <w:r w:rsidR="00180006">
              <w:rPr>
                <w:noProof/>
                <w:webHidden/>
              </w:rPr>
              <w:instrText xml:space="preserve"> PAGEREF _Toc169682288 \h </w:instrText>
            </w:r>
            <w:r w:rsidR="00180006">
              <w:rPr>
                <w:noProof/>
                <w:webHidden/>
              </w:rPr>
            </w:r>
            <w:r w:rsidR="00180006">
              <w:rPr>
                <w:noProof/>
                <w:webHidden/>
              </w:rPr>
              <w:fldChar w:fldCharType="separate"/>
            </w:r>
            <w:r w:rsidR="003F61B3">
              <w:rPr>
                <w:noProof/>
                <w:webHidden/>
              </w:rPr>
              <w:t>5</w:t>
            </w:r>
            <w:r w:rsidR="00180006">
              <w:rPr>
                <w:noProof/>
                <w:webHidden/>
              </w:rPr>
              <w:fldChar w:fldCharType="end"/>
            </w:r>
          </w:hyperlink>
        </w:p>
        <w:p w14:paraId="27290771" w14:textId="44BB75C9"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89" w:history="1">
            <w:r w:rsidR="00180006" w:rsidRPr="005E6C26">
              <w:rPr>
                <w:rStyle w:val="Hypertextovprepojenie"/>
                <w:noProof/>
              </w:rPr>
              <w:t>7.</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Náklady na ponuku</w:t>
            </w:r>
            <w:r w:rsidR="00180006">
              <w:rPr>
                <w:noProof/>
                <w:webHidden/>
              </w:rPr>
              <w:tab/>
            </w:r>
            <w:r w:rsidR="00180006">
              <w:rPr>
                <w:noProof/>
                <w:webHidden/>
              </w:rPr>
              <w:fldChar w:fldCharType="begin"/>
            </w:r>
            <w:r w:rsidR="00180006">
              <w:rPr>
                <w:noProof/>
                <w:webHidden/>
              </w:rPr>
              <w:instrText xml:space="preserve"> PAGEREF _Toc169682289 \h </w:instrText>
            </w:r>
            <w:r w:rsidR="00180006">
              <w:rPr>
                <w:noProof/>
                <w:webHidden/>
              </w:rPr>
            </w:r>
            <w:r w:rsidR="00180006">
              <w:rPr>
                <w:noProof/>
                <w:webHidden/>
              </w:rPr>
              <w:fldChar w:fldCharType="separate"/>
            </w:r>
            <w:r w:rsidR="003F61B3">
              <w:rPr>
                <w:noProof/>
                <w:webHidden/>
              </w:rPr>
              <w:t>5</w:t>
            </w:r>
            <w:r w:rsidR="00180006">
              <w:rPr>
                <w:noProof/>
                <w:webHidden/>
              </w:rPr>
              <w:fldChar w:fldCharType="end"/>
            </w:r>
          </w:hyperlink>
        </w:p>
        <w:p w14:paraId="6C0F3CCF" w14:textId="656965DD"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0" w:history="1">
            <w:r w:rsidR="00180006" w:rsidRPr="005E6C26">
              <w:rPr>
                <w:rStyle w:val="Hypertextovprepojenie"/>
                <w:noProof/>
              </w:rPr>
              <w:t>8.</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Zábezpeka</w:t>
            </w:r>
            <w:r w:rsidR="00180006">
              <w:rPr>
                <w:noProof/>
                <w:webHidden/>
              </w:rPr>
              <w:tab/>
            </w:r>
            <w:r w:rsidR="00180006">
              <w:rPr>
                <w:noProof/>
                <w:webHidden/>
              </w:rPr>
              <w:fldChar w:fldCharType="begin"/>
            </w:r>
            <w:r w:rsidR="00180006">
              <w:rPr>
                <w:noProof/>
                <w:webHidden/>
              </w:rPr>
              <w:instrText xml:space="preserve"> PAGEREF _Toc169682290 \h </w:instrText>
            </w:r>
            <w:r w:rsidR="00180006">
              <w:rPr>
                <w:noProof/>
                <w:webHidden/>
              </w:rPr>
            </w:r>
            <w:r w:rsidR="00180006">
              <w:rPr>
                <w:noProof/>
                <w:webHidden/>
              </w:rPr>
              <w:fldChar w:fldCharType="separate"/>
            </w:r>
            <w:r w:rsidR="003F61B3">
              <w:rPr>
                <w:noProof/>
                <w:webHidden/>
              </w:rPr>
              <w:t>5</w:t>
            </w:r>
            <w:r w:rsidR="00180006">
              <w:rPr>
                <w:noProof/>
                <w:webHidden/>
              </w:rPr>
              <w:fldChar w:fldCharType="end"/>
            </w:r>
          </w:hyperlink>
        </w:p>
        <w:p w14:paraId="1F9CCB56" w14:textId="3FB638A6"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1" w:history="1">
            <w:r w:rsidR="00180006" w:rsidRPr="005E6C26">
              <w:rPr>
                <w:rStyle w:val="Hypertextovprepojenie"/>
                <w:noProof/>
              </w:rPr>
              <w:t>9.</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Komplexnosť dodávky</w:t>
            </w:r>
            <w:r w:rsidR="00180006">
              <w:rPr>
                <w:noProof/>
                <w:webHidden/>
              </w:rPr>
              <w:tab/>
            </w:r>
            <w:r w:rsidR="00180006">
              <w:rPr>
                <w:noProof/>
                <w:webHidden/>
              </w:rPr>
              <w:fldChar w:fldCharType="begin"/>
            </w:r>
            <w:r w:rsidR="00180006">
              <w:rPr>
                <w:noProof/>
                <w:webHidden/>
              </w:rPr>
              <w:instrText xml:space="preserve"> PAGEREF _Toc169682291 \h </w:instrText>
            </w:r>
            <w:r w:rsidR="00180006">
              <w:rPr>
                <w:noProof/>
                <w:webHidden/>
              </w:rPr>
            </w:r>
            <w:r w:rsidR="00180006">
              <w:rPr>
                <w:noProof/>
                <w:webHidden/>
              </w:rPr>
              <w:fldChar w:fldCharType="separate"/>
            </w:r>
            <w:r w:rsidR="003F61B3">
              <w:rPr>
                <w:noProof/>
                <w:webHidden/>
              </w:rPr>
              <w:t>6</w:t>
            </w:r>
            <w:r w:rsidR="00180006">
              <w:rPr>
                <w:noProof/>
                <w:webHidden/>
              </w:rPr>
              <w:fldChar w:fldCharType="end"/>
            </w:r>
          </w:hyperlink>
        </w:p>
        <w:p w14:paraId="5D3158B7" w14:textId="7390B55F"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292" w:history="1">
            <w:r w:rsidR="00180006" w:rsidRPr="005E6C26">
              <w:rPr>
                <w:rStyle w:val="Hypertextovprepojenie"/>
                <w:noProof/>
              </w:rPr>
              <w:t>Časť II Dorozumievanie a vysvetľovanie</w:t>
            </w:r>
            <w:r w:rsidR="00180006">
              <w:rPr>
                <w:noProof/>
                <w:webHidden/>
              </w:rPr>
              <w:tab/>
            </w:r>
            <w:r w:rsidR="00180006">
              <w:rPr>
                <w:noProof/>
                <w:webHidden/>
              </w:rPr>
              <w:fldChar w:fldCharType="begin"/>
            </w:r>
            <w:r w:rsidR="00180006">
              <w:rPr>
                <w:noProof/>
                <w:webHidden/>
              </w:rPr>
              <w:instrText xml:space="preserve"> PAGEREF _Toc169682292 \h </w:instrText>
            </w:r>
            <w:r w:rsidR="00180006">
              <w:rPr>
                <w:noProof/>
                <w:webHidden/>
              </w:rPr>
            </w:r>
            <w:r w:rsidR="00180006">
              <w:rPr>
                <w:noProof/>
                <w:webHidden/>
              </w:rPr>
              <w:fldChar w:fldCharType="separate"/>
            </w:r>
            <w:r w:rsidR="003F61B3">
              <w:rPr>
                <w:noProof/>
                <w:webHidden/>
              </w:rPr>
              <w:t>6</w:t>
            </w:r>
            <w:r w:rsidR="00180006">
              <w:rPr>
                <w:noProof/>
                <w:webHidden/>
              </w:rPr>
              <w:fldChar w:fldCharType="end"/>
            </w:r>
          </w:hyperlink>
        </w:p>
        <w:p w14:paraId="49254058" w14:textId="4CDF61A6"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3"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Komunikácia medzi verejným obstarávateľom a záujemcami a uchádzačmi</w:t>
            </w:r>
            <w:r w:rsidR="00180006">
              <w:rPr>
                <w:noProof/>
                <w:webHidden/>
              </w:rPr>
              <w:tab/>
            </w:r>
            <w:r w:rsidR="00180006">
              <w:rPr>
                <w:noProof/>
                <w:webHidden/>
              </w:rPr>
              <w:fldChar w:fldCharType="begin"/>
            </w:r>
            <w:r w:rsidR="00180006">
              <w:rPr>
                <w:noProof/>
                <w:webHidden/>
              </w:rPr>
              <w:instrText xml:space="preserve"> PAGEREF _Toc169682293 \h </w:instrText>
            </w:r>
            <w:r w:rsidR="00180006">
              <w:rPr>
                <w:noProof/>
                <w:webHidden/>
              </w:rPr>
            </w:r>
            <w:r w:rsidR="00180006">
              <w:rPr>
                <w:noProof/>
                <w:webHidden/>
              </w:rPr>
              <w:fldChar w:fldCharType="separate"/>
            </w:r>
            <w:r w:rsidR="003F61B3">
              <w:rPr>
                <w:noProof/>
                <w:webHidden/>
              </w:rPr>
              <w:t>6</w:t>
            </w:r>
            <w:r w:rsidR="00180006">
              <w:rPr>
                <w:noProof/>
                <w:webHidden/>
              </w:rPr>
              <w:fldChar w:fldCharType="end"/>
            </w:r>
          </w:hyperlink>
        </w:p>
        <w:p w14:paraId="35223DF8" w14:textId="262246FE"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4"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Vysvetľovanie a doplnenie súťažných podkladov</w:t>
            </w:r>
            <w:r w:rsidR="00180006">
              <w:rPr>
                <w:noProof/>
                <w:webHidden/>
              </w:rPr>
              <w:tab/>
            </w:r>
            <w:r w:rsidR="00180006">
              <w:rPr>
                <w:noProof/>
                <w:webHidden/>
              </w:rPr>
              <w:fldChar w:fldCharType="begin"/>
            </w:r>
            <w:r w:rsidR="00180006">
              <w:rPr>
                <w:noProof/>
                <w:webHidden/>
              </w:rPr>
              <w:instrText xml:space="preserve"> PAGEREF _Toc169682294 \h </w:instrText>
            </w:r>
            <w:r w:rsidR="00180006">
              <w:rPr>
                <w:noProof/>
                <w:webHidden/>
              </w:rPr>
            </w:r>
            <w:r w:rsidR="00180006">
              <w:rPr>
                <w:noProof/>
                <w:webHidden/>
              </w:rPr>
              <w:fldChar w:fldCharType="separate"/>
            </w:r>
            <w:r w:rsidR="003F61B3">
              <w:rPr>
                <w:noProof/>
                <w:webHidden/>
              </w:rPr>
              <w:t>8</w:t>
            </w:r>
            <w:r w:rsidR="00180006">
              <w:rPr>
                <w:noProof/>
                <w:webHidden/>
              </w:rPr>
              <w:fldChar w:fldCharType="end"/>
            </w:r>
          </w:hyperlink>
        </w:p>
        <w:p w14:paraId="7DB0304D" w14:textId="4BB510E7"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5"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Jazyk vo verejnom obstarávaní</w:t>
            </w:r>
            <w:r w:rsidR="00180006">
              <w:rPr>
                <w:noProof/>
                <w:webHidden/>
              </w:rPr>
              <w:tab/>
            </w:r>
            <w:r w:rsidR="00180006">
              <w:rPr>
                <w:noProof/>
                <w:webHidden/>
              </w:rPr>
              <w:fldChar w:fldCharType="begin"/>
            </w:r>
            <w:r w:rsidR="00180006">
              <w:rPr>
                <w:noProof/>
                <w:webHidden/>
              </w:rPr>
              <w:instrText xml:space="preserve"> PAGEREF _Toc169682295 \h </w:instrText>
            </w:r>
            <w:r w:rsidR="00180006">
              <w:rPr>
                <w:noProof/>
                <w:webHidden/>
              </w:rPr>
            </w:r>
            <w:r w:rsidR="00180006">
              <w:rPr>
                <w:noProof/>
                <w:webHidden/>
              </w:rPr>
              <w:fldChar w:fldCharType="separate"/>
            </w:r>
            <w:r w:rsidR="003F61B3">
              <w:rPr>
                <w:noProof/>
                <w:webHidden/>
              </w:rPr>
              <w:t>8</w:t>
            </w:r>
            <w:r w:rsidR="00180006">
              <w:rPr>
                <w:noProof/>
                <w:webHidden/>
              </w:rPr>
              <w:fldChar w:fldCharType="end"/>
            </w:r>
          </w:hyperlink>
        </w:p>
        <w:p w14:paraId="6B39F8AD" w14:textId="2517A6DA"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296" w:history="1">
            <w:r w:rsidR="00180006" w:rsidRPr="005E6C26">
              <w:rPr>
                <w:rStyle w:val="Hypertextovprepojenie"/>
                <w:noProof/>
              </w:rPr>
              <w:t>Časť III Predkladanie ponúk</w:t>
            </w:r>
            <w:r w:rsidR="00180006">
              <w:rPr>
                <w:noProof/>
                <w:webHidden/>
              </w:rPr>
              <w:tab/>
            </w:r>
            <w:r w:rsidR="00180006">
              <w:rPr>
                <w:noProof/>
                <w:webHidden/>
              </w:rPr>
              <w:fldChar w:fldCharType="begin"/>
            </w:r>
            <w:r w:rsidR="00180006">
              <w:rPr>
                <w:noProof/>
                <w:webHidden/>
              </w:rPr>
              <w:instrText xml:space="preserve"> PAGEREF _Toc169682296 \h </w:instrText>
            </w:r>
            <w:r w:rsidR="00180006">
              <w:rPr>
                <w:noProof/>
                <w:webHidden/>
              </w:rPr>
            </w:r>
            <w:r w:rsidR="00180006">
              <w:rPr>
                <w:noProof/>
                <w:webHidden/>
              </w:rPr>
              <w:fldChar w:fldCharType="separate"/>
            </w:r>
            <w:r w:rsidR="003F61B3">
              <w:rPr>
                <w:noProof/>
                <w:webHidden/>
              </w:rPr>
              <w:t>8</w:t>
            </w:r>
            <w:r w:rsidR="00180006">
              <w:rPr>
                <w:noProof/>
                <w:webHidden/>
              </w:rPr>
              <w:fldChar w:fldCharType="end"/>
            </w:r>
          </w:hyperlink>
        </w:p>
        <w:p w14:paraId="2A05E4AF" w14:textId="718E54E8"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7"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Obsah a zloženie ponuky</w:t>
            </w:r>
            <w:r w:rsidR="00180006">
              <w:rPr>
                <w:noProof/>
                <w:webHidden/>
              </w:rPr>
              <w:tab/>
            </w:r>
            <w:r w:rsidR="00180006">
              <w:rPr>
                <w:noProof/>
                <w:webHidden/>
              </w:rPr>
              <w:fldChar w:fldCharType="begin"/>
            </w:r>
            <w:r w:rsidR="00180006">
              <w:rPr>
                <w:noProof/>
                <w:webHidden/>
              </w:rPr>
              <w:instrText xml:space="preserve"> PAGEREF _Toc169682297 \h </w:instrText>
            </w:r>
            <w:r w:rsidR="00180006">
              <w:rPr>
                <w:noProof/>
                <w:webHidden/>
              </w:rPr>
            </w:r>
            <w:r w:rsidR="00180006">
              <w:rPr>
                <w:noProof/>
                <w:webHidden/>
              </w:rPr>
              <w:fldChar w:fldCharType="separate"/>
            </w:r>
            <w:r w:rsidR="003F61B3">
              <w:rPr>
                <w:noProof/>
                <w:webHidden/>
              </w:rPr>
              <w:t>8</w:t>
            </w:r>
            <w:r w:rsidR="00180006">
              <w:rPr>
                <w:noProof/>
                <w:webHidden/>
              </w:rPr>
              <w:fldChar w:fldCharType="end"/>
            </w:r>
          </w:hyperlink>
        </w:p>
        <w:p w14:paraId="3F22CD57" w14:textId="18861A0E"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8"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Vyhotovenie ponuky</w:t>
            </w:r>
            <w:r w:rsidR="00180006">
              <w:rPr>
                <w:noProof/>
                <w:webHidden/>
              </w:rPr>
              <w:tab/>
            </w:r>
            <w:r w:rsidR="00180006">
              <w:rPr>
                <w:noProof/>
                <w:webHidden/>
              </w:rPr>
              <w:fldChar w:fldCharType="begin"/>
            </w:r>
            <w:r w:rsidR="00180006">
              <w:rPr>
                <w:noProof/>
                <w:webHidden/>
              </w:rPr>
              <w:instrText xml:space="preserve"> PAGEREF _Toc169682298 \h </w:instrText>
            </w:r>
            <w:r w:rsidR="00180006">
              <w:rPr>
                <w:noProof/>
                <w:webHidden/>
              </w:rPr>
            </w:r>
            <w:r w:rsidR="00180006">
              <w:rPr>
                <w:noProof/>
                <w:webHidden/>
              </w:rPr>
              <w:fldChar w:fldCharType="separate"/>
            </w:r>
            <w:r w:rsidR="003F61B3">
              <w:rPr>
                <w:noProof/>
                <w:webHidden/>
              </w:rPr>
              <w:t>9</w:t>
            </w:r>
            <w:r w:rsidR="00180006">
              <w:rPr>
                <w:noProof/>
                <w:webHidden/>
              </w:rPr>
              <w:fldChar w:fldCharType="end"/>
            </w:r>
          </w:hyperlink>
        </w:p>
        <w:p w14:paraId="352C4C30" w14:textId="1FBEE027"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299"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Predkladanie ponuky</w:t>
            </w:r>
            <w:r w:rsidR="00180006">
              <w:rPr>
                <w:noProof/>
                <w:webHidden/>
              </w:rPr>
              <w:tab/>
            </w:r>
            <w:r w:rsidR="00180006">
              <w:rPr>
                <w:noProof/>
                <w:webHidden/>
              </w:rPr>
              <w:fldChar w:fldCharType="begin"/>
            </w:r>
            <w:r w:rsidR="00180006">
              <w:rPr>
                <w:noProof/>
                <w:webHidden/>
              </w:rPr>
              <w:instrText xml:space="preserve"> PAGEREF _Toc169682299 \h </w:instrText>
            </w:r>
            <w:r w:rsidR="00180006">
              <w:rPr>
                <w:noProof/>
                <w:webHidden/>
              </w:rPr>
            </w:r>
            <w:r w:rsidR="00180006">
              <w:rPr>
                <w:noProof/>
                <w:webHidden/>
              </w:rPr>
              <w:fldChar w:fldCharType="separate"/>
            </w:r>
            <w:r w:rsidR="003F61B3">
              <w:rPr>
                <w:noProof/>
                <w:webHidden/>
              </w:rPr>
              <w:t>9</w:t>
            </w:r>
            <w:r w:rsidR="00180006">
              <w:rPr>
                <w:noProof/>
                <w:webHidden/>
              </w:rPr>
              <w:fldChar w:fldCharType="end"/>
            </w:r>
          </w:hyperlink>
        </w:p>
        <w:p w14:paraId="7F738F25" w14:textId="735BA96D"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0" w:history="1">
            <w:r w:rsidR="00180006" w:rsidRPr="005E6C26">
              <w:rPr>
                <w:rStyle w:val="Hypertextovprepojenie"/>
                <w:noProof/>
              </w:rPr>
              <w:t>4.</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Lehota viazanosti ponúk</w:t>
            </w:r>
            <w:r w:rsidR="00180006">
              <w:rPr>
                <w:noProof/>
                <w:webHidden/>
              </w:rPr>
              <w:tab/>
            </w:r>
            <w:r w:rsidR="00180006">
              <w:rPr>
                <w:noProof/>
                <w:webHidden/>
              </w:rPr>
              <w:fldChar w:fldCharType="begin"/>
            </w:r>
            <w:r w:rsidR="00180006">
              <w:rPr>
                <w:noProof/>
                <w:webHidden/>
              </w:rPr>
              <w:instrText xml:space="preserve"> PAGEREF _Toc169682300 \h </w:instrText>
            </w:r>
            <w:r w:rsidR="00180006">
              <w:rPr>
                <w:noProof/>
                <w:webHidden/>
              </w:rPr>
            </w:r>
            <w:r w:rsidR="00180006">
              <w:rPr>
                <w:noProof/>
                <w:webHidden/>
              </w:rPr>
              <w:fldChar w:fldCharType="separate"/>
            </w:r>
            <w:r w:rsidR="003F61B3">
              <w:rPr>
                <w:noProof/>
                <w:webHidden/>
              </w:rPr>
              <w:t>10</w:t>
            </w:r>
            <w:r w:rsidR="00180006">
              <w:rPr>
                <w:noProof/>
                <w:webHidden/>
              </w:rPr>
              <w:fldChar w:fldCharType="end"/>
            </w:r>
          </w:hyperlink>
        </w:p>
        <w:p w14:paraId="0F478A1C" w14:textId="1A73BE39"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1" w:history="1">
            <w:r w:rsidR="00180006" w:rsidRPr="005E6C26">
              <w:rPr>
                <w:rStyle w:val="Hypertextovprepojenie"/>
                <w:noProof/>
              </w:rPr>
              <w:t>5.</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Lehota na predkladanie ponúk</w:t>
            </w:r>
            <w:r w:rsidR="00180006">
              <w:rPr>
                <w:noProof/>
                <w:webHidden/>
              </w:rPr>
              <w:tab/>
            </w:r>
            <w:r w:rsidR="00180006">
              <w:rPr>
                <w:noProof/>
                <w:webHidden/>
              </w:rPr>
              <w:fldChar w:fldCharType="begin"/>
            </w:r>
            <w:r w:rsidR="00180006">
              <w:rPr>
                <w:noProof/>
                <w:webHidden/>
              </w:rPr>
              <w:instrText xml:space="preserve"> PAGEREF _Toc169682301 \h </w:instrText>
            </w:r>
            <w:r w:rsidR="00180006">
              <w:rPr>
                <w:noProof/>
                <w:webHidden/>
              </w:rPr>
            </w:r>
            <w:r w:rsidR="00180006">
              <w:rPr>
                <w:noProof/>
                <w:webHidden/>
              </w:rPr>
              <w:fldChar w:fldCharType="separate"/>
            </w:r>
            <w:r w:rsidR="003F61B3">
              <w:rPr>
                <w:noProof/>
                <w:webHidden/>
              </w:rPr>
              <w:t>10</w:t>
            </w:r>
            <w:r w:rsidR="00180006">
              <w:rPr>
                <w:noProof/>
                <w:webHidden/>
              </w:rPr>
              <w:fldChar w:fldCharType="end"/>
            </w:r>
          </w:hyperlink>
        </w:p>
        <w:p w14:paraId="468A1DD4" w14:textId="26BE56B1"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02" w:history="1">
            <w:r w:rsidR="00180006" w:rsidRPr="005E6C26">
              <w:rPr>
                <w:rStyle w:val="Hypertextovprepojenie"/>
                <w:noProof/>
              </w:rPr>
              <w:t>Časť IV  Otváranie a vyhodnotenie ponúk</w:t>
            </w:r>
            <w:r w:rsidR="00180006">
              <w:rPr>
                <w:noProof/>
                <w:webHidden/>
              </w:rPr>
              <w:tab/>
            </w:r>
            <w:r w:rsidR="00180006">
              <w:rPr>
                <w:noProof/>
                <w:webHidden/>
              </w:rPr>
              <w:fldChar w:fldCharType="begin"/>
            </w:r>
            <w:r w:rsidR="00180006">
              <w:rPr>
                <w:noProof/>
                <w:webHidden/>
              </w:rPr>
              <w:instrText xml:space="preserve"> PAGEREF _Toc169682302 \h </w:instrText>
            </w:r>
            <w:r w:rsidR="00180006">
              <w:rPr>
                <w:noProof/>
                <w:webHidden/>
              </w:rPr>
            </w:r>
            <w:r w:rsidR="00180006">
              <w:rPr>
                <w:noProof/>
                <w:webHidden/>
              </w:rPr>
              <w:fldChar w:fldCharType="separate"/>
            </w:r>
            <w:r w:rsidR="003F61B3">
              <w:rPr>
                <w:noProof/>
                <w:webHidden/>
              </w:rPr>
              <w:t>10</w:t>
            </w:r>
            <w:r w:rsidR="00180006">
              <w:rPr>
                <w:noProof/>
                <w:webHidden/>
              </w:rPr>
              <w:fldChar w:fldCharType="end"/>
            </w:r>
          </w:hyperlink>
        </w:p>
        <w:p w14:paraId="3BA716B2" w14:textId="330163B2"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3"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Otváranie ponúk</w:t>
            </w:r>
            <w:r w:rsidR="00180006">
              <w:rPr>
                <w:noProof/>
                <w:webHidden/>
              </w:rPr>
              <w:tab/>
            </w:r>
            <w:r w:rsidR="00180006">
              <w:rPr>
                <w:noProof/>
                <w:webHidden/>
              </w:rPr>
              <w:fldChar w:fldCharType="begin"/>
            </w:r>
            <w:r w:rsidR="00180006">
              <w:rPr>
                <w:noProof/>
                <w:webHidden/>
              </w:rPr>
              <w:instrText xml:space="preserve"> PAGEREF _Toc169682303 \h </w:instrText>
            </w:r>
            <w:r w:rsidR="00180006">
              <w:rPr>
                <w:noProof/>
                <w:webHidden/>
              </w:rPr>
            </w:r>
            <w:r w:rsidR="00180006">
              <w:rPr>
                <w:noProof/>
                <w:webHidden/>
              </w:rPr>
              <w:fldChar w:fldCharType="separate"/>
            </w:r>
            <w:r w:rsidR="003F61B3">
              <w:rPr>
                <w:noProof/>
                <w:webHidden/>
              </w:rPr>
              <w:t>10</w:t>
            </w:r>
            <w:r w:rsidR="00180006">
              <w:rPr>
                <w:noProof/>
                <w:webHidden/>
              </w:rPr>
              <w:fldChar w:fldCharType="end"/>
            </w:r>
          </w:hyperlink>
        </w:p>
        <w:p w14:paraId="141E8BD9" w14:textId="3C22F159"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4"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Vyhodnotenie ponúk</w:t>
            </w:r>
            <w:r w:rsidR="00180006">
              <w:rPr>
                <w:noProof/>
                <w:webHidden/>
              </w:rPr>
              <w:tab/>
            </w:r>
            <w:r w:rsidR="00180006">
              <w:rPr>
                <w:noProof/>
                <w:webHidden/>
              </w:rPr>
              <w:fldChar w:fldCharType="begin"/>
            </w:r>
            <w:r w:rsidR="00180006">
              <w:rPr>
                <w:noProof/>
                <w:webHidden/>
              </w:rPr>
              <w:instrText xml:space="preserve"> PAGEREF _Toc169682304 \h </w:instrText>
            </w:r>
            <w:r w:rsidR="00180006">
              <w:rPr>
                <w:noProof/>
                <w:webHidden/>
              </w:rPr>
            </w:r>
            <w:r w:rsidR="00180006">
              <w:rPr>
                <w:noProof/>
                <w:webHidden/>
              </w:rPr>
              <w:fldChar w:fldCharType="separate"/>
            </w:r>
            <w:r w:rsidR="003F61B3">
              <w:rPr>
                <w:noProof/>
                <w:webHidden/>
              </w:rPr>
              <w:t>11</w:t>
            </w:r>
            <w:r w:rsidR="00180006">
              <w:rPr>
                <w:noProof/>
                <w:webHidden/>
              </w:rPr>
              <w:fldChar w:fldCharType="end"/>
            </w:r>
          </w:hyperlink>
        </w:p>
        <w:p w14:paraId="72E7CDDC" w14:textId="0931A564"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5"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Vyhodnotenie ponúk z hľadiska požiadaviek na predmet zákazky</w:t>
            </w:r>
            <w:r w:rsidR="00180006">
              <w:rPr>
                <w:noProof/>
                <w:webHidden/>
              </w:rPr>
              <w:tab/>
            </w:r>
            <w:r w:rsidR="00180006">
              <w:rPr>
                <w:noProof/>
                <w:webHidden/>
              </w:rPr>
              <w:fldChar w:fldCharType="begin"/>
            </w:r>
            <w:r w:rsidR="00180006">
              <w:rPr>
                <w:noProof/>
                <w:webHidden/>
              </w:rPr>
              <w:instrText xml:space="preserve"> PAGEREF _Toc169682305 \h </w:instrText>
            </w:r>
            <w:r w:rsidR="00180006">
              <w:rPr>
                <w:noProof/>
                <w:webHidden/>
              </w:rPr>
            </w:r>
            <w:r w:rsidR="00180006">
              <w:rPr>
                <w:noProof/>
                <w:webHidden/>
              </w:rPr>
              <w:fldChar w:fldCharType="separate"/>
            </w:r>
            <w:r w:rsidR="003F61B3">
              <w:rPr>
                <w:noProof/>
                <w:webHidden/>
              </w:rPr>
              <w:t>11</w:t>
            </w:r>
            <w:r w:rsidR="00180006">
              <w:rPr>
                <w:noProof/>
                <w:webHidden/>
              </w:rPr>
              <w:fldChar w:fldCharType="end"/>
            </w:r>
          </w:hyperlink>
        </w:p>
        <w:p w14:paraId="41D15C72" w14:textId="615AF869"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6" w:history="1">
            <w:r w:rsidR="00180006" w:rsidRPr="005E6C26">
              <w:rPr>
                <w:rStyle w:val="Hypertextovprepojenie"/>
                <w:noProof/>
              </w:rPr>
              <w:t>4.</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Vyhodnocovanie splnenia podmienok účasti</w:t>
            </w:r>
            <w:r w:rsidR="00180006">
              <w:rPr>
                <w:noProof/>
                <w:webHidden/>
              </w:rPr>
              <w:tab/>
            </w:r>
            <w:r w:rsidR="00180006">
              <w:rPr>
                <w:noProof/>
                <w:webHidden/>
              </w:rPr>
              <w:fldChar w:fldCharType="begin"/>
            </w:r>
            <w:r w:rsidR="00180006">
              <w:rPr>
                <w:noProof/>
                <w:webHidden/>
              </w:rPr>
              <w:instrText xml:space="preserve"> PAGEREF _Toc169682306 \h </w:instrText>
            </w:r>
            <w:r w:rsidR="00180006">
              <w:rPr>
                <w:noProof/>
                <w:webHidden/>
              </w:rPr>
            </w:r>
            <w:r w:rsidR="00180006">
              <w:rPr>
                <w:noProof/>
                <w:webHidden/>
              </w:rPr>
              <w:fldChar w:fldCharType="separate"/>
            </w:r>
            <w:r w:rsidR="003F61B3">
              <w:rPr>
                <w:noProof/>
                <w:webHidden/>
              </w:rPr>
              <w:t>12</w:t>
            </w:r>
            <w:r w:rsidR="00180006">
              <w:rPr>
                <w:noProof/>
                <w:webHidden/>
              </w:rPr>
              <w:fldChar w:fldCharType="end"/>
            </w:r>
          </w:hyperlink>
        </w:p>
        <w:p w14:paraId="17D44E12" w14:textId="0EDA41D4"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7" w:history="1">
            <w:r w:rsidR="00180006" w:rsidRPr="005E6C26">
              <w:rPr>
                <w:rStyle w:val="Hypertextovprepojenie"/>
                <w:noProof/>
              </w:rPr>
              <w:t>5.</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Dôvernosť a etika vo verejnom obstarávaní</w:t>
            </w:r>
            <w:r w:rsidR="00180006">
              <w:rPr>
                <w:noProof/>
                <w:webHidden/>
              </w:rPr>
              <w:tab/>
            </w:r>
            <w:r w:rsidR="00180006">
              <w:rPr>
                <w:noProof/>
                <w:webHidden/>
              </w:rPr>
              <w:fldChar w:fldCharType="begin"/>
            </w:r>
            <w:r w:rsidR="00180006">
              <w:rPr>
                <w:noProof/>
                <w:webHidden/>
              </w:rPr>
              <w:instrText xml:space="preserve"> PAGEREF _Toc169682307 \h </w:instrText>
            </w:r>
            <w:r w:rsidR="00180006">
              <w:rPr>
                <w:noProof/>
                <w:webHidden/>
              </w:rPr>
            </w:r>
            <w:r w:rsidR="00180006">
              <w:rPr>
                <w:noProof/>
                <w:webHidden/>
              </w:rPr>
              <w:fldChar w:fldCharType="separate"/>
            </w:r>
            <w:r w:rsidR="003F61B3">
              <w:rPr>
                <w:noProof/>
                <w:webHidden/>
              </w:rPr>
              <w:t>12</w:t>
            </w:r>
            <w:r w:rsidR="00180006">
              <w:rPr>
                <w:noProof/>
                <w:webHidden/>
              </w:rPr>
              <w:fldChar w:fldCharType="end"/>
            </w:r>
          </w:hyperlink>
        </w:p>
        <w:p w14:paraId="46C3B50C" w14:textId="30FAC31A"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08" w:history="1">
            <w:r w:rsidR="00180006" w:rsidRPr="005E6C26">
              <w:rPr>
                <w:rStyle w:val="Hypertextovprepojenie"/>
                <w:noProof/>
              </w:rPr>
              <w:t>6.</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Revízne postupy</w:t>
            </w:r>
            <w:r w:rsidR="00180006">
              <w:rPr>
                <w:noProof/>
                <w:webHidden/>
              </w:rPr>
              <w:tab/>
            </w:r>
            <w:r w:rsidR="00180006">
              <w:rPr>
                <w:noProof/>
                <w:webHidden/>
              </w:rPr>
              <w:fldChar w:fldCharType="begin"/>
            </w:r>
            <w:r w:rsidR="00180006">
              <w:rPr>
                <w:noProof/>
                <w:webHidden/>
              </w:rPr>
              <w:instrText xml:space="preserve"> PAGEREF _Toc169682308 \h </w:instrText>
            </w:r>
            <w:r w:rsidR="00180006">
              <w:rPr>
                <w:noProof/>
                <w:webHidden/>
              </w:rPr>
            </w:r>
            <w:r w:rsidR="00180006">
              <w:rPr>
                <w:noProof/>
                <w:webHidden/>
              </w:rPr>
              <w:fldChar w:fldCharType="separate"/>
            </w:r>
            <w:r w:rsidR="003F61B3">
              <w:rPr>
                <w:noProof/>
                <w:webHidden/>
              </w:rPr>
              <w:t>13</w:t>
            </w:r>
            <w:r w:rsidR="00180006">
              <w:rPr>
                <w:noProof/>
                <w:webHidden/>
              </w:rPr>
              <w:fldChar w:fldCharType="end"/>
            </w:r>
          </w:hyperlink>
        </w:p>
        <w:p w14:paraId="5D056327" w14:textId="2E64E59F"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09" w:history="1">
            <w:r w:rsidR="00180006" w:rsidRPr="005E6C26">
              <w:rPr>
                <w:rStyle w:val="Hypertextovprepojenie"/>
                <w:noProof/>
              </w:rPr>
              <w:t>Časť V Prijatie ponuky</w:t>
            </w:r>
            <w:r w:rsidR="00180006">
              <w:rPr>
                <w:noProof/>
                <w:webHidden/>
              </w:rPr>
              <w:tab/>
            </w:r>
            <w:r w:rsidR="00180006">
              <w:rPr>
                <w:noProof/>
                <w:webHidden/>
              </w:rPr>
              <w:fldChar w:fldCharType="begin"/>
            </w:r>
            <w:r w:rsidR="00180006">
              <w:rPr>
                <w:noProof/>
                <w:webHidden/>
              </w:rPr>
              <w:instrText xml:space="preserve"> PAGEREF _Toc169682309 \h </w:instrText>
            </w:r>
            <w:r w:rsidR="00180006">
              <w:rPr>
                <w:noProof/>
                <w:webHidden/>
              </w:rPr>
            </w:r>
            <w:r w:rsidR="00180006">
              <w:rPr>
                <w:noProof/>
                <w:webHidden/>
              </w:rPr>
              <w:fldChar w:fldCharType="separate"/>
            </w:r>
            <w:r w:rsidR="003F61B3">
              <w:rPr>
                <w:noProof/>
                <w:webHidden/>
              </w:rPr>
              <w:t>13</w:t>
            </w:r>
            <w:r w:rsidR="00180006">
              <w:rPr>
                <w:noProof/>
                <w:webHidden/>
              </w:rPr>
              <w:fldChar w:fldCharType="end"/>
            </w:r>
          </w:hyperlink>
        </w:p>
        <w:p w14:paraId="32B9A82F" w14:textId="014C28CF"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0"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Informácia o výsledku vyhodnotenia ponúk</w:t>
            </w:r>
            <w:r w:rsidR="00180006">
              <w:rPr>
                <w:noProof/>
                <w:webHidden/>
              </w:rPr>
              <w:tab/>
            </w:r>
            <w:r w:rsidR="00180006">
              <w:rPr>
                <w:noProof/>
                <w:webHidden/>
              </w:rPr>
              <w:fldChar w:fldCharType="begin"/>
            </w:r>
            <w:r w:rsidR="00180006">
              <w:rPr>
                <w:noProof/>
                <w:webHidden/>
              </w:rPr>
              <w:instrText xml:space="preserve"> PAGEREF _Toc169682310 \h </w:instrText>
            </w:r>
            <w:r w:rsidR="00180006">
              <w:rPr>
                <w:noProof/>
                <w:webHidden/>
              </w:rPr>
            </w:r>
            <w:r w:rsidR="00180006">
              <w:rPr>
                <w:noProof/>
                <w:webHidden/>
              </w:rPr>
              <w:fldChar w:fldCharType="separate"/>
            </w:r>
            <w:r w:rsidR="003F61B3">
              <w:rPr>
                <w:noProof/>
                <w:webHidden/>
              </w:rPr>
              <w:t>13</w:t>
            </w:r>
            <w:r w:rsidR="00180006">
              <w:rPr>
                <w:noProof/>
                <w:webHidden/>
              </w:rPr>
              <w:fldChar w:fldCharType="end"/>
            </w:r>
          </w:hyperlink>
        </w:p>
        <w:p w14:paraId="1775E4D3" w14:textId="659FCB44"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1"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Uzavretie Zmluvy</w:t>
            </w:r>
            <w:r w:rsidR="00180006">
              <w:rPr>
                <w:noProof/>
                <w:webHidden/>
              </w:rPr>
              <w:tab/>
            </w:r>
            <w:r w:rsidR="00180006">
              <w:rPr>
                <w:noProof/>
                <w:webHidden/>
              </w:rPr>
              <w:fldChar w:fldCharType="begin"/>
            </w:r>
            <w:r w:rsidR="00180006">
              <w:rPr>
                <w:noProof/>
                <w:webHidden/>
              </w:rPr>
              <w:instrText xml:space="preserve"> PAGEREF _Toc169682311 \h </w:instrText>
            </w:r>
            <w:r w:rsidR="00180006">
              <w:rPr>
                <w:noProof/>
                <w:webHidden/>
              </w:rPr>
            </w:r>
            <w:r w:rsidR="00180006">
              <w:rPr>
                <w:noProof/>
                <w:webHidden/>
              </w:rPr>
              <w:fldChar w:fldCharType="separate"/>
            </w:r>
            <w:r w:rsidR="003F61B3">
              <w:rPr>
                <w:noProof/>
                <w:webHidden/>
              </w:rPr>
              <w:t>13</w:t>
            </w:r>
            <w:r w:rsidR="00180006">
              <w:rPr>
                <w:noProof/>
                <w:webHidden/>
              </w:rPr>
              <w:fldChar w:fldCharType="end"/>
            </w:r>
          </w:hyperlink>
        </w:p>
        <w:p w14:paraId="20D82CA6" w14:textId="25EDA53C"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2"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Zrušenie verejnej súťaže</w:t>
            </w:r>
            <w:r w:rsidR="00180006">
              <w:rPr>
                <w:noProof/>
                <w:webHidden/>
              </w:rPr>
              <w:tab/>
            </w:r>
            <w:r w:rsidR="00180006">
              <w:rPr>
                <w:noProof/>
                <w:webHidden/>
              </w:rPr>
              <w:fldChar w:fldCharType="begin"/>
            </w:r>
            <w:r w:rsidR="00180006">
              <w:rPr>
                <w:noProof/>
                <w:webHidden/>
              </w:rPr>
              <w:instrText xml:space="preserve"> PAGEREF _Toc169682312 \h </w:instrText>
            </w:r>
            <w:r w:rsidR="00180006">
              <w:rPr>
                <w:noProof/>
                <w:webHidden/>
              </w:rPr>
            </w:r>
            <w:r w:rsidR="00180006">
              <w:rPr>
                <w:noProof/>
                <w:webHidden/>
              </w:rPr>
              <w:fldChar w:fldCharType="separate"/>
            </w:r>
            <w:r w:rsidR="003F61B3">
              <w:rPr>
                <w:noProof/>
                <w:webHidden/>
              </w:rPr>
              <w:t>14</w:t>
            </w:r>
            <w:r w:rsidR="00180006">
              <w:rPr>
                <w:noProof/>
                <w:webHidden/>
              </w:rPr>
              <w:fldChar w:fldCharType="end"/>
            </w:r>
          </w:hyperlink>
        </w:p>
        <w:p w14:paraId="2035A669" w14:textId="3B948ED1"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3" w:history="1">
            <w:r w:rsidR="00180006" w:rsidRPr="005E6C26">
              <w:rPr>
                <w:rStyle w:val="Hypertextovprepojenie"/>
                <w:noProof/>
              </w:rPr>
              <w:t>4.</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Využitie subdodávateľov</w:t>
            </w:r>
            <w:r w:rsidR="00180006">
              <w:rPr>
                <w:noProof/>
                <w:webHidden/>
              </w:rPr>
              <w:tab/>
            </w:r>
            <w:r w:rsidR="00180006">
              <w:rPr>
                <w:noProof/>
                <w:webHidden/>
              </w:rPr>
              <w:fldChar w:fldCharType="begin"/>
            </w:r>
            <w:r w:rsidR="00180006">
              <w:rPr>
                <w:noProof/>
                <w:webHidden/>
              </w:rPr>
              <w:instrText xml:space="preserve"> PAGEREF _Toc169682313 \h </w:instrText>
            </w:r>
            <w:r w:rsidR="00180006">
              <w:rPr>
                <w:noProof/>
                <w:webHidden/>
              </w:rPr>
            </w:r>
            <w:r w:rsidR="00180006">
              <w:rPr>
                <w:noProof/>
                <w:webHidden/>
              </w:rPr>
              <w:fldChar w:fldCharType="separate"/>
            </w:r>
            <w:r w:rsidR="003F61B3">
              <w:rPr>
                <w:noProof/>
                <w:webHidden/>
              </w:rPr>
              <w:t>14</w:t>
            </w:r>
            <w:r w:rsidR="00180006">
              <w:rPr>
                <w:noProof/>
                <w:webHidden/>
              </w:rPr>
              <w:fldChar w:fldCharType="end"/>
            </w:r>
          </w:hyperlink>
        </w:p>
        <w:p w14:paraId="453DD646" w14:textId="118EFDDB"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4" w:history="1">
            <w:r w:rsidR="00180006" w:rsidRPr="005E6C26">
              <w:rPr>
                <w:rStyle w:val="Hypertextovprepojenie"/>
                <w:noProof/>
              </w:rPr>
              <w:t>5</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Záverečné ustanovenia</w:t>
            </w:r>
            <w:r w:rsidR="00180006">
              <w:rPr>
                <w:noProof/>
                <w:webHidden/>
              </w:rPr>
              <w:tab/>
            </w:r>
            <w:r w:rsidR="00180006">
              <w:rPr>
                <w:noProof/>
                <w:webHidden/>
              </w:rPr>
              <w:fldChar w:fldCharType="begin"/>
            </w:r>
            <w:r w:rsidR="00180006">
              <w:rPr>
                <w:noProof/>
                <w:webHidden/>
              </w:rPr>
              <w:instrText xml:space="preserve"> PAGEREF _Toc169682314 \h </w:instrText>
            </w:r>
            <w:r w:rsidR="00180006">
              <w:rPr>
                <w:noProof/>
                <w:webHidden/>
              </w:rPr>
            </w:r>
            <w:r w:rsidR="00180006">
              <w:rPr>
                <w:noProof/>
                <w:webHidden/>
              </w:rPr>
              <w:fldChar w:fldCharType="separate"/>
            </w:r>
            <w:r w:rsidR="003F61B3">
              <w:rPr>
                <w:noProof/>
                <w:webHidden/>
              </w:rPr>
              <w:t>14</w:t>
            </w:r>
            <w:r w:rsidR="00180006">
              <w:rPr>
                <w:noProof/>
                <w:webHidden/>
              </w:rPr>
              <w:fldChar w:fldCharType="end"/>
            </w:r>
          </w:hyperlink>
        </w:p>
        <w:p w14:paraId="705203E2" w14:textId="7459A990"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15" w:history="1">
            <w:r w:rsidR="00180006" w:rsidRPr="005E6C26">
              <w:rPr>
                <w:rStyle w:val="Hypertextovprepojenie"/>
                <w:b/>
                <w:noProof/>
              </w:rPr>
              <w:t>A.2 Podmienky účasti vo verejnej  súťaži</w:t>
            </w:r>
            <w:r w:rsidR="00180006">
              <w:rPr>
                <w:noProof/>
                <w:webHidden/>
              </w:rPr>
              <w:tab/>
            </w:r>
            <w:r w:rsidR="00180006">
              <w:rPr>
                <w:noProof/>
                <w:webHidden/>
              </w:rPr>
              <w:fldChar w:fldCharType="begin"/>
            </w:r>
            <w:r w:rsidR="00180006">
              <w:rPr>
                <w:noProof/>
                <w:webHidden/>
              </w:rPr>
              <w:instrText xml:space="preserve"> PAGEREF _Toc169682315 \h </w:instrText>
            </w:r>
            <w:r w:rsidR="00180006">
              <w:rPr>
                <w:noProof/>
                <w:webHidden/>
              </w:rPr>
            </w:r>
            <w:r w:rsidR="00180006">
              <w:rPr>
                <w:noProof/>
                <w:webHidden/>
              </w:rPr>
              <w:fldChar w:fldCharType="separate"/>
            </w:r>
            <w:r w:rsidR="003F61B3">
              <w:rPr>
                <w:noProof/>
                <w:webHidden/>
              </w:rPr>
              <w:t>14</w:t>
            </w:r>
            <w:r w:rsidR="00180006">
              <w:rPr>
                <w:noProof/>
                <w:webHidden/>
              </w:rPr>
              <w:fldChar w:fldCharType="end"/>
            </w:r>
          </w:hyperlink>
        </w:p>
        <w:p w14:paraId="156BE7BF" w14:textId="35412995"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6"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Osobné postavenie.</w:t>
            </w:r>
            <w:r w:rsidR="00180006">
              <w:rPr>
                <w:noProof/>
                <w:webHidden/>
              </w:rPr>
              <w:tab/>
            </w:r>
            <w:r w:rsidR="00180006">
              <w:rPr>
                <w:noProof/>
                <w:webHidden/>
              </w:rPr>
              <w:fldChar w:fldCharType="begin"/>
            </w:r>
            <w:r w:rsidR="00180006">
              <w:rPr>
                <w:noProof/>
                <w:webHidden/>
              </w:rPr>
              <w:instrText xml:space="preserve"> PAGEREF _Toc169682316 \h </w:instrText>
            </w:r>
            <w:r w:rsidR="00180006">
              <w:rPr>
                <w:noProof/>
                <w:webHidden/>
              </w:rPr>
            </w:r>
            <w:r w:rsidR="00180006">
              <w:rPr>
                <w:noProof/>
                <w:webHidden/>
              </w:rPr>
              <w:fldChar w:fldCharType="separate"/>
            </w:r>
            <w:r w:rsidR="003F61B3">
              <w:rPr>
                <w:noProof/>
                <w:webHidden/>
              </w:rPr>
              <w:t>14</w:t>
            </w:r>
            <w:r w:rsidR="00180006">
              <w:rPr>
                <w:noProof/>
                <w:webHidden/>
              </w:rPr>
              <w:fldChar w:fldCharType="end"/>
            </w:r>
          </w:hyperlink>
        </w:p>
        <w:p w14:paraId="67A63A90" w14:textId="146004F1"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7"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Finančné a ekonomické postavenie</w:t>
            </w:r>
            <w:r w:rsidR="00180006">
              <w:rPr>
                <w:noProof/>
                <w:webHidden/>
              </w:rPr>
              <w:tab/>
            </w:r>
            <w:r w:rsidR="00180006">
              <w:rPr>
                <w:noProof/>
                <w:webHidden/>
              </w:rPr>
              <w:fldChar w:fldCharType="begin"/>
            </w:r>
            <w:r w:rsidR="00180006">
              <w:rPr>
                <w:noProof/>
                <w:webHidden/>
              </w:rPr>
              <w:instrText xml:space="preserve"> PAGEREF _Toc169682317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6F219EA5" w14:textId="2D52360A"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18" w:history="1">
            <w:r w:rsidR="00180006" w:rsidRPr="005E6C26">
              <w:rPr>
                <w:rStyle w:val="Hypertextovprepojenie"/>
                <w:noProof/>
              </w:rPr>
              <w:t>3.</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Technická a odborná spôsobilosť</w:t>
            </w:r>
            <w:r w:rsidR="00180006">
              <w:rPr>
                <w:noProof/>
                <w:webHidden/>
              </w:rPr>
              <w:tab/>
            </w:r>
            <w:r w:rsidR="00180006">
              <w:rPr>
                <w:noProof/>
                <w:webHidden/>
              </w:rPr>
              <w:fldChar w:fldCharType="begin"/>
            </w:r>
            <w:r w:rsidR="00180006">
              <w:rPr>
                <w:noProof/>
                <w:webHidden/>
              </w:rPr>
              <w:instrText xml:space="preserve"> PAGEREF _Toc169682318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77D01533" w14:textId="7782552D"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19" w:history="1">
            <w:r w:rsidR="00180006" w:rsidRPr="005E6C26">
              <w:rPr>
                <w:rStyle w:val="Hypertextovprepojenie"/>
                <w:b/>
                <w:noProof/>
              </w:rPr>
              <w:t>A.3. Kritériá na hodnotenie ponúk a spôsob ich uplatnenia</w:t>
            </w:r>
            <w:r w:rsidR="00180006">
              <w:rPr>
                <w:noProof/>
                <w:webHidden/>
              </w:rPr>
              <w:tab/>
            </w:r>
            <w:r w:rsidR="00180006">
              <w:rPr>
                <w:noProof/>
                <w:webHidden/>
              </w:rPr>
              <w:fldChar w:fldCharType="begin"/>
            </w:r>
            <w:r w:rsidR="00180006">
              <w:rPr>
                <w:noProof/>
                <w:webHidden/>
              </w:rPr>
              <w:instrText xml:space="preserve"> PAGEREF _Toc169682319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04CA5013" w14:textId="7870E118"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20" w:history="1">
            <w:r w:rsidR="00180006" w:rsidRPr="005E6C26">
              <w:rPr>
                <w:rStyle w:val="Hypertextovprepojenie"/>
                <w:noProof/>
              </w:rPr>
              <w:t>1.</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Kritériá na vyhodnotenie ponúk</w:t>
            </w:r>
            <w:r w:rsidR="00180006">
              <w:rPr>
                <w:noProof/>
                <w:webHidden/>
              </w:rPr>
              <w:tab/>
            </w:r>
            <w:r w:rsidR="00180006">
              <w:rPr>
                <w:noProof/>
                <w:webHidden/>
              </w:rPr>
              <w:fldChar w:fldCharType="begin"/>
            </w:r>
            <w:r w:rsidR="00180006">
              <w:rPr>
                <w:noProof/>
                <w:webHidden/>
              </w:rPr>
              <w:instrText xml:space="preserve"> PAGEREF _Toc169682320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606E96D5" w14:textId="1196CD94" w:rsidR="00180006" w:rsidRDefault="00A8095A">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9682321" w:history="1">
            <w:r w:rsidR="00180006" w:rsidRPr="005E6C26">
              <w:rPr>
                <w:rStyle w:val="Hypertextovprepojenie"/>
                <w:noProof/>
              </w:rPr>
              <w:t>2.</w:t>
            </w:r>
            <w:r w:rsidR="00180006">
              <w:rPr>
                <w:rFonts w:asciiTheme="minorHAnsi" w:eastAsiaTheme="minorEastAsia" w:hAnsiTheme="minorHAnsi" w:cstheme="minorBidi"/>
                <w:noProof/>
                <w:sz w:val="22"/>
                <w:szCs w:val="22"/>
                <w:lang w:eastAsia="sk-SK"/>
              </w:rPr>
              <w:tab/>
            </w:r>
            <w:r w:rsidR="00180006" w:rsidRPr="005E6C26">
              <w:rPr>
                <w:rStyle w:val="Hypertextovprepojenie"/>
                <w:noProof/>
              </w:rPr>
              <w:t>Spôsob vyhodnotenia ponúk</w:t>
            </w:r>
            <w:r w:rsidR="00180006">
              <w:rPr>
                <w:noProof/>
                <w:webHidden/>
              </w:rPr>
              <w:tab/>
            </w:r>
            <w:r w:rsidR="00180006">
              <w:rPr>
                <w:noProof/>
                <w:webHidden/>
              </w:rPr>
              <w:fldChar w:fldCharType="begin"/>
            </w:r>
            <w:r w:rsidR="00180006">
              <w:rPr>
                <w:noProof/>
                <w:webHidden/>
              </w:rPr>
              <w:instrText xml:space="preserve"> PAGEREF _Toc169682321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0D9D507C" w14:textId="01DEB92F"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22" w:history="1">
            <w:r w:rsidR="00180006" w:rsidRPr="005E6C26">
              <w:rPr>
                <w:rStyle w:val="Hypertextovprepojenie"/>
                <w:b/>
                <w:noProof/>
              </w:rPr>
              <w:t>B.1 Opis predmetu zákazky</w:t>
            </w:r>
            <w:r w:rsidR="00180006">
              <w:rPr>
                <w:noProof/>
                <w:webHidden/>
              </w:rPr>
              <w:tab/>
            </w:r>
            <w:r w:rsidR="00180006">
              <w:rPr>
                <w:noProof/>
                <w:webHidden/>
              </w:rPr>
              <w:fldChar w:fldCharType="begin"/>
            </w:r>
            <w:r w:rsidR="00180006">
              <w:rPr>
                <w:noProof/>
                <w:webHidden/>
              </w:rPr>
              <w:instrText xml:space="preserve"> PAGEREF _Toc169682322 \h </w:instrText>
            </w:r>
            <w:r w:rsidR="00180006">
              <w:rPr>
                <w:noProof/>
                <w:webHidden/>
              </w:rPr>
            </w:r>
            <w:r w:rsidR="00180006">
              <w:rPr>
                <w:noProof/>
                <w:webHidden/>
              </w:rPr>
              <w:fldChar w:fldCharType="separate"/>
            </w:r>
            <w:r w:rsidR="003F61B3">
              <w:rPr>
                <w:noProof/>
                <w:webHidden/>
              </w:rPr>
              <w:t>15</w:t>
            </w:r>
            <w:r w:rsidR="00180006">
              <w:rPr>
                <w:noProof/>
                <w:webHidden/>
              </w:rPr>
              <w:fldChar w:fldCharType="end"/>
            </w:r>
          </w:hyperlink>
        </w:p>
        <w:p w14:paraId="45AEBF95" w14:textId="7F7893A9"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25" w:history="1">
            <w:r w:rsidR="00180006" w:rsidRPr="005E6C26">
              <w:rPr>
                <w:rStyle w:val="Hypertextovprepojenie"/>
                <w:b/>
                <w:noProof/>
              </w:rPr>
              <w:t>B.2 Spôsob určenia ceny</w:t>
            </w:r>
            <w:r w:rsidR="00180006">
              <w:rPr>
                <w:noProof/>
                <w:webHidden/>
              </w:rPr>
              <w:tab/>
            </w:r>
            <w:r w:rsidR="00180006">
              <w:rPr>
                <w:noProof/>
                <w:webHidden/>
              </w:rPr>
              <w:fldChar w:fldCharType="begin"/>
            </w:r>
            <w:r w:rsidR="00180006">
              <w:rPr>
                <w:noProof/>
                <w:webHidden/>
              </w:rPr>
              <w:instrText xml:space="preserve"> PAGEREF _Toc169682325 \h </w:instrText>
            </w:r>
            <w:r w:rsidR="00180006">
              <w:rPr>
                <w:noProof/>
                <w:webHidden/>
              </w:rPr>
            </w:r>
            <w:r w:rsidR="00180006">
              <w:rPr>
                <w:noProof/>
                <w:webHidden/>
              </w:rPr>
              <w:fldChar w:fldCharType="separate"/>
            </w:r>
            <w:r w:rsidR="003F61B3">
              <w:rPr>
                <w:noProof/>
                <w:webHidden/>
              </w:rPr>
              <w:t>16</w:t>
            </w:r>
            <w:r w:rsidR="00180006">
              <w:rPr>
                <w:noProof/>
                <w:webHidden/>
              </w:rPr>
              <w:fldChar w:fldCharType="end"/>
            </w:r>
          </w:hyperlink>
        </w:p>
        <w:p w14:paraId="5BF89FBA" w14:textId="2FF6EB95" w:rsidR="00180006" w:rsidRDefault="00A8095A">
          <w:pPr>
            <w:pStyle w:val="Obsah1"/>
            <w:tabs>
              <w:tab w:val="right" w:leader="dot" w:pos="9060"/>
            </w:tabs>
            <w:rPr>
              <w:rFonts w:asciiTheme="minorHAnsi" w:eastAsiaTheme="minorEastAsia" w:hAnsiTheme="minorHAnsi" w:cstheme="minorBidi"/>
              <w:noProof/>
              <w:sz w:val="22"/>
              <w:szCs w:val="22"/>
              <w:lang w:eastAsia="sk-SK"/>
            </w:rPr>
          </w:pPr>
          <w:hyperlink w:anchor="_Toc169682326" w:history="1">
            <w:r w:rsidR="00180006" w:rsidRPr="005E6C26">
              <w:rPr>
                <w:rStyle w:val="Hypertextovprepojenie"/>
                <w:b/>
                <w:noProof/>
              </w:rPr>
              <w:t>B.3 Obchodné podmienky dodania predmetu zákazky</w:t>
            </w:r>
            <w:r w:rsidR="00180006">
              <w:rPr>
                <w:noProof/>
                <w:webHidden/>
              </w:rPr>
              <w:tab/>
            </w:r>
            <w:r w:rsidR="00180006">
              <w:rPr>
                <w:noProof/>
                <w:webHidden/>
              </w:rPr>
              <w:fldChar w:fldCharType="begin"/>
            </w:r>
            <w:r w:rsidR="00180006">
              <w:rPr>
                <w:noProof/>
                <w:webHidden/>
              </w:rPr>
              <w:instrText xml:space="preserve"> PAGEREF _Toc169682326 \h </w:instrText>
            </w:r>
            <w:r w:rsidR="00180006">
              <w:rPr>
                <w:noProof/>
                <w:webHidden/>
              </w:rPr>
            </w:r>
            <w:r w:rsidR="00180006">
              <w:rPr>
                <w:noProof/>
                <w:webHidden/>
              </w:rPr>
              <w:fldChar w:fldCharType="separate"/>
            </w:r>
            <w:r w:rsidR="003F61B3">
              <w:rPr>
                <w:noProof/>
                <w:webHidden/>
              </w:rPr>
              <w:t>16</w:t>
            </w:r>
            <w:r w:rsidR="00180006">
              <w:rPr>
                <w:noProof/>
                <w:webHidden/>
              </w:rPr>
              <w:fldChar w:fldCharType="end"/>
            </w:r>
          </w:hyperlink>
        </w:p>
        <w:p w14:paraId="66A929A4" w14:textId="7289DA56"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69682278"/>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69682279"/>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69682280"/>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3BE2D683"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w:t>
      </w:r>
      <w:r w:rsidR="00530B99">
        <w:rPr>
          <w:rFonts w:ascii="Arial" w:hAnsi="Arial"/>
        </w:rPr>
        <w:t>tná osoba:</w:t>
      </w:r>
      <w:r w:rsidR="00530B99">
        <w:rPr>
          <w:rFonts w:ascii="Arial" w:hAnsi="Arial"/>
        </w:rPr>
        <w:tab/>
        <w:t>Mgr. Natália Paugschová</w:t>
      </w:r>
    </w:p>
    <w:p w14:paraId="3F535B63" w14:textId="37B35DB0"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 xml:space="preserve">+421 </w:t>
      </w:r>
      <w:r w:rsidR="00530B99">
        <w:rPr>
          <w:rFonts w:ascii="Arial" w:hAnsi="Arial"/>
        </w:rPr>
        <w:t>2/20824668, 0910864219</w:t>
      </w:r>
    </w:p>
    <w:p w14:paraId="7BE5C399" w14:textId="640F57DA"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530B99" w:rsidRPr="00F30733">
          <w:rPr>
            <w:rStyle w:val="Hypertextovprepojenie"/>
            <w:rFonts w:ascii="Arial" w:hAnsi="Arial"/>
          </w:rPr>
          <w:t>natalia.paugschova@vszp.sk</w:t>
        </w:r>
      </w:hyperlink>
    </w:p>
    <w:p w14:paraId="388DAE3B" w14:textId="0A507ECA" w:rsidR="00D60F07" w:rsidRPr="00FA00C1" w:rsidRDefault="00D60F07" w:rsidP="005374DB">
      <w:pPr>
        <w:pStyle w:val="Nadpis2"/>
        <w:numPr>
          <w:ilvl w:val="0"/>
          <w:numId w:val="9"/>
        </w:numPr>
        <w:spacing w:before="240" w:after="240"/>
        <w:rPr>
          <w:sz w:val="28"/>
        </w:rPr>
      </w:pPr>
      <w:bookmarkStart w:id="5" w:name="_Toc169682281"/>
      <w:r w:rsidRPr="00FA00C1">
        <w:rPr>
          <w:sz w:val="28"/>
        </w:rPr>
        <w:t>Predmet zákazky</w:t>
      </w:r>
      <w:bookmarkEnd w:id="5"/>
    </w:p>
    <w:p w14:paraId="44550244" w14:textId="77777777" w:rsidR="00806586" w:rsidRPr="00806586" w:rsidRDefault="00806586" w:rsidP="00C37FCC">
      <w:pPr>
        <w:spacing w:line="276" w:lineRule="auto"/>
        <w:jc w:val="both"/>
        <w:outlineLvl w:val="0"/>
        <w:rPr>
          <w:rFonts w:ascii="Arial" w:hAnsi="Arial" w:cs="Arial"/>
          <w:szCs w:val="22"/>
        </w:rPr>
      </w:pPr>
      <w:bookmarkStart w:id="6" w:name="_Toc169682282"/>
      <w:bookmarkStart w:id="7" w:name="_Toc211583276"/>
      <w:r w:rsidRPr="00806586">
        <w:rPr>
          <w:rFonts w:ascii="Arial" w:hAnsi="Arial" w:cs="Arial"/>
          <w:szCs w:val="22"/>
        </w:rPr>
        <w:t>Predmetom zákazky s názvom „Služby mobilného operátora“ je zabezpečenie komplexných</w:t>
      </w:r>
      <w:bookmarkEnd w:id="6"/>
    </w:p>
    <w:p w14:paraId="0C44CE70" w14:textId="77777777" w:rsidR="00806586" w:rsidRPr="00806586" w:rsidRDefault="00806586" w:rsidP="00C37FCC">
      <w:pPr>
        <w:spacing w:line="276" w:lineRule="auto"/>
        <w:jc w:val="both"/>
        <w:outlineLvl w:val="0"/>
        <w:rPr>
          <w:rFonts w:ascii="Arial" w:hAnsi="Arial" w:cs="Arial"/>
          <w:szCs w:val="22"/>
        </w:rPr>
      </w:pPr>
      <w:bookmarkStart w:id="8" w:name="_Toc169682283"/>
      <w:r w:rsidRPr="00806586">
        <w:rPr>
          <w:rFonts w:ascii="Arial" w:hAnsi="Arial" w:cs="Arial"/>
          <w:szCs w:val="22"/>
        </w:rPr>
        <w:t xml:space="preserve">a ekonomicky výhodných mobilných telekomunikačných služieb operátora prostredníctvom virtuálnej privátnej siete, </w:t>
      </w:r>
      <w:proofErr w:type="spellStart"/>
      <w:r w:rsidRPr="00806586">
        <w:rPr>
          <w:rFonts w:ascii="Arial" w:hAnsi="Arial" w:cs="Arial"/>
          <w:szCs w:val="22"/>
        </w:rPr>
        <w:t>tj</w:t>
      </w:r>
      <w:proofErr w:type="spellEnd"/>
      <w:r w:rsidRPr="00806586">
        <w:rPr>
          <w:rFonts w:ascii="Arial" w:hAnsi="Arial" w:cs="Arial"/>
          <w:szCs w:val="22"/>
        </w:rPr>
        <w:t>. vytvorením vnútropodnikovej siete pre hlasové SIM karty verejného obstarávateľa, pripojenie účastníka do verejnej telefónnej siete, doplnkové verejné telekomunikačné služby a dodávka mobilných telekomunikačných zariadení pre Všeobecnú zdravotnú poisťovňu (ďalej len „VšZP).</w:t>
      </w:r>
      <w:bookmarkEnd w:id="8"/>
      <w:r w:rsidRPr="00806586">
        <w:rPr>
          <w:rFonts w:ascii="Arial" w:hAnsi="Arial" w:cs="Arial"/>
          <w:szCs w:val="22"/>
        </w:rPr>
        <w:t xml:space="preserve"> </w:t>
      </w:r>
    </w:p>
    <w:p w14:paraId="46B04919" w14:textId="2568A195" w:rsidR="00806586" w:rsidRDefault="00806586" w:rsidP="00C37FCC">
      <w:pPr>
        <w:spacing w:line="276" w:lineRule="auto"/>
        <w:jc w:val="both"/>
        <w:outlineLvl w:val="0"/>
        <w:rPr>
          <w:rFonts w:ascii="Arial" w:hAnsi="Arial" w:cs="Arial"/>
          <w:szCs w:val="22"/>
        </w:rPr>
      </w:pPr>
      <w:bookmarkStart w:id="9" w:name="_Toc169682284"/>
      <w:r w:rsidRPr="00806586">
        <w:rPr>
          <w:rFonts w:ascii="Arial" w:hAnsi="Arial" w:cs="Arial"/>
          <w:szCs w:val="22"/>
        </w:rPr>
        <w:t xml:space="preserve">Predmet zákazky sa bude vzťahovať na </w:t>
      </w:r>
      <w:r w:rsidRPr="00806586">
        <w:rPr>
          <w:rFonts w:ascii="Arial" w:hAnsi="Arial" w:cs="Arial"/>
          <w:b/>
          <w:szCs w:val="22"/>
        </w:rPr>
        <w:t>1200</w:t>
      </w:r>
      <w:r w:rsidRPr="00806586">
        <w:rPr>
          <w:rFonts w:ascii="Arial" w:hAnsi="Arial" w:cs="Arial"/>
          <w:szCs w:val="22"/>
        </w:rPr>
        <w:t xml:space="preserve"> účastníckych SIM kariet. Počas trvania Zmluvy o poskytovaní služieb si obstarávateľ vyhradzuje právo v závislosti od prevádzkovej potreby uvedený počet účastníckych SIM kariet upravovať. Súčasťou predmetu zákazky je aj dodanie koncových zariadení mobilnej komunikácie (ďalej aj ako „predmet zákazky“ v príslušnom gramatickom tvare).</w:t>
      </w:r>
      <w:bookmarkEnd w:id="9"/>
    </w:p>
    <w:p w14:paraId="55CBF315" w14:textId="5651CE68" w:rsidR="00C358F1" w:rsidRDefault="00C358F1" w:rsidP="00806586">
      <w:pPr>
        <w:jc w:val="both"/>
        <w:outlineLvl w:val="0"/>
        <w:rPr>
          <w:rFonts w:ascii="Arial" w:hAnsi="Arial" w:cs="Arial"/>
          <w:szCs w:val="22"/>
        </w:rPr>
      </w:pPr>
    </w:p>
    <w:p w14:paraId="074096FC" w14:textId="77777777" w:rsidR="00C37FCC" w:rsidRPr="007B37DC" w:rsidRDefault="00C37FCC" w:rsidP="00C37FCC">
      <w:pPr>
        <w:jc w:val="both"/>
        <w:rPr>
          <w:rFonts w:ascii="Arial" w:hAnsi="Arial" w:cs="Arial"/>
        </w:rPr>
      </w:pPr>
      <w:r w:rsidRPr="00C37FCC">
        <w:rPr>
          <w:rFonts w:ascii="Arial" w:hAnsi="Arial" w:cs="Arial"/>
        </w:rPr>
        <w:t>Kompletná špecifikácia opisu predmetu zákazky je uvedená v</w:t>
      </w:r>
      <w:r>
        <w:t> </w:t>
      </w:r>
      <w:r>
        <w:rPr>
          <w:rFonts w:ascii="Arial" w:hAnsi="Arial" w:cs="Arial"/>
        </w:rPr>
        <w:t>Prílohe</w:t>
      </w:r>
      <w:r w:rsidRPr="007B37DC">
        <w:rPr>
          <w:rFonts w:ascii="Arial" w:hAnsi="Arial" w:cs="Arial"/>
        </w:rPr>
        <w:t xml:space="preserve"> č. 1</w:t>
      </w:r>
      <w:r>
        <w:rPr>
          <w:rFonts w:ascii="Arial" w:hAnsi="Arial" w:cs="Arial"/>
        </w:rPr>
        <w:t xml:space="preserve"> Zmluvy - Špecifikácia predmetu zmluvy</w:t>
      </w:r>
    </w:p>
    <w:p w14:paraId="1B685EB7" w14:textId="77777777" w:rsidR="00C37FCC" w:rsidRPr="00806586" w:rsidRDefault="00C37FCC" w:rsidP="00806586">
      <w:pPr>
        <w:jc w:val="both"/>
        <w:outlineLvl w:val="0"/>
        <w:rPr>
          <w:rFonts w:ascii="Arial" w:hAnsi="Arial" w:cs="Arial"/>
          <w:szCs w:val="22"/>
        </w:rPr>
      </w:pPr>
    </w:p>
    <w:p w14:paraId="5BA7E31A" w14:textId="77777777" w:rsidR="004740CA" w:rsidRDefault="004740CA" w:rsidP="00EE7194">
      <w:pPr>
        <w:jc w:val="both"/>
        <w:outlineLvl w:val="0"/>
        <w:rPr>
          <w:rFonts w:ascii="Arial" w:hAnsi="Arial" w:cs="Arial"/>
          <w:b/>
          <w:lang w:eastAsia="sk-SK"/>
        </w:rPr>
      </w:pPr>
    </w:p>
    <w:p w14:paraId="32FA89FE" w14:textId="545EB050" w:rsidR="00EE7194" w:rsidRPr="001F0DCF" w:rsidRDefault="00D60F07" w:rsidP="00EE7194">
      <w:pPr>
        <w:jc w:val="both"/>
        <w:rPr>
          <w:rFonts w:ascii="Arial" w:hAnsi="Arial" w:cs="Arial"/>
          <w:b/>
          <w:szCs w:val="22"/>
          <w:lang w:eastAsia="sk-SK"/>
        </w:rPr>
      </w:pPr>
      <w:r w:rsidRPr="001F0DCF">
        <w:rPr>
          <w:rFonts w:ascii="Arial" w:hAnsi="Arial" w:cs="Arial"/>
          <w:b/>
          <w:szCs w:val="22"/>
        </w:rPr>
        <w:t>Predpokladaná hodnota</w:t>
      </w:r>
      <w:r w:rsidR="009C2EC7" w:rsidRPr="001F0DCF">
        <w:rPr>
          <w:rFonts w:ascii="Arial" w:hAnsi="Arial" w:cs="Arial"/>
          <w:b/>
          <w:szCs w:val="22"/>
        </w:rPr>
        <w:t xml:space="preserve"> zákazky</w:t>
      </w:r>
      <w:r w:rsidR="00EE7194" w:rsidRPr="001F0DCF">
        <w:rPr>
          <w:rFonts w:ascii="Arial" w:hAnsi="Arial" w:cs="Arial"/>
          <w:b/>
          <w:szCs w:val="22"/>
        </w:rPr>
        <w:t xml:space="preserve">: </w:t>
      </w:r>
      <w:r w:rsidR="00806586">
        <w:rPr>
          <w:rFonts w:ascii="Arial" w:hAnsi="Arial" w:cs="Arial"/>
          <w:b/>
          <w:szCs w:val="22"/>
          <w:lang w:eastAsia="sk-SK"/>
        </w:rPr>
        <w:t>647 187,08</w:t>
      </w:r>
      <w:r w:rsidR="002740FF" w:rsidRPr="001F0DCF">
        <w:rPr>
          <w:rFonts w:ascii="Arial" w:hAnsi="Arial" w:cs="Arial"/>
          <w:b/>
          <w:szCs w:val="22"/>
          <w:lang w:eastAsia="sk-SK"/>
        </w:rPr>
        <w:t xml:space="preserve"> </w:t>
      </w:r>
      <w:r w:rsidR="00CC2A8F" w:rsidRPr="001F0DCF">
        <w:rPr>
          <w:rFonts w:ascii="Arial" w:hAnsi="Arial" w:cs="Arial"/>
          <w:b/>
          <w:szCs w:val="22"/>
          <w:lang w:eastAsia="sk-SK"/>
        </w:rPr>
        <w:t xml:space="preserve"> </w:t>
      </w:r>
      <w:r w:rsidR="00EE7194" w:rsidRPr="001F0DCF">
        <w:rPr>
          <w:rFonts w:ascii="Arial" w:hAnsi="Arial" w:cs="Arial"/>
          <w:b/>
          <w:szCs w:val="22"/>
          <w:lang w:eastAsia="sk-SK"/>
        </w:rPr>
        <w:t>EUR bez DPH</w:t>
      </w:r>
    </w:p>
    <w:p w14:paraId="346EA1A5" w14:textId="3294F0BE" w:rsidR="00D60F07" w:rsidRPr="00FA00C1" w:rsidRDefault="001F0DCF" w:rsidP="006C7BBD">
      <w:pPr>
        <w:pStyle w:val="Zkladntext"/>
        <w:tabs>
          <w:tab w:val="left" w:pos="900"/>
        </w:tabs>
        <w:spacing w:before="240" w:after="240"/>
        <w:jc w:val="both"/>
        <w:rPr>
          <w:b/>
          <w:sz w:val="20"/>
          <w:szCs w:val="22"/>
        </w:rPr>
      </w:pPr>
      <w:r>
        <w:rPr>
          <w:b/>
          <w:sz w:val="20"/>
          <w:szCs w:val="22"/>
        </w:rPr>
        <w:t>D</w:t>
      </w:r>
      <w:r w:rsidR="00D60F07" w:rsidRPr="00FA00C1">
        <w:rPr>
          <w:b/>
          <w:sz w:val="20"/>
          <w:szCs w:val="22"/>
        </w:rPr>
        <w:t xml:space="preserve">elenie predmetu zákazky na časti: </w:t>
      </w:r>
    </w:p>
    <w:p w14:paraId="499507BA" w14:textId="348B32BD" w:rsidR="00AA3185" w:rsidRPr="00EE7194" w:rsidRDefault="002740FF" w:rsidP="00C37FCC">
      <w:pPr>
        <w:spacing w:line="276" w:lineRule="auto"/>
        <w:jc w:val="both"/>
        <w:rPr>
          <w:rFonts w:ascii="Arial" w:hAnsi="Arial" w:cs="Arial"/>
          <w:sz w:val="18"/>
        </w:rPr>
      </w:pPr>
      <w:r w:rsidRPr="002740FF">
        <w:rPr>
          <w:rFonts w:ascii="Arial" w:hAnsi="Arial" w:cs="Arial"/>
          <w:szCs w:val="22"/>
        </w:rPr>
        <w:t>Verejný obstarávateľ nerozdelil zákazku na časti v zmysle § 28 ods. 2 zákona č. 343/2015 Z. z. o verejnom obstarávaní a o zmene a doplnení niektorých zákonov v znení neskorších predpisov (ďalej len „zákon o vere</w:t>
      </w:r>
      <w:r w:rsidR="000C2F54">
        <w:rPr>
          <w:rFonts w:ascii="Arial" w:hAnsi="Arial" w:cs="Arial"/>
          <w:szCs w:val="22"/>
        </w:rPr>
        <w:t>j</w:t>
      </w:r>
      <w:r w:rsidRPr="002740FF">
        <w:rPr>
          <w:rFonts w:ascii="Arial" w:hAnsi="Arial" w:cs="Arial"/>
          <w:szCs w:val="22"/>
        </w:rPr>
        <w:t>nom obstarávaní“), z toho dôvodu, že aktuálne na trhu pôsobí dostatok spoločností, ktoré dokážu dodať celý predmet zákazky ako celok a na trhu existuje vhodné prostredie na realizáciu hospodárskej súťaže ako celku.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14:paraId="0B858DCD" w14:textId="2B74818A" w:rsidR="00806586"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p w14:paraId="2F9A5BFB" w14:textId="77777777" w:rsidR="007854EA" w:rsidRDefault="007854EA" w:rsidP="007854EA">
      <w:pPr>
        <w:rPr>
          <w:rFonts w:ascii="Arial" w:hAnsi="Arial" w:cs="Arial"/>
          <w:b/>
        </w:rPr>
      </w:pPr>
    </w:p>
    <w:p w14:paraId="7A8A0056" w14:textId="77777777" w:rsidR="00806586" w:rsidRPr="00806586" w:rsidRDefault="00806586" w:rsidP="00806586">
      <w:pPr>
        <w:rPr>
          <w:rFonts w:ascii="Arial" w:hAnsi="Arial" w:cs="Arial"/>
          <w:i/>
        </w:rPr>
      </w:pPr>
      <w:r w:rsidRPr="00806586">
        <w:rPr>
          <w:rFonts w:ascii="Arial" w:hAnsi="Arial" w:cs="Arial"/>
          <w:i/>
        </w:rPr>
        <w:t>64212000-5    Mobilné telefónne služby</w:t>
      </w:r>
    </w:p>
    <w:p w14:paraId="1B3BDE80" w14:textId="77777777" w:rsidR="00806586" w:rsidRPr="00806586" w:rsidRDefault="00806586" w:rsidP="00806586">
      <w:pPr>
        <w:rPr>
          <w:rFonts w:ascii="Arial" w:hAnsi="Arial" w:cs="Arial"/>
          <w:i/>
        </w:rPr>
      </w:pPr>
      <w:r w:rsidRPr="00806586">
        <w:rPr>
          <w:rFonts w:ascii="Arial" w:hAnsi="Arial" w:cs="Arial"/>
          <w:i/>
        </w:rPr>
        <w:t>32250000-0    Mobilné telefóny</w:t>
      </w:r>
    </w:p>
    <w:p w14:paraId="62D3A6B2" w14:textId="77777777" w:rsidR="00806586" w:rsidRPr="00806586" w:rsidRDefault="00806586" w:rsidP="00806586">
      <w:pPr>
        <w:rPr>
          <w:rFonts w:ascii="Arial" w:hAnsi="Arial" w:cs="Arial"/>
          <w:i/>
        </w:rPr>
      </w:pPr>
      <w:r w:rsidRPr="00806586">
        <w:rPr>
          <w:rFonts w:ascii="Arial" w:hAnsi="Arial" w:cs="Arial"/>
          <w:i/>
        </w:rPr>
        <w:t>64210000-1    Telefónne služby a prenos údajov</w:t>
      </w:r>
    </w:p>
    <w:p w14:paraId="398E9F31" w14:textId="6CAEDE77" w:rsidR="00806586" w:rsidRPr="00806586" w:rsidRDefault="00806586" w:rsidP="00806586">
      <w:pPr>
        <w:rPr>
          <w:rFonts w:ascii="Arial" w:hAnsi="Arial" w:cs="Arial"/>
          <w:i/>
        </w:rPr>
      </w:pPr>
      <w:r w:rsidRPr="00806586">
        <w:rPr>
          <w:rFonts w:ascii="Arial" w:hAnsi="Arial" w:cs="Arial"/>
          <w:i/>
        </w:rPr>
        <w:t>60000000-1    Dopravné služby (bez prepravy odpadu)</w:t>
      </w:r>
    </w:p>
    <w:p w14:paraId="3A82A7E7" w14:textId="77777777" w:rsidR="00DE2C9E" w:rsidRPr="00FA00C1" w:rsidRDefault="00D60F07" w:rsidP="005374DB">
      <w:pPr>
        <w:pStyle w:val="Nadpis2"/>
        <w:numPr>
          <w:ilvl w:val="0"/>
          <w:numId w:val="9"/>
        </w:numPr>
        <w:spacing w:before="240" w:after="240"/>
        <w:ind w:left="357" w:hanging="357"/>
        <w:rPr>
          <w:sz w:val="28"/>
        </w:rPr>
      </w:pPr>
      <w:bookmarkStart w:id="10" w:name="_Toc169682285"/>
      <w:r w:rsidRPr="00FA00C1">
        <w:rPr>
          <w:sz w:val="28"/>
        </w:rPr>
        <w:t>Zdroj finančných prostriedkov</w:t>
      </w:r>
      <w:bookmarkEnd w:id="7"/>
      <w:bookmarkEnd w:id="10"/>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Predmet zákazky bude financovaný z prostriedkov Všeobecnej zdravotnej poisťovne, a. s. (ďalej len „VšZP“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lastRenderedPageBreak/>
        <w:t>Vlastná platba bude realizovaná formou bezhotovostného platobného styku na základe vystaveného daňového dokladu (faktúry). Splatnosť daňového dokladu (faktúry</w:t>
      </w:r>
      <w:r w:rsidRPr="00AA3185">
        <w:rPr>
          <w:rFonts w:ascii="Arial" w:hAnsi="Arial" w:cs="Arial"/>
          <w:sz w:val="20"/>
          <w:szCs w:val="20"/>
          <w:lang w:val="sk-SK"/>
        </w:rPr>
        <w:t xml:space="preserve">) je </w:t>
      </w:r>
      <w:r w:rsidR="00C75B3B" w:rsidRPr="00AA3185">
        <w:rPr>
          <w:rFonts w:ascii="Arial" w:hAnsi="Arial" w:cs="Arial"/>
          <w:sz w:val="20"/>
          <w:szCs w:val="20"/>
          <w:lang w:val="sk-SK"/>
        </w:rPr>
        <w:t>30</w:t>
      </w:r>
      <w:r w:rsidRPr="00AA3185">
        <w:rPr>
          <w:rFonts w:ascii="Arial" w:hAnsi="Arial" w:cs="Arial"/>
          <w:sz w:val="20"/>
          <w:szCs w:val="20"/>
          <w:lang w:val="sk-SK"/>
        </w:rPr>
        <w:t xml:space="preserve"> dní </w:t>
      </w:r>
      <w:r w:rsidR="00F9172F" w:rsidRPr="00AA3185">
        <w:rPr>
          <w:rFonts w:ascii="Arial" w:hAnsi="Arial" w:cs="Arial"/>
          <w:sz w:val="20"/>
          <w:szCs w:val="20"/>
          <w:lang w:val="sk-SK"/>
        </w:rPr>
        <w:t>odo dňa</w:t>
      </w:r>
      <w:r w:rsidR="00F9172F" w:rsidRPr="00FA00C1">
        <w:rPr>
          <w:rFonts w:ascii="Arial" w:hAnsi="Arial" w:cs="Arial"/>
          <w:sz w:val="20"/>
          <w:szCs w:val="20"/>
          <w:lang w:val="sk-SK"/>
        </w:rPr>
        <w:t xml:space="preserve">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11" w:name="_Toc169682286"/>
      <w:r w:rsidRPr="00FA00C1">
        <w:rPr>
          <w:sz w:val="28"/>
        </w:rPr>
        <w:t>Typ zmluvy</w:t>
      </w:r>
      <w:bookmarkEnd w:id="11"/>
    </w:p>
    <w:p w14:paraId="2DBE83C1" w14:textId="297D02FE" w:rsidR="000B4A42" w:rsidRPr="00FA00C1" w:rsidRDefault="00C75B3B" w:rsidP="00F12267">
      <w:pPr>
        <w:jc w:val="both"/>
        <w:rPr>
          <w:rFonts w:ascii="Arial" w:hAnsi="Arial" w:cs="Arial"/>
          <w:b/>
          <w:bCs/>
        </w:rPr>
      </w:pPr>
      <w:r w:rsidRPr="003B73E4">
        <w:rPr>
          <w:rFonts w:ascii="Arial" w:hAnsi="Arial" w:cs="Arial"/>
        </w:rPr>
        <w:t xml:space="preserve">Výsledkom verejného obstarávania bude uzatvorenie </w:t>
      </w:r>
      <w:r w:rsidR="003446F9" w:rsidRPr="003B73E4">
        <w:rPr>
          <w:rFonts w:ascii="Arial" w:hAnsi="Arial" w:cs="Arial"/>
          <w:b/>
          <w:noProof/>
          <w:lang w:eastAsia="sk-SK"/>
        </w:rPr>
        <w:t>Zmluvy o poskytovaní služieb</w:t>
      </w:r>
      <w:r w:rsidR="009854E9" w:rsidRPr="003B73E4">
        <w:rPr>
          <w:rFonts w:ascii="Arial" w:hAnsi="Arial" w:cs="Arial"/>
          <w:b/>
          <w:noProof/>
          <w:lang w:eastAsia="sk-SK"/>
        </w:rPr>
        <w:t xml:space="preserve"> mobilného operátora </w:t>
      </w:r>
      <w:r w:rsidR="007854EA" w:rsidRPr="003B73E4">
        <w:rPr>
          <w:rFonts w:ascii="Arial" w:hAnsi="Arial" w:cs="Arial"/>
          <w:noProof/>
          <w:lang w:eastAsia="sk-SK"/>
        </w:rPr>
        <w:t>(ďalej len „Z</w:t>
      </w:r>
      <w:r w:rsidR="009854E9" w:rsidRPr="003B73E4">
        <w:rPr>
          <w:rFonts w:ascii="Arial" w:hAnsi="Arial" w:cs="Arial"/>
          <w:noProof/>
          <w:lang w:eastAsia="sk-SK"/>
        </w:rPr>
        <w:t>mluva“)</w:t>
      </w:r>
      <w:r w:rsidR="00C37FCC" w:rsidRPr="00C37FCC">
        <w:rPr>
          <w:rFonts w:ascii="Arial" w:eastAsia="Calibri" w:hAnsi="Arial" w:cs="Arial"/>
        </w:rPr>
        <w:t xml:space="preserve"> </w:t>
      </w:r>
      <w:r w:rsidR="00C37FCC" w:rsidRPr="002957B9">
        <w:rPr>
          <w:rFonts w:ascii="Arial" w:eastAsia="Calibri" w:hAnsi="Arial" w:cs="Arial"/>
        </w:rPr>
        <w:t xml:space="preserve"> podľa § 269 ods. 2</w:t>
      </w:r>
      <w:r w:rsidR="00C37FCC">
        <w:rPr>
          <w:rFonts w:ascii="Arial" w:eastAsia="Calibri" w:hAnsi="Arial" w:cs="Arial"/>
        </w:rPr>
        <w:t xml:space="preserve"> zákona č. 513/1991 Zb. Obchodného</w:t>
      </w:r>
      <w:r w:rsidR="00C37FCC" w:rsidRPr="002957B9">
        <w:rPr>
          <w:rFonts w:ascii="Arial" w:eastAsia="Calibri" w:hAnsi="Arial" w:cs="Arial"/>
        </w:rPr>
        <w:t xml:space="preserve"> zákonník</w:t>
      </w:r>
      <w:r w:rsidR="00C37FCC">
        <w:rPr>
          <w:rFonts w:ascii="Arial" w:eastAsia="Calibri" w:hAnsi="Arial" w:cs="Arial"/>
        </w:rPr>
        <w:t>a</w:t>
      </w:r>
      <w:r w:rsidR="00C37FCC" w:rsidRPr="002957B9">
        <w:rPr>
          <w:rFonts w:ascii="Arial" w:eastAsia="Calibri" w:hAnsi="Arial" w:cs="Arial"/>
        </w:rPr>
        <w:t xml:space="preserve"> v znení neskorších a podľa zákona č. 343/2015 Z. z. o verejnom obstarávaní a o zmene a doplnení niektorých zákonov v znení neskorších predpisov</w:t>
      </w:r>
      <w:r w:rsidR="003B73E4">
        <w:rPr>
          <w:rFonts w:ascii="Arial" w:eastAsia="Calibri" w:hAnsi="Arial" w:cs="Arial"/>
        </w:rPr>
        <w:t>.</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12" w:name="_Toc169682287"/>
      <w:r w:rsidRPr="00FA00C1">
        <w:rPr>
          <w:sz w:val="28"/>
        </w:rPr>
        <w:t>Oprávnení uchádzači</w:t>
      </w:r>
      <w:bookmarkEnd w:id="12"/>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13" w:name="_Toc169682288"/>
      <w:r w:rsidRPr="00FA00C1">
        <w:rPr>
          <w:sz w:val="28"/>
        </w:rPr>
        <w:t>Variantné riešenie</w:t>
      </w:r>
      <w:bookmarkEnd w:id="13"/>
    </w:p>
    <w:p w14:paraId="1DB1D29E" w14:textId="77777777" w:rsidR="00D60F07" w:rsidRPr="007854EA" w:rsidRDefault="00D60F07" w:rsidP="007854EA">
      <w:pPr>
        <w:jc w:val="both"/>
        <w:rPr>
          <w:rFonts w:ascii="Arial" w:hAnsi="Arial" w:cs="Arial"/>
        </w:rPr>
      </w:pPr>
      <w:r w:rsidRPr="007854EA">
        <w:rPr>
          <w:rFonts w:ascii="Arial" w:hAnsi="Arial" w:cs="Arial"/>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14" w:name="_Toc169682289"/>
      <w:r w:rsidRPr="00FA00C1">
        <w:rPr>
          <w:sz w:val="28"/>
        </w:rPr>
        <w:t>Náklady na ponuku</w:t>
      </w:r>
      <w:bookmarkEnd w:id="14"/>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15" w:name="_Toc169682290"/>
      <w:r w:rsidRPr="00FA00C1">
        <w:rPr>
          <w:sz w:val="28"/>
        </w:rPr>
        <w:t>Zábezpeka</w:t>
      </w:r>
      <w:bookmarkEnd w:id="15"/>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4651570A" w14:textId="77777777" w:rsidR="00AA3185" w:rsidRDefault="00D60F07" w:rsidP="00AA3185">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629D3B8C" w14:textId="1714C5E1" w:rsidR="00AA3185" w:rsidRPr="00792C5E" w:rsidRDefault="00AA3185" w:rsidP="00AA3185">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Zábezpeka </w:t>
      </w:r>
      <w:r w:rsidR="00792C5E">
        <w:rPr>
          <w:rFonts w:ascii="Arial" w:hAnsi="Arial" w:cs="Arial"/>
          <w:sz w:val="20"/>
          <w:szCs w:val="20"/>
        </w:rPr>
        <w:t>je stanove</w:t>
      </w:r>
      <w:r w:rsidR="00267B64">
        <w:rPr>
          <w:rFonts w:ascii="Arial" w:hAnsi="Arial" w:cs="Arial"/>
          <w:sz w:val="20"/>
          <w:szCs w:val="20"/>
        </w:rPr>
        <w:t xml:space="preserve">ná na </w:t>
      </w:r>
      <w:r w:rsidR="00267B64" w:rsidRPr="00FF6D92">
        <w:rPr>
          <w:rFonts w:ascii="Arial" w:hAnsi="Arial" w:cs="Arial"/>
          <w:b/>
          <w:sz w:val="20"/>
          <w:szCs w:val="20"/>
          <w:u w:val="single"/>
        </w:rPr>
        <w:t>3</w:t>
      </w:r>
      <w:r w:rsidR="00792C5E" w:rsidRPr="00FF6D92">
        <w:rPr>
          <w:rFonts w:ascii="Arial" w:hAnsi="Arial" w:cs="Arial"/>
          <w:b/>
          <w:sz w:val="20"/>
          <w:szCs w:val="20"/>
          <w:u w:val="single"/>
        </w:rPr>
        <w:t>0 000 EUR</w:t>
      </w:r>
      <w:r w:rsidRPr="00AA3185">
        <w:rPr>
          <w:rFonts w:ascii="Arial" w:hAnsi="Arial" w:cs="Arial"/>
          <w:sz w:val="20"/>
          <w:szCs w:val="20"/>
        </w:rPr>
        <w:t xml:space="preserve">: </w:t>
      </w:r>
    </w:p>
    <w:p w14:paraId="19114B96" w14:textId="777777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71C43EC5"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267B64">
        <w:rPr>
          <w:rFonts w:ascii="Arial" w:hAnsi="Arial" w:cs="Arial"/>
          <w:b/>
          <w:i/>
          <w:sz w:val="20"/>
          <w:szCs w:val="20"/>
        </w:rPr>
        <w:t>Služby mobilného operátora</w:t>
      </w:r>
      <w:r w:rsidR="008B6C75" w:rsidRPr="00FA00C1">
        <w:rPr>
          <w:rFonts w:ascii="Arial" w:hAnsi="Arial" w:cs="Arial"/>
          <w:b/>
          <w:i/>
          <w:sz w:val="20"/>
          <w:szCs w:val="20"/>
        </w:rPr>
        <w:t xml:space="preserve">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512FF6BA"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w:t>
      </w:r>
      <w:r w:rsidR="00E93F04">
        <w:rPr>
          <w:rFonts w:ascii="Arial" w:hAnsi="Arial" w:cs="Arial"/>
          <w:bCs/>
          <w:sz w:val="20"/>
        </w:rPr>
        <w:t xml:space="preserve"> originál </w:t>
      </w:r>
      <w:r w:rsidRPr="00FA00C1">
        <w:rPr>
          <w:rFonts w:ascii="Arial" w:hAnsi="Arial" w:cs="Arial"/>
          <w:bCs/>
          <w:sz w:val="20"/>
        </w:rPr>
        <w:t xml:space="preserve">doklad o poistení záruky predloží v listinnej podobe s oznámením </w:t>
      </w:r>
      <w:r w:rsidRPr="00FA00C1">
        <w:rPr>
          <w:rFonts w:ascii="Arial" w:hAnsi="Arial" w:cs="Arial"/>
          <w:b/>
          <w:i/>
          <w:sz w:val="20"/>
          <w:szCs w:val="20"/>
        </w:rPr>
        <w:t xml:space="preserve">Verejná súťaž </w:t>
      </w:r>
      <w:r w:rsidR="00267B64">
        <w:rPr>
          <w:rFonts w:ascii="Arial" w:hAnsi="Arial" w:cs="Arial"/>
          <w:b/>
          <w:i/>
          <w:sz w:val="20"/>
          <w:szCs w:val="20"/>
        </w:rPr>
        <w:t>–</w:t>
      </w:r>
      <w:r w:rsidRPr="00FA00C1">
        <w:rPr>
          <w:rFonts w:ascii="Arial" w:hAnsi="Arial" w:cs="Arial"/>
          <w:b/>
          <w:i/>
          <w:sz w:val="20"/>
          <w:szCs w:val="20"/>
        </w:rPr>
        <w:t xml:space="preserve"> </w:t>
      </w:r>
      <w:r w:rsidR="00267B64">
        <w:rPr>
          <w:rFonts w:ascii="Arial" w:hAnsi="Arial" w:cs="Arial"/>
          <w:b/>
          <w:i/>
          <w:sz w:val="20"/>
          <w:szCs w:val="20"/>
        </w:rPr>
        <w:t>Služby mobilného operátora</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C75B3B" w:rsidRPr="00FA00C1">
        <w:rPr>
          <w:rFonts w:ascii="Arial" w:hAnsi="Arial" w:cs="Arial"/>
          <w:b/>
          <w:i/>
          <w:sz w:val="20"/>
          <w:szCs w:val="20"/>
          <w:lang w:eastAsia="sk-SK"/>
        </w:rPr>
        <w:t>- neotvárať</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B61658B" w14:textId="77777777" w:rsidR="00831BDE" w:rsidRDefault="00001EA4" w:rsidP="00E102D3">
      <w:pPr>
        <w:pStyle w:val="Bezriadkovania"/>
        <w:spacing w:line="276" w:lineRule="auto"/>
        <w:ind w:left="720"/>
        <w:jc w:val="both"/>
        <w:rPr>
          <w:rFonts w:ascii="Arial" w:hAnsi="Arial" w:cs="Arial"/>
          <w:b/>
          <w:i/>
          <w:sz w:val="20"/>
          <w:szCs w:val="20"/>
          <w:lang w:eastAsia="sk-SK"/>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355BF1">
        <w:rPr>
          <w:rFonts w:ascii="Arial" w:hAnsi="Arial" w:cs="Arial"/>
          <w:i/>
          <w:sz w:val="20"/>
          <w:szCs w:val="20"/>
        </w:rPr>
        <w:t>Služby mobilného operátora</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p>
    <w:p w14:paraId="7715C798" w14:textId="3D04C75F" w:rsidR="00D60F07" w:rsidRDefault="005E1819" w:rsidP="00E102D3">
      <w:pPr>
        <w:pStyle w:val="Bezriadkovania"/>
        <w:spacing w:line="276" w:lineRule="auto"/>
        <w:ind w:left="720"/>
        <w:jc w:val="both"/>
        <w:rPr>
          <w:rFonts w:ascii="Arial" w:hAnsi="Arial" w:cs="Arial"/>
          <w:b/>
          <w:i/>
          <w:sz w:val="20"/>
          <w:szCs w:val="20"/>
          <w:lang w:eastAsia="sk-SK"/>
        </w:rPr>
      </w:pPr>
      <w:r w:rsidRPr="00FA00C1">
        <w:rPr>
          <w:rFonts w:ascii="Arial" w:hAnsi="Arial" w:cs="Arial"/>
          <w:b/>
          <w:i/>
          <w:sz w:val="20"/>
          <w:szCs w:val="20"/>
        </w:rPr>
        <w:t xml:space="preserve"> </w:t>
      </w:r>
      <w:r w:rsidRPr="00FA00C1">
        <w:rPr>
          <w:rFonts w:ascii="Arial" w:hAnsi="Arial" w:cs="Arial"/>
          <w:b/>
          <w:i/>
          <w:sz w:val="20"/>
          <w:szCs w:val="20"/>
          <w:lang w:eastAsia="sk-SK"/>
        </w:rPr>
        <w:t xml:space="preserve"> </w:t>
      </w:r>
    </w:p>
    <w:p w14:paraId="14054D8F" w14:textId="2C9529BE" w:rsidR="00792C5E" w:rsidRPr="00FA00C1" w:rsidRDefault="00792C5E" w:rsidP="00831BDE">
      <w:pPr>
        <w:pStyle w:val="Bezriadkovania"/>
        <w:spacing w:line="276" w:lineRule="auto"/>
        <w:ind w:left="426"/>
        <w:jc w:val="both"/>
        <w:rPr>
          <w:rFonts w:ascii="Arial" w:hAnsi="Arial" w:cs="Arial"/>
          <w:sz w:val="20"/>
          <w:szCs w:val="20"/>
        </w:rPr>
      </w:pPr>
      <w:r w:rsidRPr="00FC4078">
        <w:rPr>
          <w:rFonts w:ascii="Arial" w:hAnsi="Arial" w:cs="Arial"/>
          <w:sz w:val="20"/>
          <w:szCs w:val="20"/>
        </w:rPr>
        <w:t xml:space="preserve">Finančné prostriedky musia byť </w:t>
      </w:r>
      <w:r w:rsidRPr="00526544">
        <w:rPr>
          <w:rFonts w:ascii="Arial" w:hAnsi="Arial" w:cs="Arial"/>
          <w:b/>
          <w:color w:val="FF0000"/>
          <w:sz w:val="20"/>
          <w:szCs w:val="20"/>
        </w:rPr>
        <w:t>pripísané</w:t>
      </w:r>
      <w:r w:rsidRPr="00FC4078">
        <w:rPr>
          <w:rFonts w:ascii="Arial" w:hAnsi="Arial" w:cs="Arial"/>
          <w:b/>
          <w:sz w:val="20"/>
          <w:szCs w:val="20"/>
        </w:rPr>
        <w:t xml:space="preserve"> </w:t>
      </w:r>
      <w:r w:rsidRPr="00FC4078">
        <w:rPr>
          <w:rFonts w:ascii="Arial" w:hAnsi="Arial" w:cs="Arial"/>
          <w:sz w:val="20"/>
          <w:szCs w:val="20"/>
        </w:rPr>
        <w:t>na účet verejného obstarávateľa</w:t>
      </w:r>
      <w:r>
        <w:rPr>
          <w:rFonts w:ascii="Arial" w:hAnsi="Arial" w:cs="Arial"/>
          <w:b/>
          <w:sz w:val="20"/>
          <w:szCs w:val="20"/>
        </w:rPr>
        <w:t xml:space="preserve"> </w:t>
      </w:r>
      <w:r w:rsidRPr="00792C5E">
        <w:rPr>
          <w:rFonts w:ascii="Arial" w:hAnsi="Arial" w:cs="Arial"/>
          <w:b/>
          <w:color w:val="FF0000"/>
          <w:sz w:val="20"/>
          <w:szCs w:val="20"/>
        </w:rPr>
        <w:t>do lehoty na predkladanie ponúk</w:t>
      </w:r>
      <w:r>
        <w:rPr>
          <w:rFonts w:ascii="Arial" w:hAnsi="Arial" w:cs="Arial"/>
          <w:b/>
          <w:sz w:val="20"/>
          <w:szCs w:val="20"/>
        </w:rPr>
        <w:t>.</w:t>
      </w:r>
    </w:p>
    <w:p w14:paraId="58839B0C" w14:textId="77777777" w:rsidR="00792C5E" w:rsidRDefault="00792C5E" w:rsidP="00792C5E">
      <w:pPr>
        <w:pStyle w:val="Odsekzoznamu"/>
        <w:numPr>
          <w:ilvl w:val="1"/>
          <w:numId w:val="11"/>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lastRenderedPageBreak/>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poistenia záruky vydaného s kvalifikovaným elektronickým podpisom, postačuje nahrať elektronický dokument s elektronickým podpisom v rámci prekladania ponuky prostredníctvom komunikačného prostriedku JOSEPHINE a nie je potrebné doručiť písomnú verziu verejnému obstarávateľovi do podateľne</w:t>
      </w:r>
      <w:r>
        <w:rPr>
          <w:rFonts w:ascii="Arial" w:hAnsi="Arial" w:cs="Arial"/>
          <w:sz w:val="20"/>
          <w:lang w:val="sk-SK"/>
        </w:rPr>
        <w:t xml:space="preserve"> aleb</w:t>
      </w:r>
      <w:r w:rsidRPr="00F310F1">
        <w:rPr>
          <w:rFonts w:ascii="Arial" w:hAnsi="Arial" w:cs="Arial"/>
          <w:sz w:val="20"/>
          <w:lang w:val="sk-SK"/>
        </w:rPr>
        <w:t>o</w:t>
      </w:r>
      <w:r>
        <w:rPr>
          <w:rFonts w:ascii="Arial" w:hAnsi="Arial" w:cs="Arial"/>
          <w:sz w:val="20"/>
          <w:lang w:val="sk-SK"/>
        </w:rPr>
        <w:t xml:space="preserve"> </w:t>
      </w:r>
      <w:r w:rsidRPr="00F310F1">
        <w:rPr>
          <w:rFonts w:ascii="Arial" w:hAnsi="Arial" w:cs="Arial"/>
          <w:sz w:val="20"/>
          <w:lang w:val="sk-SK"/>
        </w:rPr>
        <w:t>na adresu verejného obstarávateľa.</w:t>
      </w:r>
    </w:p>
    <w:p w14:paraId="1997035D" w14:textId="19E6F351"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Zábezpeka prepadne v prospech verejného obstarávateľa, ak uchádzač</w:t>
      </w:r>
      <w:r w:rsidR="00831BDE">
        <w:rPr>
          <w:rFonts w:ascii="Arial" w:hAnsi="Arial" w:cs="Arial"/>
          <w:sz w:val="20"/>
          <w:lang w:val="sk-SK"/>
        </w:rPr>
        <w:t>:</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48285242"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2C7AD0" w:rsidRPr="00FA00C1">
        <w:rPr>
          <w:rFonts w:ascii="Arial" w:hAnsi="Arial" w:cs="Arial"/>
          <w:sz w:val="20"/>
          <w:lang w:val="sk-SK"/>
        </w:rPr>
        <w:t>Zmluvu</w:t>
      </w:r>
      <w:r w:rsidRPr="00FA00C1">
        <w:rPr>
          <w:rFonts w:ascii="Arial" w:hAnsi="Arial" w:cs="Arial"/>
          <w:sz w:val="20"/>
          <w:lang w:val="sk-SK"/>
        </w:rPr>
        <w:t xml:space="preserve"> podľa § 56 ods. 8 až 1</w:t>
      </w:r>
      <w:r w:rsidR="00CB7606" w:rsidRPr="00FA00C1">
        <w:rPr>
          <w:rFonts w:ascii="Arial" w:hAnsi="Arial" w:cs="Arial"/>
          <w:sz w:val="20"/>
          <w:lang w:val="sk-SK"/>
        </w:rPr>
        <w:t>2</w:t>
      </w:r>
      <w:r w:rsidRPr="00FA00C1">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77777777"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2C7AD0" w:rsidRPr="00FA00C1">
        <w:rPr>
          <w:rFonts w:ascii="Arial" w:hAnsi="Arial" w:cs="Arial"/>
          <w:sz w:val="20"/>
          <w:lang w:val="sk-SK"/>
        </w:rPr>
        <w:t>Zmluvy</w:t>
      </w:r>
      <w:r w:rsidRPr="00FA00C1">
        <w:rPr>
          <w:rFonts w:ascii="Arial" w:hAnsi="Arial" w:cs="Arial"/>
          <w:sz w:val="20"/>
          <w:lang w:val="sk-SK"/>
        </w:rPr>
        <w:t>.</w:t>
      </w:r>
    </w:p>
    <w:p w14:paraId="1ADEBF08" w14:textId="2291E4E3"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2C7AD0" w:rsidRPr="00FA00C1">
        <w:rPr>
          <w:rFonts w:ascii="Arial" w:hAnsi="Arial" w:cs="Arial"/>
          <w:sz w:val="20"/>
          <w:szCs w:val="20"/>
        </w:rPr>
        <w:t>Zmluvy</w:t>
      </w:r>
      <w:r w:rsidRPr="00FA00C1">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16" w:name="_Toc169682291"/>
      <w:r w:rsidRPr="00FA00C1">
        <w:rPr>
          <w:sz w:val="28"/>
        </w:rPr>
        <w:t>Komplexnosť dodávky</w:t>
      </w:r>
      <w:bookmarkEnd w:id="16"/>
    </w:p>
    <w:p w14:paraId="109F9352" w14:textId="1FD5DC16" w:rsidR="00D60F07" w:rsidRPr="00FA00C1" w:rsidRDefault="00D60F07" w:rsidP="00D60F07">
      <w:pPr>
        <w:tabs>
          <w:tab w:val="left" w:pos="500"/>
        </w:tabs>
        <w:jc w:val="both"/>
        <w:rPr>
          <w:rFonts w:ascii="Arial" w:hAnsi="Arial"/>
          <w:b/>
          <w:i/>
        </w:rPr>
      </w:pPr>
      <w:r w:rsidRPr="001F3163">
        <w:rPr>
          <w:rFonts w:ascii="Arial" w:hAnsi="Arial" w:cs="Arial"/>
        </w:rPr>
        <w:t xml:space="preserve">Predmet zákazky </w:t>
      </w:r>
      <w:r w:rsidR="002909B0" w:rsidRPr="001F3163">
        <w:rPr>
          <w:rFonts w:ascii="Arial" w:hAnsi="Arial" w:cs="Arial"/>
        </w:rPr>
        <w:t xml:space="preserve">nie </w:t>
      </w:r>
      <w:r w:rsidRPr="001F3163">
        <w:rPr>
          <w:rFonts w:ascii="Arial" w:hAnsi="Arial" w:cs="Arial"/>
        </w:rPr>
        <w:t xml:space="preserve">je </w:t>
      </w:r>
      <w:r w:rsidR="002909B0" w:rsidRPr="001F3163">
        <w:rPr>
          <w:rFonts w:ascii="Arial" w:hAnsi="Arial" w:cs="Arial"/>
        </w:rPr>
        <w:t>roz</w:t>
      </w:r>
      <w:r w:rsidRPr="001F3163">
        <w:rPr>
          <w:rFonts w:ascii="Arial" w:hAnsi="Arial" w:cs="Arial"/>
        </w:rPr>
        <w:t xml:space="preserve">delený na časti. Špecifikovaný je v časti B.1 </w:t>
      </w:r>
      <w:r w:rsidRPr="001F3163">
        <w:rPr>
          <w:rFonts w:ascii="Arial" w:hAnsi="Arial" w:cs="Arial"/>
          <w:i/>
        </w:rPr>
        <w:t xml:space="preserve">„Opis predmetu zákazky“ </w:t>
      </w:r>
      <w:r w:rsidRPr="001F3163">
        <w:rPr>
          <w:rFonts w:ascii="Arial" w:hAnsi="Arial" w:cs="Arial"/>
        </w:rPr>
        <w:t>a</w:t>
      </w:r>
      <w:r w:rsidR="00B65A65" w:rsidRPr="001F3163">
        <w:rPr>
          <w:rFonts w:ascii="Arial" w:hAnsi="Arial" w:cs="Arial"/>
        </w:rPr>
        <w:t xml:space="preserve"> v </w:t>
      </w:r>
      <w:r w:rsidRPr="001F3163">
        <w:rPr>
          <w:rFonts w:ascii="Arial" w:hAnsi="Arial" w:cs="Arial"/>
        </w:rPr>
        <w:t xml:space="preserve">časti B.3 </w:t>
      </w:r>
      <w:r w:rsidRPr="001F3163">
        <w:rPr>
          <w:rFonts w:ascii="Arial" w:hAnsi="Arial" w:cs="Arial"/>
          <w:i/>
        </w:rPr>
        <w:t>„Obchodné podmienky“.</w:t>
      </w:r>
    </w:p>
    <w:p w14:paraId="54E37DBD" w14:textId="77777777" w:rsidR="00D60F07" w:rsidRPr="00FA00C1" w:rsidRDefault="00D60F07" w:rsidP="00313EAC">
      <w:pPr>
        <w:pStyle w:val="Nadpis1"/>
        <w:spacing w:before="360" w:after="240"/>
      </w:pPr>
      <w:bookmarkStart w:id="17" w:name="_Toc169682292"/>
      <w:r w:rsidRPr="00FA00C1">
        <w:t>Časť II Dorozumievanie a vysvetľovanie</w:t>
      </w:r>
      <w:bookmarkEnd w:id="17"/>
    </w:p>
    <w:p w14:paraId="365BAA68" w14:textId="77777777" w:rsidR="00D60F07" w:rsidRPr="00FA00C1" w:rsidRDefault="00D60F07" w:rsidP="005374DB">
      <w:pPr>
        <w:pStyle w:val="Nadpis2"/>
        <w:numPr>
          <w:ilvl w:val="4"/>
          <w:numId w:val="13"/>
        </w:numPr>
        <w:spacing w:before="240" w:after="240"/>
        <w:ind w:left="425" w:hanging="425"/>
        <w:rPr>
          <w:sz w:val="28"/>
        </w:rPr>
      </w:pPr>
      <w:bookmarkStart w:id="18" w:name="_Toc169682293"/>
      <w:r w:rsidRPr="00FA00C1">
        <w:rPr>
          <w:sz w:val="28"/>
        </w:rPr>
        <w:t>Komunikácia medzi verejným obstarávateľom a záujemcami a uchádzačmi</w:t>
      </w:r>
      <w:bookmarkEnd w:id="18"/>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zákona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D36E3E">
          <w:rPr>
            <w:rStyle w:val="Hypertextovprepojenie"/>
            <w:rFonts w:ascii="Arial" w:hAnsi="Arial" w:cs="Arial"/>
            <w:sz w:val="20"/>
            <w:szCs w:val="20"/>
          </w:rPr>
          <w:t>https://josephine.proebiz.com</w:t>
        </w:r>
      </w:hyperlink>
      <w:r w:rsidRPr="00D36E3E">
        <w:rPr>
          <w:rFonts w:ascii="Arial" w:hAnsi="Arial" w:cs="Arial"/>
          <w:color w:val="auto"/>
          <w:sz w:val="20"/>
          <w:szCs w:val="20"/>
        </w:rPr>
        <w:t>.</w:t>
      </w:r>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lastRenderedPageBreak/>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65420380"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2909B0">
        <w:rPr>
          <w:rFonts w:ascii="Arial" w:hAnsi="Arial" w:cs="Arial"/>
          <w:color w:val="auto"/>
          <w:sz w:val="20"/>
          <w:szCs w:val="20"/>
        </w:rPr>
        <w:t>a</w:t>
      </w:r>
      <w:r w:rsidRPr="00FA00C1">
        <w:rPr>
          <w:rFonts w:ascii="Arial" w:hAnsi="Arial" w:cs="Arial"/>
          <w:color w:val="auto"/>
          <w:sz w:val="20"/>
          <w:szCs w:val="20"/>
        </w:rPr>
        <w:t xml:space="preserve">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016FA2C7" w:rsidR="00705A85" w:rsidRPr="00FA00C1" w:rsidRDefault="00D60F07" w:rsidP="000A1817">
      <w:pPr>
        <w:pStyle w:val="Default"/>
        <w:numPr>
          <w:ilvl w:val="1"/>
          <w:numId w:val="14"/>
        </w:numPr>
        <w:spacing w:before="120" w:line="276" w:lineRule="auto"/>
        <w:ind w:left="426" w:hanging="568"/>
        <w:jc w:val="both"/>
        <w:rPr>
          <w:rFonts w:ascii="Arial" w:hAnsi="Arial" w:cs="Arial"/>
          <w:color w:val="auto"/>
          <w:sz w:val="20"/>
          <w:szCs w:val="20"/>
        </w:rPr>
      </w:pPr>
      <w:r w:rsidRPr="00FA00C1">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r w:rsidR="007B4339" w:rsidRPr="007B4339">
        <w:rPr>
          <w:rFonts w:ascii="Arial" w:hAnsi="Arial" w:cs="Arial"/>
          <w:color w:val="auto"/>
          <w:sz w:val="20"/>
          <w:szCs w:val="20"/>
        </w:rPr>
        <w:t>https://www.uvo.gov.sk/</w:t>
      </w:r>
      <w:r w:rsidRPr="00FA00C1">
        <w:rPr>
          <w:rFonts w:ascii="Arial" w:hAnsi="Arial" w:cs="Arial"/>
          <w:color w:val="auto"/>
          <w:sz w:val="20"/>
          <w:szCs w:val="20"/>
        </w:rPr>
        <w:t xml:space="preserve"> formou odkazu na systém JOSEPHINE. </w:t>
      </w:r>
    </w:p>
    <w:p w14:paraId="57CE53F2" w14:textId="77777777" w:rsidR="00D60F07" w:rsidRPr="00FA00C1" w:rsidRDefault="00D60F07" w:rsidP="000A1817">
      <w:pPr>
        <w:pStyle w:val="Default"/>
        <w:numPr>
          <w:ilvl w:val="1"/>
          <w:numId w:val="14"/>
        </w:numPr>
        <w:spacing w:before="120" w:line="276" w:lineRule="auto"/>
        <w:ind w:left="426" w:hanging="568"/>
        <w:jc w:val="both"/>
        <w:rPr>
          <w:rFonts w:ascii="Arial" w:hAnsi="Arial" w:cs="Arial"/>
          <w:color w:val="auto"/>
          <w:sz w:val="20"/>
          <w:szCs w:val="20"/>
        </w:rPr>
      </w:pPr>
      <w:r w:rsidRPr="00FA00C1">
        <w:rPr>
          <w:rFonts w:ascii="Arial" w:hAnsi="Arial" w:cs="Arial"/>
          <w:color w:val="auto"/>
          <w:sz w:val="20"/>
          <w:szCs w:val="20"/>
        </w:rPr>
        <w:lastRenderedPageBreak/>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19" w:name="_Toc169682294"/>
      <w:r w:rsidRPr="00FA00C1">
        <w:rPr>
          <w:sz w:val="28"/>
        </w:rPr>
        <w:t>Vysvetľovanie a doplnenie súťažných podkladov</w:t>
      </w:r>
      <w:bookmarkEnd w:id="19"/>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w:t>
      </w:r>
      <w:r w:rsidRPr="002909B0">
        <w:rPr>
          <w:rFonts w:ascii="Arial" w:hAnsi="Arial" w:cs="Arial"/>
          <w:b/>
          <w:sz w:val="20"/>
          <w:lang w:val="sk-SK"/>
        </w:rPr>
        <w:t>za predpokladu, že o vysvetlenie záujemca požiada dostatočne vopred</w:t>
      </w:r>
      <w:r w:rsidRPr="00FA00C1">
        <w:rPr>
          <w:rFonts w:ascii="Arial" w:hAnsi="Arial" w:cs="Arial"/>
          <w:sz w:val="20"/>
          <w:lang w:val="sk-SK"/>
        </w:rPr>
        <w:t xml:space="preserve">.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20" w:name="_Toc169682295"/>
      <w:r w:rsidRPr="00FA00C1">
        <w:rPr>
          <w:sz w:val="28"/>
        </w:rPr>
        <w:t>Jazyk vo verejnom obstarávaní</w:t>
      </w:r>
      <w:bookmarkEnd w:id="20"/>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21" w:name="_Toc169682296"/>
      <w:r w:rsidRPr="00FA00C1">
        <w:t>Časť III Predkladanie ponúk</w:t>
      </w:r>
      <w:bookmarkEnd w:id="21"/>
    </w:p>
    <w:p w14:paraId="63EC9E22" w14:textId="77777777" w:rsidR="00D60F07" w:rsidRPr="00FA00C1" w:rsidRDefault="00D60F07" w:rsidP="00A02A04">
      <w:pPr>
        <w:pStyle w:val="Nadpis2"/>
        <w:numPr>
          <w:ilvl w:val="0"/>
          <w:numId w:val="21"/>
        </w:numPr>
        <w:spacing w:before="240" w:after="240"/>
        <w:ind w:left="426" w:hanging="426"/>
        <w:rPr>
          <w:sz w:val="28"/>
        </w:rPr>
      </w:pPr>
      <w:bookmarkStart w:id="22" w:name="_Toc169682297"/>
      <w:r w:rsidRPr="00FA00C1">
        <w:rPr>
          <w:sz w:val="28"/>
        </w:rPr>
        <w:t>Obsah a zloženie ponuky</w:t>
      </w:r>
      <w:bookmarkEnd w:id="22"/>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lastRenderedPageBreak/>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40B0AFEC"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w:t>
      </w:r>
      <w:r w:rsidRPr="005D7BF0">
        <w:rPr>
          <w:rFonts w:ascii="Arial" w:hAnsi="Arial" w:cs="Arial"/>
          <w:sz w:val="20"/>
          <w:szCs w:val="20"/>
        </w:rPr>
        <w:t>týchto  súťažných podkladov</w:t>
      </w:r>
      <w:r w:rsidR="0057436B" w:rsidRPr="005D7BF0">
        <w:rPr>
          <w:rFonts w:ascii="Arial" w:hAnsi="Arial" w:cs="Arial"/>
          <w:sz w:val="20"/>
          <w:szCs w:val="20"/>
        </w:rPr>
        <w:t xml:space="preserve"> </w:t>
      </w:r>
      <w:r w:rsidR="0057436B" w:rsidRPr="005D7BF0">
        <w:rPr>
          <w:rFonts w:ascii="Arial" w:hAnsi="Arial" w:cs="Arial"/>
          <w:b/>
          <w:sz w:val="20"/>
          <w:szCs w:val="20"/>
        </w:rPr>
        <w:t>s doložením čestného vyhlásenia podľa § 32 ods. 7 zákona o v</w:t>
      </w:r>
      <w:r w:rsidR="005D7BF0" w:rsidRPr="005D7BF0">
        <w:rPr>
          <w:rFonts w:ascii="Arial" w:hAnsi="Arial" w:cs="Arial"/>
          <w:b/>
          <w:sz w:val="20"/>
          <w:szCs w:val="20"/>
        </w:rPr>
        <w:t>erejnom obstarávaní,  Príloha</w:t>
      </w:r>
      <w:r w:rsidR="0057436B" w:rsidRPr="005D7BF0">
        <w:rPr>
          <w:rFonts w:ascii="Arial" w:hAnsi="Arial" w:cs="Arial"/>
          <w:b/>
          <w:sz w:val="20"/>
          <w:szCs w:val="20"/>
        </w:rPr>
        <w:t xml:space="preserve"> č. 1 Súťažných </w:t>
      </w:r>
      <w:r w:rsidR="005D7BF0" w:rsidRPr="005D7BF0">
        <w:rPr>
          <w:rFonts w:ascii="Arial" w:hAnsi="Arial" w:cs="Arial"/>
          <w:b/>
          <w:sz w:val="20"/>
          <w:szCs w:val="20"/>
        </w:rPr>
        <w:t>podkladov –</w:t>
      </w:r>
      <w:r w:rsidR="005D7BF0">
        <w:rPr>
          <w:rFonts w:ascii="Arial" w:hAnsi="Arial" w:cs="Arial"/>
          <w:b/>
          <w:sz w:val="20"/>
          <w:szCs w:val="20"/>
        </w:rPr>
        <w:t xml:space="preserve"> </w:t>
      </w:r>
      <w:r w:rsidR="005D7BF0" w:rsidRPr="005D7BF0">
        <w:rPr>
          <w:rFonts w:ascii="Arial" w:hAnsi="Arial" w:cs="Arial"/>
          <w:b/>
          <w:sz w:val="20"/>
          <w:szCs w:val="20"/>
        </w:rPr>
        <w:t>Čestné vyhlásenie</w:t>
      </w:r>
      <w:r w:rsidRPr="005D7BF0">
        <w:rPr>
          <w:rFonts w:ascii="Arial" w:hAnsi="Arial" w:cs="Arial"/>
          <w:b/>
          <w:sz w:val="20"/>
          <w:szCs w:val="20"/>
        </w:rPr>
        <w:t>.</w:t>
      </w:r>
      <w:r w:rsidRPr="00FA00C1">
        <w:rPr>
          <w:rFonts w:ascii="Arial" w:hAnsi="Arial" w:cs="Arial"/>
          <w:sz w:val="20"/>
          <w:szCs w:val="20"/>
        </w:rPr>
        <w:t xml:space="preserve"> </w:t>
      </w:r>
    </w:p>
    <w:p w14:paraId="6E558A4E" w14:textId="4FF8C6D5" w:rsidR="00D60F07" w:rsidRPr="001F3163" w:rsidRDefault="00B82A4E" w:rsidP="000C01C3">
      <w:pPr>
        <w:pStyle w:val="tl1"/>
        <w:numPr>
          <w:ilvl w:val="1"/>
          <w:numId w:val="2"/>
        </w:numPr>
        <w:spacing w:before="120" w:line="276" w:lineRule="auto"/>
        <w:rPr>
          <w:rFonts w:ascii="Arial" w:hAnsi="Arial" w:cs="Arial"/>
          <w:sz w:val="20"/>
          <w:szCs w:val="20"/>
        </w:rPr>
      </w:pPr>
      <w:r w:rsidRPr="001F3163">
        <w:rPr>
          <w:rFonts w:ascii="Arial" w:hAnsi="Arial" w:cs="Arial"/>
          <w:b/>
          <w:sz w:val="20"/>
          <w:szCs w:val="20"/>
        </w:rPr>
        <w:t>Vyplnený n</w:t>
      </w:r>
      <w:r w:rsidR="009E3EF5" w:rsidRPr="001F3163">
        <w:rPr>
          <w:rFonts w:ascii="Arial" w:hAnsi="Arial" w:cs="Arial"/>
          <w:b/>
          <w:sz w:val="20"/>
          <w:szCs w:val="20"/>
        </w:rPr>
        <w:t xml:space="preserve">ávrh </w:t>
      </w:r>
      <w:r w:rsidR="00D36E3E" w:rsidRPr="001F3163">
        <w:rPr>
          <w:rFonts w:ascii="Arial" w:hAnsi="Arial" w:cs="Arial"/>
          <w:b/>
          <w:sz w:val="20"/>
          <w:szCs w:val="20"/>
        </w:rPr>
        <w:t xml:space="preserve">Zmluvy </w:t>
      </w:r>
      <w:r w:rsidR="009E3EF5" w:rsidRPr="001F3163">
        <w:rPr>
          <w:rFonts w:ascii="Arial" w:hAnsi="Arial" w:cs="Arial"/>
          <w:sz w:val="20"/>
          <w:szCs w:val="20"/>
        </w:rPr>
        <w:t xml:space="preserve">v jednom vyhotovení </w:t>
      </w:r>
      <w:r w:rsidR="008764CA" w:rsidRPr="001F3163">
        <w:rPr>
          <w:rFonts w:ascii="Arial" w:hAnsi="Arial" w:cs="Arial"/>
          <w:b/>
          <w:sz w:val="20"/>
          <w:szCs w:val="20"/>
        </w:rPr>
        <w:t>vrátane</w:t>
      </w:r>
      <w:r w:rsidR="009E3EF5" w:rsidRPr="001F3163">
        <w:rPr>
          <w:rFonts w:ascii="Arial" w:hAnsi="Arial" w:cs="Arial"/>
          <w:b/>
          <w:sz w:val="20"/>
          <w:szCs w:val="20"/>
        </w:rPr>
        <w:t xml:space="preserve"> </w:t>
      </w:r>
      <w:r w:rsidR="00A15125" w:rsidRPr="001F3163">
        <w:rPr>
          <w:rFonts w:ascii="Arial" w:hAnsi="Arial" w:cs="Arial"/>
          <w:b/>
          <w:sz w:val="20"/>
          <w:szCs w:val="20"/>
        </w:rPr>
        <w:t xml:space="preserve">prílohy </w:t>
      </w:r>
      <w:r w:rsidR="00A15125" w:rsidRPr="001F3163">
        <w:rPr>
          <w:rFonts w:ascii="Arial" w:hAnsi="Arial" w:cs="Arial"/>
          <w:b/>
          <w:color w:val="000000"/>
          <w:sz w:val="20"/>
          <w:szCs w:val="20"/>
        </w:rPr>
        <w:t xml:space="preserve">č. </w:t>
      </w:r>
      <w:r w:rsidR="001F3163" w:rsidRPr="001F3163">
        <w:rPr>
          <w:rFonts w:ascii="Arial" w:hAnsi="Arial" w:cs="Arial"/>
          <w:b/>
          <w:color w:val="000000"/>
          <w:sz w:val="20"/>
          <w:szCs w:val="20"/>
        </w:rPr>
        <w:t>2</w:t>
      </w:r>
      <w:r w:rsidR="00A15125" w:rsidRPr="001F3163">
        <w:rPr>
          <w:rFonts w:ascii="Arial" w:hAnsi="Arial" w:cs="Arial"/>
          <w:b/>
          <w:color w:val="000000"/>
          <w:sz w:val="20"/>
          <w:szCs w:val="20"/>
        </w:rPr>
        <w:t xml:space="preserve"> </w:t>
      </w:r>
      <w:r w:rsidR="001F3163" w:rsidRPr="001F3163">
        <w:rPr>
          <w:rFonts w:ascii="Arial" w:hAnsi="Arial" w:cs="Arial"/>
          <w:b/>
          <w:color w:val="000000"/>
          <w:sz w:val="20"/>
          <w:szCs w:val="20"/>
        </w:rPr>
        <w:t>–</w:t>
      </w:r>
      <w:r w:rsidR="00A15125" w:rsidRPr="001F3163">
        <w:rPr>
          <w:rFonts w:ascii="Arial" w:hAnsi="Arial" w:cs="Arial"/>
          <w:b/>
          <w:color w:val="000000"/>
          <w:sz w:val="20"/>
          <w:szCs w:val="20"/>
        </w:rPr>
        <w:t xml:space="preserve"> </w:t>
      </w:r>
      <w:r w:rsidR="00BC7801">
        <w:rPr>
          <w:rFonts w:ascii="Arial" w:hAnsi="Arial" w:cs="Arial"/>
          <w:b/>
          <w:color w:val="000000"/>
          <w:sz w:val="20"/>
          <w:szCs w:val="20"/>
        </w:rPr>
        <w:t>Cenník služieb</w:t>
      </w:r>
      <w:r w:rsidR="001F3163" w:rsidRPr="001F3163">
        <w:rPr>
          <w:rFonts w:ascii="Arial" w:hAnsi="Arial" w:cs="Arial"/>
          <w:b/>
          <w:color w:val="000000"/>
          <w:sz w:val="20"/>
          <w:szCs w:val="20"/>
        </w:rPr>
        <w:t xml:space="preserve"> mobilného operátora a koncových zariadení </w:t>
      </w:r>
      <w:r w:rsidRPr="001F3163">
        <w:rPr>
          <w:rFonts w:ascii="Arial" w:hAnsi="Arial" w:cs="Arial"/>
          <w:color w:val="000000"/>
          <w:sz w:val="20"/>
          <w:szCs w:val="20"/>
        </w:rPr>
        <w:t>a</w:t>
      </w:r>
      <w:r w:rsidR="008764CA" w:rsidRPr="001F3163">
        <w:rPr>
          <w:rFonts w:ascii="Arial" w:hAnsi="Arial" w:cs="Arial"/>
          <w:color w:val="000000"/>
          <w:sz w:val="20"/>
          <w:szCs w:val="20"/>
        </w:rPr>
        <w:t xml:space="preserve">  </w:t>
      </w:r>
      <w:r w:rsidR="008764CA" w:rsidRPr="001F3163">
        <w:rPr>
          <w:rFonts w:ascii="Arial" w:hAnsi="Arial" w:cs="Arial"/>
          <w:b/>
          <w:color w:val="000000"/>
          <w:sz w:val="20"/>
          <w:szCs w:val="20"/>
        </w:rPr>
        <w:t xml:space="preserve">prílohy č. </w:t>
      </w:r>
      <w:r w:rsidR="001F3163" w:rsidRPr="001F3163">
        <w:rPr>
          <w:rFonts w:ascii="Arial" w:hAnsi="Arial" w:cs="Arial"/>
          <w:b/>
          <w:color w:val="000000"/>
          <w:sz w:val="20"/>
          <w:szCs w:val="20"/>
        </w:rPr>
        <w:t>3</w:t>
      </w:r>
      <w:r w:rsidR="008764CA" w:rsidRPr="001F3163">
        <w:rPr>
          <w:rFonts w:ascii="Arial" w:hAnsi="Arial" w:cs="Arial"/>
          <w:color w:val="000000"/>
          <w:sz w:val="20"/>
          <w:szCs w:val="20"/>
        </w:rPr>
        <w:t xml:space="preserve"> – </w:t>
      </w:r>
      <w:r w:rsidR="008764CA" w:rsidRPr="001F3163">
        <w:rPr>
          <w:rFonts w:ascii="Arial" w:hAnsi="Arial" w:cs="Arial"/>
          <w:b/>
          <w:color w:val="000000"/>
          <w:sz w:val="20"/>
          <w:szCs w:val="20"/>
        </w:rPr>
        <w:t>Zoznam subdodávateľov</w:t>
      </w:r>
      <w:r w:rsidR="008764CA" w:rsidRPr="001F3163">
        <w:rPr>
          <w:rFonts w:ascii="Arial" w:hAnsi="Arial" w:cs="Arial"/>
          <w:color w:val="000000"/>
          <w:sz w:val="20"/>
          <w:szCs w:val="20"/>
        </w:rPr>
        <w:t>,</w:t>
      </w:r>
      <w:r w:rsidR="009E3EF5" w:rsidRPr="001F3163">
        <w:rPr>
          <w:rFonts w:ascii="Arial" w:hAnsi="Arial" w:cs="Arial"/>
          <w:sz w:val="20"/>
          <w:szCs w:val="20"/>
        </w:rPr>
        <w:t xml:space="preserve"> v ktorej uchádzač zohľadní podmienky verejného obstarávateľa uvedené v kapitole B.3 </w:t>
      </w:r>
      <w:r w:rsidR="009E3EF5" w:rsidRPr="001F3163">
        <w:rPr>
          <w:rFonts w:ascii="Arial" w:hAnsi="Arial" w:cs="Arial"/>
          <w:i/>
          <w:sz w:val="20"/>
          <w:szCs w:val="20"/>
        </w:rPr>
        <w:t>„Obchodné podmienky“</w:t>
      </w:r>
      <w:r w:rsidR="009E3EF5" w:rsidRPr="001F3163">
        <w:rPr>
          <w:rFonts w:ascii="Arial" w:hAnsi="Arial" w:cs="Arial"/>
          <w:i/>
          <w:iCs/>
          <w:sz w:val="20"/>
          <w:szCs w:val="20"/>
        </w:rPr>
        <w:t xml:space="preserve"> </w:t>
      </w:r>
      <w:r w:rsidR="009E3EF5" w:rsidRPr="001F3163">
        <w:rPr>
          <w:rFonts w:ascii="Arial" w:hAnsi="Arial" w:cs="Arial"/>
          <w:sz w:val="20"/>
          <w:szCs w:val="20"/>
        </w:rPr>
        <w:t xml:space="preserve">v nadväznosti na kapitolu B.1 </w:t>
      </w:r>
      <w:r w:rsidR="009E3EF5" w:rsidRPr="001F3163">
        <w:rPr>
          <w:rFonts w:ascii="Arial" w:hAnsi="Arial" w:cs="Arial"/>
          <w:i/>
          <w:sz w:val="20"/>
          <w:szCs w:val="20"/>
        </w:rPr>
        <w:t xml:space="preserve">„Opis predmetu zákazky“ </w:t>
      </w:r>
      <w:r w:rsidR="009E3EF5" w:rsidRPr="001F3163">
        <w:rPr>
          <w:rFonts w:ascii="Arial" w:hAnsi="Arial" w:cs="Arial"/>
          <w:sz w:val="20"/>
          <w:szCs w:val="20"/>
        </w:rPr>
        <w:t xml:space="preserve">a B.2 </w:t>
      </w:r>
      <w:r w:rsidR="009E3EF5" w:rsidRPr="001F3163">
        <w:rPr>
          <w:rFonts w:ascii="Arial" w:hAnsi="Arial" w:cs="Arial"/>
          <w:i/>
          <w:sz w:val="20"/>
          <w:szCs w:val="20"/>
        </w:rPr>
        <w:t xml:space="preserve">„Spôsob určenia ceny“. </w:t>
      </w:r>
      <w:r w:rsidR="001F3163" w:rsidRPr="001F3163">
        <w:rPr>
          <w:rFonts w:ascii="Arial" w:hAnsi="Arial" w:cs="Arial"/>
          <w:sz w:val="20"/>
          <w:szCs w:val="20"/>
        </w:rPr>
        <w:t xml:space="preserve">Zmluva </w:t>
      </w:r>
      <w:r w:rsidR="009E3EF5" w:rsidRPr="001F3163">
        <w:rPr>
          <w:rFonts w:ascii="Arial" w:hAnsi="Arial" w:cs="Arial"/>
          <w:sz w:val="20"/>
          <w:szCs w:val="20"/>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23" w:name="_Toc169682298"/>
      <w:r w:rsidRPr="00FA00C1">
        <w:rPr>
          <w:sz w:val="28"/>
        </w:rPr>
        <w:t>Vyhotovenie ponuky</w:t>
      </w:r>
      <w:bookmarkEnd w:id="23"/>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70588E73" w:rsidR="00B14973" w:rsidRPr="00FA00C1" w:rsidRDefault="00D60F07" w:rsidP="00E70699">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DB41A5">
          <w:rPr>
            <w:rStyle w:val="Hypertextovprepojenie"/>
            <w:rFonts w:ascii="Arial" w:hAnsi="Arial" w:cs="Arial"/>
            <w:sz w:val="20"/>
            <w:szCs w:val="20"/>
          </w:rPr>
          <w:t>https://josephine.proebiz.com/</w:t>
        </w:r>
      </w:hyperlink>
      <w:r w:rsidRPr="00FA00C1">
        <w:rPr>
          <w:rFonts w:ascii="Arial" w:hAnsi="Arial" w:cs="Arial"/>
          <w:color w:val="auto"/>
          <w:sz w:val="20"/>
          <w:szCs w:val="20"/>
        </w:rPr>
        <w:t xml:space="preserve"> do zákazky „</w:t>
      </w:r>
      <w:r w:rsidR="00355BF1">
        <w:rPr>
          <w:rFonts w:ascii="Arial" w:hAnsi="Arial" w:cs="Arial"/>
          <w:b/>
          <w:i/>
          <w:sz w:val="20"/>
          <w:szCs w:val="20"/>
        </w:rPr>
        <w:t>Služby mobilného operátora</w:t>
      </w:r>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24" w:name="_Toc169682299"/>
      <w:r w:rsidRPr="00FA00C1">
        <w:rPr>
          <w:sz w:val="28"/>
        </w:rPr>
        <w:t>Predkladanie ponuky</w:t>
      </w:r>
      <w:bookmarkEnd w:id="24"/>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2ACA55F4"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je vyhotovená elektronicky v zmysle § 49 ods. 1 písm. a) z</w:t>
      </w:r>
      <w:r w:rsidR="00F4352B">
        <w:rPr>
          <w:rFonts w:ascii="Arial" w:hAnsi="Arial" w:cs="Arial"/>
          <w:color w:val="auto"/>
          <w:sz w:val="20"/>
          <w:szCs w:val="20"/>
        </w:rPr>
        <w:t>ákona o verejnom obstarávaní a</w:t>
      </w:r>
      <w:r w:rsidRPr="00FA00C1">
        <w:rPr>
          <w:rFonts w:ascii="Arial" w:hAnsi="Arial" w:cs="Arial"/>
          <w:color w:val="auto"/>
          <w:sz w:val="20"/>
          <w:szCs w:val="20"/>
        </w:rPr>
        <w:t xml:space="preserve"> vložená do systému JOSEPHINE umiestnenom na webovej </w:t>
      </w:r>
      <w:r w:rsidRPr="00E70699">
        <w:rPr>
          <w:rFonts w:ascii="Arial" w:hAnsi="Arial" w:cs="Arial"/>
          <w:color w:val="auto"/>
          <w:sz w:val="20"/>
          <w:szCs w:val="20"/>
        </w:rPr>
        <w:t xml:space="preserve">adrese </w:t>
      </w:r>
      <w:hyperlink r:id="rId13" w:history="1">
        <w:r w:rsidRPr="00DB41A5">
          <w:rPr>
            <w:rStyle w:val="Hypertextovprepojenie"/>
            <w:rFonts w:ascii="Arial" w:hAnsi="Arial" w:cs="Arial"/>
            <w:sz w:val="18"/>
            <w:szCs w:val="20"/>
          </w:rPr>
          <w:t>https://josephine.proebiz.com/</w:t>
        </w:r>
      </w:hyperlink>
      <w:r w:rsidRPr="00E70699">
        <w:rPr>
          <w:rFonts w:ascii="Arial" w:hAnsi="Arial" w:cs="Arial"/>
          <w:color w:val="auto"/>
          <w:sz w:val="18"/>
          <w:szCs w:val="20"/>
        </w:rPr>
        <w:t xml:space="preserve"> </w:t>
      </w:r>
      <w:r w:rsidRPr="00FA00C1">
        <w:rPr>
          <w:rFonts w:ascii="Arial" w:hAnsi="Arial" w:cs="Arial"/>
          <w:color w:val="auto"/>
          <w:sz w:val="20"/>
          <w:szCs w:val="20"/>
        </w:rPr>
        <w:t>do zákazky „</w:t>
      </w:r>
      <w:r w:rsidR="00355BF1">
        <w:rPr>
          <w:rFonts w:ascii="Arial" w:hAnsi="Arial" w:cs="Arial"/>
          <w:b/>
          <w:i/>
          <w:sz w:val="20"/>
          <w:szCs w:val="20"/>
        </w:rPr>
        <w:t>Služby mobilného operátora</w:t>
      </w:r>
      <w:r w:rsidR="009C70FE" w:rsidRPr="00FA00C1">
        <w:rPr>
          <w:rFonts w:ascii="Arial" w:hAnsi="Arial" w:cs="Arial"/>
          <w:color w:val="auto"/>
          <w:sz w:val="20"/>
          <w:szCs w:val="20"/>
        </w:rPr>
        <w:t>“</w:t>
      </w:r>
    </w:p>
    <w:p w14:paraId="5A6DE7E7" w14:textId="10041A60" w:rsidR="001263B6" w:rsidRPr="00FA00C1" w:rsidRDefault="00D60F07" w:rsidP="00F4352B">
      <w:pPr>
        <w:pStyle w:val="Default"/>
        <w:numPr>
          <w:ilvl w:val="1"/>
          <w:numId w:val="2"/>
        </w:numPr>
        <w:spacing w:before="120" w:line="276" w:lineRule="auto"/>
        <w:jc w:val="both"/>
        <w:rPr>
          <w:rFonts w:ascii="Arial" w:hAnsi="Arial" w:cs="Arial"/>
          <w:color w:val="auto"/>
          <w:sz w:val="20"/>
          <w:szCs w:val="20"/>
        </w:rPr>
      </w:pPr>
      <w:r w:rsidRPr="007B37DC">
        <w:rPr>
          <w:rFonts w:ascii="Arial" w:hAnsi="Arial" w:cs="Arial"/>
          <w:color w:val="auto"/>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7B37DC">
        <w:rPr>
          <w:rFonts w:ascii="Arial" w:hAnsi="Arial" w:cs="Arial"/>
          <w:color w:val="auto"/>
          <w:sz w:val="20"/>
          <w:szCs w:val="20"/>
        </w:rPr>
        <w:t>položkového</w:t>
      </w:r>
      <w:proofErr w:type="spellEnd"/>
      <w:r w:rsidRPr="007B37DC">
        <w:rPr>
          <w:rFonts w:ascii="Arial" w:hAnsi="Arial" w:cs="Arial"/>
          <w:color w:val="auto"/>
          <w:sz w:val="20"/>
          <w:szCs w:val="20"/>
        </w:rPr>
        <w:t xml:space="preserve"> elektronického formulára, ktorý zodpovedá </w:t>
      </w:r>
      <w:r w:rsidR="003F7933" w:rsidRPr="007B37DC">
        <w:rPr>
          <w:rFonts w:ascii="Arial" w:hAnsi="Arial" w:cs="Arial"/>
          <w:color w:val="auto"/>
          <w:sz w:val="20"/>
          <w:szCs w:val="20"/>
        </w:rPr>
        <w:t>Príloh</w:t>
      </w:r>
      <w:r w:rsidR="00F4352B" w:rsidRPr="007B37DC">
        <w:rPr>
          <w:rFonts w:ascii="Arial" w:hAnsi="Arial" w:cs="Arial"/>
          <w:color w:val="auto"/>
          <w:sz w:val="20"/>
          <w:szCs w:val="20"/>
        </w:rPr>
        <w:t>e</w:t>
      </w:r>
      <w:r w:rsidR="00E70699" w:rsidRPr="007B37DC">
        <w:rPr>
          <w:rFonts w:ascii="Arial" w:hAnsi="Arial" w:cs="Arial"/>
          <w:color w:val="auto"/>
          <w:sz w:val="20"/>
          <w:szCs w:val="20"/>
        </w:rPr>
        <w:t xml:space="preserve"> </w:t>
      </w:r>
      <w:r w:rsidR="007B37DC" w:rsidRPr="007B37DC">
        <w:rPr>
          <w:rFonts w:ascii="Arial" w:hAnsi="Arial" w:cs="Arial"/>
          <w:color w:val="auto"/>
          <w:sz w:val="20"/>
          <w:szCs w:val="20"/>
        </w:rPr>
        <w:t>Zmluvy</w:t>
      </w:r>
      <w:r w:rsidR="00E70699" w:rsidRPr="007B37DC">
        <w:rPr>
          <w:rFonts w:ascii="Arial" w:hAnsi="Arial" w:cs="Arial"/>
          <w:color w:val="auto"/>
          <w:sz w:val="20"/>
          <w:szCs w:val="20"/>
        </w:rPr>
        <w:t xml:space="preserve"> </w:t>
      </w:r>
      <w:r w:rsidR="003F7933" w:rsidRPr="007B37DC">
        <w:rPr>
          <w:rFonts w:ascii="Arial" w:hAnsi="Arial" w:cs="Arial"/>
          <w:color w:val="auto"/>
          <w:sz w:val="20"/>
          <w:szCs w:val="20"/>
        </w:rPr>
        <w:t xml:space="preserve">č. </w:t>
      </w:r>
      <w:r w:rsidR="007B37DC" w:rsidRPr="007B37DC">
        <w:rPr>
          <w:rFonts w:ascii="Arial" w:hAnsi="Arial" w:cs="Arial"/>
          <w:color w:val="auto"/>
          <w:sz w:val="20"/>
          <w:szCs w:val="20"/>
        </w:rPr>
        <w:t>2</w:t>
      </w:r>
      <w:r w:rsidR="003F7933" w:rsidRPr="007B37DC">
        <w:rPr>
          <w:rFonts w:ascii="Arial" w:hAnsi="Arial" w:cs="Arial"/>
          <w:color w:val="auto"/>
          <w:sz w:val="20"/>
          <w:szCs w:val="20"/>
        </w:rPr>
        <w:t xml:space="preserve"> –</w:t>
      </w:r>
      <w:r w:rsidR="007B37DC" w:rsidRPr="007B37DC">
        <w:rPr>
          <w:rFonts w:ascii="Arial" w:hAnsi="Arial" w:cs="Arial"/>
          <w:color w:val="auto"/>
          <w:sz w:val="20"/>
          <w:szCs w:val="20"/>
        </w:rPr>
        <w:t xml:space="preserve"> Cenník</w:t>
      </w:r>
      <w:r w:rsidR="007B37DC">
        <w:rPr>
          <w:rFonts w:ascii="Arial" w:hAnsi="Arial" w:cs="Arial"/>
          <w:color w:val="auto"/>
          <w:sz w:val="20"/>
          <w:szCs w:val="20"/>
        </w:rPr>
        <w:t xml:space="preserve"> služieb mobilného operátora a koncových zariadení</w:t>
      </w:r>
      <w:r w:rsidR="004A1A69" w:rsidRPr="00FA00C1">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Ak ponuka obsahuje dôverné informácie, uchádzač ich v ponuke viditeľne označí. </w:t>
      </w:r>
    </w:p>
    <w:p w14:paraId="07EF6FB9" w14:textId="4D734653" w:rsidR="001263B6" w:rsidRPr="00E25B77" w:rsidRDefault="004A1A69" w:rsidP="00B82F0B">
      <w:pPr>
        <w:pStyle w:val="Default"/>
        <w:numPr>
          <w:ilvl w:val="1"/>
          <w:numId w:val="2"/>
        </w:numPr>
        <w:spacing w:before="120" w:line="276" w:lineRule="auto"/>
        <w:jc w:val="both"/>
        <w:rPr>
          <w:rFonts w:ascii="Arial" w:hAnsi="Arial" w:cs="Arial"/>
          <w:color w:val="auto"/>
          <w:sz w:val="20"/>
          <w:szCs w:val="20"/>
        </w:rPr>
      </w:pPr>
      <w:r w:rsidRPr="00E25B77">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E25B77">
        <w:rPr>
          <w:rFonts w:ascii="Arial" w:hAnsi="Arial" w:cs="Arial"/>
          <w:color w:val="auto"/>
          <w:sz w:val="20"/>
          <w:szCs w:val="20"/>
        </w:rPr>
        <w:t xml:space="preserve">vyplnenú Prílohu č. </w:t>
      </w:r>
      <w:r w:rsidR="00E25B77" w:rsidRPr="00E25B77">
        <w:rPr>
          <w:rFonts w:ascii="Arial" w:hAnsi="Arial" w:cs="Arial"/>
          <w:color w:val="auto"/>
          <w:sz w:val="20"/>
          <w:szCs w:val="20"/>
        </w:rPr>
        <w:t>2 Zmluvy</w:t>
      </w:r>
      <w:r w:rsidR="00B82F0B" w:rsidRPr="00E25B77">
        <w:rPr>
          <w:rFonts w:ascii="Arial" w:hAnsi="Arial" w:cs="Arial"/>
          <w:color w:val="auto"/>
          <w:sz w:val="20"/>
          <w:szCs w:val="20"/>
        </w:rPr>
        <w:t xml:space="preserve"> </w:t>
      </w:r>
      <w:r w:rsidR="00E25B77" w:rsidRPr="00E25B77">
        <w:rPr>
          <w:rFonts w:ascii="Arial" w:hAnsi="Arial" w:cs="Arial"/>
          <w:color w:val="auto"/>
          <w:sz w:val="20"/>
          <w:szCs w:val="20"/>
        </w:rPr>
        <w:t>– Cenník služieb mobilného operátora a koncových zariadení</w:t>
      </w:r>
      <w:r w:rsidRPr="00E25B77">
        <w:rPr>
          <w:rFonts w:ascii="Arial" w:hAnsi="Arial" w:cs="Arial"/>
          <w:color w:val="auto"/>
          <w:sz w:val="20"/>
          <w:szCs w:val="20"/>
        </w:rPr>
        <w:t>, kde bude rozpis jednotkových cien, ktorý bude v súlade s preloženou ponukou prostredníctvom systému JOSEPHINE</w:t>
      </w:r>
      <w:r w:rsidR="00D60F07" w:rsidRPr="00E25B77">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67E7951D" w:rsidR="00D60F07" w:rsidRPr="00FA00C1" w:rsidRDefault="00D60F07"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w:t>
      </w:r>
      <w:r w:rsidR="00B82F0B" w:rsidRPr="00B82F0B">
        <w:t xml:space="preserve"> </w:t>
      </w:r>
      <w:r w:rsidR="00B82F0B" w:rsidRPr="00B82F0B">
        <w:rPr>
          <w:rFonts w:ascii="Arial" w:hAnsi="Arial" w:cs="Arial"/>
          <w:color w:val="auto"/>
          <w:sz w:val="20"/>
          <w:szCs w:val="20"/>
        </w:rPr>
        <w:t>bez kvalifikovaného elektronického podpisu</w:t>
      </w:r>
      <w:r w:rsidRPr="00FA00C1">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25" w:name="_Toc169682300"/>
      <w:r w:rsidRPr="00FA00C1">
        <w:rPr>
          <w:sz w:val="28"/>
        </w:rPr>
        <w:t>Lehota viazanosti ponúk</w:t>
      </w:r>
      <w:bookmarkEnd w:id="25"/>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1C16278F"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26" w:name="_Toc169682301"/>
      <w:r w:rsidRPr="00FA00C1">
        <w:rPr>
          <w:sz w:val="28"/>
        </w:rPr>
        <w:t>Lehota na predkladanie ponúk</w:t>
      </w:r>
      <w:bookmarkEnd w:id="26"/>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27" w:name="_Toc169682302"/>
      <w:r w:rsidRPr="00FA00C1">
        <w:t>Časť IV  Otváranie a vyhodnotenie ponúk</w:t>
      </w:r>
      <w:bookmarkEnd w:id="27"/>
    </w:p>
    <w:p w14:paraId="4AFEE2D6" w14:textId="77777777" w:rsidR="00D60F07" w:rsidRPr="00FA00C1" w:rsidRDefault="00D60F07" w:rsidP="00A02A04">
      <w:pPr>
        <w:pStyle w:val="Nadpis2"/>
        <w:numPr>
          <w:ilvl w:val="0"/>
          <w:numId w:val="22"/>
        </w:numPr>
        <w:ind w:left="426" w:hanging="426"/>
        <w:rPr>
          <w:sz w:val="28"/>
        </w:rPr>
      </w:pPr>
      <w:bookmarkStart w:id="28" w:name="_Toc169682303"/>
      <w:r w:rsidRPr="00FA00C1">
        <w:rPr>
          <w:sz w:val="28"/>
        </w:rPr>
        <w:t>Otváranie ponúk</w:t>
      </w:r>
      <w:bookmarkEnd w:id="28"/>
    </w:p>
    <w:p w14:paraId="2F5112C5" w14:textId="18BF07D2" w:rsidR="00BC330A" w:rsidRPr="00FA00C1" w:rsidRDefault="00BC330A" w:rsidP="00A02A04">
      <w:pPr>
        <w:pStyle w:val="Zkladntext"/>
        <w:numPr>
          <w:ilvl w:val="1"/>
          <w:numId w:val="24"/>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r w:rsidR="00436059">
        <w:rPr>
          <w:rFonts w:cs="Arial"/>
          <w:sz w:val="20"/>
        </w:rPr>
        <w:t>.</w:t>
      </w:r>
    </w:p>
    <w:p w14:paraId="5449E00A" w14:textId="6048BCAD" w:rsidR="00BC330A" w:rsidRPr="00FA00C1" w:rsidRDefault="00BC330A" w:rsidP="00A02A04">
      <w:pPr>
        <w:pStyle w:val="Zkladntext"/>
        <w:numPr>
          <w:ilvl w:val="1"/>
          <w:numId w:val="24"/>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online prostredníctvom funkcionality systém</w:t>
      </w:r>
      <w:r w:rsidR="00B82F0B">
        <w:rPr>
          <w:rFonts w:cs="Arial"/>
          <w:sz w:val="20"/>
        </w:rPr>
        <w:t>u</w:t>
      </w:r>
      <w:r w:rsidR="00E91450" w:rsidRPr="00FA00C1">
        <w:rPr>
          <w:rFonts w:cs="Arial"/>
          <w:sz w:val="20"/>
        </w:rPr>
        <w:t xml:space="preserve"> JOSEPHINE. </w:t>
      </w:r>
      <w:r w:rsidRPr="00FA00C1">
        <w:rPr>
          <w:rFonts w:cs="Arial"/>
          <w:sz w:val="20"/>
        </w:rPr>
        <w:t xml:space="preserve"> </w:t>
      </w:r>
    </w:p>
    <w:p w14:paraId="3124BC9F" w14:textId="77777777" w:rsidR="00BC330A" w:rsidRPr="00FA00C1" w:rsidRDefault="00BC330A" w:rsidP="00A02A04">
      <w:pPr>
        <w:pStyle w:val="Zkladntext"/>
        <w:numPr>
          <w:ilvl w:val="1"/>
          <w:numId w:val="24"/>
        </w:numPr>
        <w:spacing w:before="120" w:line="276" w:lineRule="auto"/>
        <w:ind w:left="426"/>
        <w:jc w:val="both"/>
        <w:rPr>
          <w:rFonts w:cs="Arial"/>
          <w:sz w:val="20"/>
        </w:rPr>
      </w:pPr>
      <w:r w:rsidRPr="00FA00C1">
        <w:rPr>
          <w:rFonts w:cs="Arial"/>
          <w:sz w:val="20"/>
        </w:rPr>
        <w:t xml:space="preserve">Miestom „on-line“ sprístupnenia ponúk je webová adresa </w:t>
      </w:r>
      <w:hyperlink r:id="rId14"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A02A04">
      <w:pPr>
        <w:pStyle w:val="Zkladntext"/>
        <w:numPr>
          <w:ilvl w:val="1"/>
          <w:numId w:val="24"/>
        </w:numPr>
        <w:spacing w:before="120" w:line="276" w:lineRule="auto"/>
        <w:ind w:left="426"/>
        <w:jc w:val="both"/>
        <w:rPr>
          <w:rFonts w:cs="Arial"/>
          <w:sz w:val="20"/>
        </w:rPr>
      </w:pPr>
      <w:r w:rsidRPr="00FA00C1">
        <w:rPr>
          <w:rFonts w:cs="Arial"/>
          <w:sz w:val="20"/>
        </w:rPr>
        <w:t xml:space="preserve">On-line sprístupnenia ponúk sa môže zúčastniť iba uchádzač, ktorého ponuka bola predložená v lehote na predkladanie ponúk. Pri on-line sprístupnení ponúk systém zverejní / poskytne </w:t>
      </w:r>
      <w:r w:rsidRPr="00FA00C1">
        <w:rPr>
          <w:rFonts w:cs="Arial"/>
          <w:sz w:val="20"/>
        </w:rPr>
        <w:lastRenderedPageBreak/>
        <w:t>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29" w:name="_Toc169682304"/>
      <w:r w:rsidRPr="00FA00C1">
        <w:rPr>
          <w:sz w:val="28"/>
        </w:rPr>
        <w:t>Vyhodnotenie ponúk</w:t>
      </w:r>
      <w:bookmarkEnd w:id="29"/>
    </w:p>
    <w:p w14:paraId="120B8B7C" w14:textId="489E58A3" w:rsidR="00774AAF" w:rsidRPr="00FA00C1" w:rsidRDefault="00D60F07" w:rsidP="006E0D9D">
      <w:pPr>
        <w:pStyle w:val="Default"/>
        <w:numPr>
          <w:ilvl w:val="1"/>
          <w:numId w:val="15"/>
        </w:numPr>
        <w:spacing w:before="120" w:line="276" w:lineRule="auto"/>
        <w:ind w:left="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w:t>
      </w:r>
      <w:r w:rsidR="00F040E3" w:rsidRPr="00FA00C1">
        <w:rPr>
          <w:rFonts w:ascii="Arial" w:hAnsi="Arial" w:cs="Arial"/>
          <w:color w:val="auto"/>
          <w:sz w:val="20"/>
          <w:szCs w:val="20"/>
        </w:rPr>
        <w:t xml:space="preserve">písm. </w:t>
      </w:r>
      <w:r w:rsidR="00917EFD">
        <w:rPr>
          <w:rFonts w:ascii="Arial" w:hAnsi="Arial" w:cs="Arial"/>
          <w:color w:val="auto"/>
          <w:sz w:val="20"/>
          <w:szCs w:val="20"/>
        </w:rPr>
        <w:t>b</w:t>
      </w:r>
      <w:r w:rsidR="00F040E3" w:rsidRPr="00FA00C1">
        <w:rPr>
          <w:rFonts w:ascii="Arial" w:hAnsi="Arial" w:cs="Arial"/>
          <w:color w:val="auto"/>
          <w:sz w:val="20"/>
          <w:szCs w:val="20"/>
        </w:rPr>
        <w:t xml:space="preserve">) </w:t>
      </w:r>
      <w:r w:rsidRPr="00FA00C1">
        <w:rPr>
          <w:rFonts w:ascii="Arial" w:hAnsi="Arial" w:cs="Arial"/>
          <w:color w:val="auto"/>
          <w:sz w:val="20"/>
          <w:szCs w:val="20"/>
        </w:rPr>
        <w:t xml:space="preserve">zákona o verejnom obstarávaní, </w:t>
      </w:r>
      <w:r w:rsidR="004379C0" w:rsidRPr="004379C0">
        <w:rPr>
          <w:rFonts w:ascii="Arial" w:hAnsi="Arial" w:cs="Arial"/>
          <w:color w:val="auto"/>
          <w:sz w:val="20"/>
          <w:szCs w:val="20"/>
        </w:rPr>
        <w:t>vyhodnotenie ponúk z hľadiska splnenia požiadaviek na predmet zákazky a vyhodnotenie splnenia podmienok účasti sa uskutoční po vyhodnotení ponúk na základe kritérií na vyhodnotenie ponúk</w:t>
      </w:r>
      <w:r w:rsidRPr="00FA00C1">
        <w:rPr>
          <w:rFonts w:ascii="Arial" w:hAnsi="Arial" w:cs="Arial"/>
          <w:color w:val="auto"/>
          <w:sz w:val="20"/>
          <w:szCs w:val="20"/>
        </w:rPr>
        <w:t xml:space="preserve">. </w:t>
      </w:r>
      <w:r w:rsidR="006E0D9D" w:rsidRPr="006E0D9D">
        <w:rPr>
          <w:rFonts w:ascii="Arial" w:hAnsi="Arial" w:cs="Arial"/>
          <w:color w:val="auto"/>
          <w:sz w:val="20"/>
          <w:szCs w:val="20"/>
        </w:rPr>
        <w:t>Verejný obstarávateľ ďalej stanovil, že v zmysle § 55 ods. 1 zákona o verejnom obstarávaní splnenie podmienok účasti a vyhodnotenie požiadaviek na predmet zákazky vyhodnotí u uchádzača, ktorý sa umiestnil na prvom mieste v poradí.</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Pr="00FA00C1" w:rsidRDefault="00D60F07" w:rsidP="00D60F07">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 xml:space="preserve">Za okamih doručenia sa v systéme JOSEPHINE považuje okamih jej odoslania v systéme JOSEPHINE a to v súlade s funkcionalitou systému. </w:t>
      </w:r>
    </w:p>
    <w:p w14:paraId="25421A2E"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1522300" w14:textId="280D0385" w:rsidR="00914730" w:rsidRPr="00FA00C1" w:rsidRDefault="00914730"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vyhodnocuje ponuky, ktoré neboli vylúčené, podľa kritérií určených v oznámení o vyhlásení verejného obstarávania a zostaví ich poradie.</w:t>
      </w:r>
    </w:p>
    <w:p w14:paraId="77159B6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V prípade potreby vysvetlenia mimoriadne nízkej ponuky bude verejný obstarávateľ postupovať podľa §  53 ods. 2 až 4 a ods. 6 zákona o verejnom obstarávaní.  </w:t>
      </w:r>
    </w:p>
    <w:p w14:paraId="41E35357" w14:textId="6CEC5FC4"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Uchádzač, ktorého ponuka bude vylúčená, bude upovedomený o vylúčení jeho ponuky s uvedením dôvodu vylúčenia l</w:t>
      </w:r>
      <w:r w:rsidR="00DB41A5">
        <w:rPr>
          <w:rFonts w:ascii="Arial" w:hAnsi="Arial" w:cs="Arial"/>
          <w:sz w:val="20"/>
          <w:szCs w:val="20"/>
        </w:rPr>
        <w:t xml:space="preserve">ehoty, v ktorej </w:t>
      </w:r>
      <w:r w:rsidRPr="00FA00C1">
        <w:rPr>
          <w:rFonts w:ascii="Arial" w:hAnsi="Arial" w:cs="Arial"/>
          <w:sz w:val="20"/>
          <w:szCs w:val="20"/>
        </w:rPr>
        <w:t>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49011443" w14:textId="77777777" w:rsidR="00D60F07" w:rsidRPr="00FA00C1" w:rsidRDefault="00D60F07" w:rsidP="00757402">
      <w:pPr>
        <w:pStyle w:val="Default"/>
        <w:spacing w:before="120" w:line="276" w:lineRule="auto"/>
        <w:ind w:left="426"/>
        <w:jc w:val="both"/>
        <w:rPr>
          <w:rFonts w:ascii="Arial" w:hAnsi="Arial" w:cs="Arial"/>
          <w:color w:val="auto"/>
          <w:sz w:val="20"/>
          <w:szCs w:val="20"/>
        </w:rPr>
      </w:pPr>
    </w:p>
    <w:p w14:paraId="77FF45F7" w14:textId="1645B6B5" w:rsidR="006E0D9D" w:rsidRDefault="006E0D9D" w:rsidP="005374DB">
      <w:pPr>
        <w:pStyle w:val="Nadpis2"/>
        <w:numPr>
          <w:ilvl w:val="0"/>
          <w:numId w:val="15"/>
        </w:numPr>
        <w:spacing w:after="240"/>
        <w:rPr>
          <w:sz w:val="28"/>
        </w:rPr>
      </w:pPr>
      <w:bookmarkStart w:id="30" w:name="_Toc169682305"/>
      <w:r>
        <w:rPr>
          <w:sz w:val="28"/>
        </w:rPr>
        <w:t>Vyhodnotenie ponúk z hľadiska požiadaviek na predmet zákazky</w:t>
      </w:r>
      <w:bookmarkEnd w:id="30"/>
    </w:p>
    <w:p w14:paraId="74556C06" w14:textId="493D2BAA"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Komisia vyhodnotí ponuku z hľadiska splnenia požiadaviek na predmet zákazky podľa § 53 zákona o verejnom obstarávaní u uchádzača, ktorý sa pri vyhodnotení ponúk na základe kritérií na vyhodnotenie ponúk umiestnil na prvom mieste v poradí</w:t>
      </w:r>
      <w:r w:rsidRPr="006E0D9D">
        <w:rPr>
          <w:rFonts w:ascii="Arial" w:hAnsi="Arial" w:cs="Arial"/>
          <w:sz w:val="20"/>
          <w:szCs w:val="20"/>
        </w:rPr>
        <w:t xml:space="preserve">.  </w:t>
      </w:r>
    </w:p>
    <w:p w14:paraId="4AC0E20A" w14:textId="13CDE7FB"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 prípade pochybností komisia overí správnosť informácií a dôkazov, ktoré poskytol uchádzač</w:t>
      </w:r>
      <w:r>
        <w:rPr>
          <w:rFonts w:ascii="Arial" w:hAnsi="Arial" w:cs="Arial"/>
          <w:sz w:val="20"/>
          <w:szCs w:val="20"/>
          <w:lang w:eastAsia="cs-CZ"/>
        </w:rPr>
        <w:t>.</w:t>
      </w:r>
    </w:p>
    <w:p w14:paraId="7FCB435F" w14:textId="1D1E3AE9"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komisia identifikuje nezrovnalosti alebo nejasnosti v informáciách alebo dôkazoch, ktoré uchádzač poskytol, prostredníctvom systému JOSEPHINE požiada o vysvetlenie a ak je to potrebné aj o predloženie dôkazov. Vysvetlením ponuky nemôže dôjsť k jej zmene. Za zmenu ponuky sa nepovažuje odstránenie zrejmých chýb v písaní a počítaní. Uchádzač musí prostredníctvom systému JOSEPHINE predložiť písomné vysvetlenie svojej ponuky do 2 (dvoch) pracovných dní odo dňa odoslania žiadosti o vysvetlenie, ak komisia neurčí dlhšiu lehotu.</w:t>
      </w:r>
    </w:p>
    <w:p w14:paraId="2BC6C33B" w14:textId="2A163372"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lastRenderedPageBreak/>
        <w:t>Ak sa pri určitej zákazke javí ponuka ako mimoriadne nízka vo vzťahu k predmetu zákazky, komisia písomne prostredníctvom systému JOSEPHINE požiada uchádzača o vysvetlenie týkajúce sa tých častí ponuky, ktoré sú pre jej cenu podstatné. Uchádzač musí prostredníctvom systému JOSEPHINE predložiť písomné odôvodnenie mimoriadne nízkej ponuky do 5 (piatich) pracovných dní odo dňa odoslania žiadosti, ak komisia neurčí dlhšiu lehotu.</w:t>
      </w:r>
    </w:p>
    <w:p w14:paraId="30C074C1" w14:textId="32824833"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Verejný obstarávateľ vylúči z verejného obstarávania ponuku uchádzača, ak budú naplnené skutočnosti podľa § 53 ods. 5 zákona o verejnom obstarávaní</w:t>
      </w:r>
      <w:r>
        <w:rPr>
          <w:rFonts w:ascii="Arial" w:hAnsi="Arial" w:cs="Arial"/>
          <w:sz w:val="20"/>
          <w:szCs w:val="20"/>
          <w:lang w:eastAsia="cs-CZ"/>
        </w:rPr>
        <w:t>.</w:t>
      </w:r>
    </w:p>
    <w:p w14:paraId="10756443" w14:textId="6D17CFF6"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Uchádzač bude písomne upovedomený o vylúčení jeho ponuky s uvedením dôvodu</w:t>
      </w:r>
      <w:r>
        <w:rPr>
          <w:rFonts w:ascii="Arial" w:hAnsi="Arial" w:cs="Arial"/>
          <w:sz w:val="20"/>
          <w:szCs w:val="20"/>
          <w:lang w:eastAsia="cs-CZ"/>
        </w:rPr>
        <w:t>.</w:t>
      </w:r>
    </w:p>
    <w:p w14:paraId="2FD2D79B" w14:textId="77777777" w:rsidR="006E0D9D" w:rsidRPr="006E0D9D" w:rsidRDefault="006E0D9D" w:rsidP="006E0D9D"/>
    <w:p w14:paraId="49731825" w14:textId="18FB33CF" w:rsidR="00D60F07" w:rsidRPr="00FA00C1" w:rsidRDefault="00D60F07" w:rsidP="005374DB">
      <w:pPr>
        <w:pStyle w:val="Nadpis2"/>
        <w:numPr>
          <w:ilvl w:val="0"/>
          <w:numId w:val="15"/>
        </w:numPr>
        <w:spacing w:after="240"/>
        <w:rPr>
          <w:sz w:val="28"/>
        </w:rPr>
      </w:pPr>
      <w:bookmarkStart w:id="31" w:name="_Toc169682306"/>
      <w:r w:rsidRPr="00FA00C1">
        <w:rPr>
          <w:sz w:val="28"/>
        </w:rPr>
        <w:t>Vyhodnocovanie splnenia podmienok účasti</w:t>
      </w:r>
      <w:bookmarkEnd w:id="31"/>
    </w:p>
    <w:p w14:paraId="5F721A0F" w14:textId="04E711C2" w:rsidR="00D60F07" w:rsidRDefault="00D60F07" w:rsidP="00E25B77">
      <w:pPr>
        <w:pStyle w:val="tl1"/>
        <w:numPr>
          <w:ilvl w:val="1"/>
          <w:numId w:val="15"/>
        </w:numPr>
        <w:tabs>
          <w:tab w:val="left" w:pos="360"/>
        </w:tabs>
        <w:spacing w:line="276" w:lineRule="auto"/>
        <w:ind w:left="426" w:hanging="426"/>
        <w:rPr>
          <w:rFonts w:ascii="Arial" w:hAnsi="Arial" w:cs="Arial"/>
          <w:sz w:val="20"/>
          <w:szCs w:val="20"/>
        </w:rPr>
      </w:pPr>
      <w:r w:rsidRPr="000738F3">
        <w:rPr>
          <w:rFonts w:ascii="Arial" w:hAnsi="Arial" w:cs="Arial"/>
          <w:sz w:val="20"/>
          <w:szCs w:val="20"/>
        </w:rPr>
        <w:t>Vyhodnotenie splnenia podmienok účasti sa uskutoční vzhľadom na</w:t>
      </w:r>
      <w:r w:rsidRPr="000738F3">
        <w:rPr>
          <w:rFonts w:ascii="Arial" w:hAnsi="Arial" w:cs="Arial"/>
          <w:b/>
          <w:sz w:val="20"/>
          <w:szCs w:val="20"/>
        </w:rPr>
        <w:t xml:space="preserve"> </w:t>
      </w:r>
      <w:r w:rsidRPr="000738F3">
        <w:rPr>
          <w:rFonts w:ascii="Arial" w:hAnsi="Arial" w:cs="Arial"/>
          <w:sz w:val="20"/>
          <w:szCs w:val="20"/>
        </w:rPr>
        <w:t xml:space="preserve">použitie ustanovení týkajúcich sa reverznej verejnej súťaže podľa § 66 ods. 7 </w:t>
      </w:r>
      <w:r w:rsidR="00981FCF" w:rsidRPr="000738F3">
        <w:rPr>
          <w:rFonts w:ascii="Arial" w:hAnsi="Arial" w:cs="Arial"/>
          <w:sz w:val="20"/>
          <w:szCs w:val="20"/>
        </w:rPr>
        <w:t xml:space="preserve">písm. </w:t>
      </w:r>
      <w:r w:rsidR="006C7524" w:rsidRPr="000738F3">
        <w:rPr>
          <w:rFonts w:ascii="Arial" w:hAnsi="Arial" w:cs="Arial"/>
          <w:sz w:val="20"/>
          <w:szCs w:val="20"/>
        </w:rPr>
        <w:t>b</w:t>
      </w:r>
      <w:r w:rsidR="00981FCF" w:rsidRPr="000738F3">
        <w:rPr>
          <w:rFonts w:ascii="Arial" w:hAnsi="Arial" w:cs="Arial"/>
          <w:sz w:val="20"/>
          <w:szCs w:val="20"/>
        </w:rPr>
        <w:t xml:space="preserve">) </w:t>
      </w:r>
      <w:r w:rsidRPr="000738F3">
        <w:rPr>
          <w:rFonts w:ascii="Arial" w:hAnsi="Arial" w:cs="Arial"/>
          <w:sz w:val="20"/>
          <w:szCs w:val="20"/>
        </w:rPr>
        <w:t>zákona o verejnom obstarávaní po vyhodnotení ponúk</w:t>
      </w:r>
      <w:r w:rsidR="00782CC4" w:rsidRPr="000738F3">
        <w:rPr>
          <w:rFonts w:ascii="Arial" w:hAnsi="Arial" w:cs="Arial"/>
          <w:sz w:val="20"/>
          <w:szCs w:val="20"/>
        </w:rPr>
        <w:t xml:space="preserve"> na základe kritérií</w:t>
      </w:r>
      <w:r w:rsidRPr="000738F3">
        <w:rPr>
          <w:rFonts w:ascii="Arial" w:hAnsi="Arial" w:cs="Arial"/>
          <w:sz w:val="20"/>
          <w:szCs w:val="20"/>
        </w:rPr>
        <w:t xml:space="preserve">. Komisia vyhodnotí splnenie podmienok účasti uchádzača, ktorý sa umiestnil na prvom mieste. </w:t>
      </w:r>
    </w:p>
    <w:p w14:paraId="2FA0ED42" w14:textId="77777777" w:rsidR="00180006" w:rsidRPr="000738F3" w:rsidRDefault="00180006" w:rsidP="00180006">
      <w:pPr>
        <w:pStyle w:val="tl1"/>
        <w:tabs>
          <w:tab w:val="clear" w:pos="432"/>
          <w:tab w:val="left" w:pos="360"/>
        </w:tabs>
        <w:spacing w:line="276" w:lineRule="auto"/>
        <w:ind w:left="426" w:firstLine="0"/>
        <w:rPr>
          <w:rFonts w:ascii="Arial" w:hAnsi="Arial" w:cs="Arial"/>
          <w:sz w:val="20"/>
          <w:szCs w:val="20"/>
        </w:rPr>
      </w:pPr>
    </w:p>
    <w:p w14:paraId="795D11A2" w14:textId="77777777" w:rsidR="001F3163" w:rsidRPr="000738F3" w:rsidRDefault="00D60F07" w:rsidP="001F3163">
      <w:pPr>
        <w:pStyle w:val="tl1"/>
        <w:tabs>
          <w:tab w:val="clear" w:pos="432"/>
        </w:tabs>
        <w:spacing w:line="276" w:lineRule="auto"/>
        <w:ind w:left="0" w:firstLine="0"/>
        <w:rPr>
          <w:rFonts w:ascii="Arial" w:hAnsi="Arial" w:cs="Arial"/>
          <w:sz w:val="20"/>
          <w:szCs w:val="20"/>
        </w:rPr>
      </w:pPr>
      <w:r w:rsidRPr="000738F3">
        <w:rPr>
          <w:rFonts w:ascii="Arial" w:hAnsi="Arial" w:cs="Arial"/>
          <w:sz w:val="20"/>
          <w:szCs w:val="20"/>
        </w:rPr>
        <w:t xml:space="preserve">Posúdenie splnenia podmienok účasti bude založené na splnení: </w:t>
      </w:r>
    </w:p>
    <w:p w14:paraId="6372766B" w14:textId="77777777" w:rsidR="001F3163" w:rsidRPr="000738F3" w:rsidRDefault="001F3163" w:rsidP="001F3163">
      <w:pPr>
        <w:pStyle w:val="tl1"/>
        <w:tabs>
          <w:tab w:val="clear" w:pos="432"/>
        </w:tabs>
        <w:spacing w:line="276" w:lineRule="auto"/>
        <w:ind w:left="0" w:firstLine="0"/>
        <w:rPr>
          <w:rFonts w:ascii="Arial" w:hAnsi="Arial" w:cs="Arial"/>
          <w:sz w:val="20"/>
          <w:szCs w:val="20"/>
        </w:rPr>
      </w:pPr>
    </w:p>
    <w:p w14:paraId="59570EAA" w14:textId="1DDADD92" w:rsidR="001F3163" w:rsidRPr="000738F3" w:rsidRDefault="00D60F07" w:rsidP="00A02A04">
      <w:pPr>
        <w:pStyle w:val="tl1"/>
        <w:numPr>
          <w:ilvl w:val="0"/>
          <w:numId w:val="25"/>
        </w:numPr>
        <w:spacing w:line="276" w:lineRule="auto"/>
        <w:rPr>
          <w:rFonts w:ascii="Arial" w:hAnsi="Arial" w:cs="Arial"/>
          <w:sz w:val="20"/>
          <w:szCs w:val="20"/>
        </w:rPr>
      </w:pPr>
      <w:r w:rsidRPr="000738F3">
        <w:rPr>
          <w:rFonts w:ascii="Arial" w:hAnsi="Arial" w:cs="Arial"/>
          <w:sz w:val="20"/>
          <w:szCs w:val="20"/>
        </w:rPr>
        <w:t xml:space="preserve">podmienok, týkajúcich sa osobného postavenia podľa § 32  ods. 1 zákona o verejnom obstarávaní,  predložením </w:t>
      </w:r>
      <w:r w:rsidR="00FD1708" w:rsidRPr="000738F3">
        <w:rPr>
          <w:rFonts w:ascii="Arial" w:hAnsi="Arial" w:cs="Arial"/>
          <w:sz w:val="20"/>
          <w:szCs w:val="20"/>
        </w:rPr>
        <w:t xml:space="preserve">dokladov </w:t>
      </w:r>
      <w:r w:rsidR="0057436B">
        <w:rPr>
          <w:rFonts w:ascii="Arial" w:hAnsi="Arial" w:cs="Arial"/>
          <w:sz w:val="20"/>
          <w:szCs w:val="20"/>
        </w:rPr>
        <w:t xml:space="preserve">podľa § 32 ods. 2, resp. 4, </w:t>
      </w:r>
      <w:r w:rsidRPr="000738F3">
        <w:rPr>
          <w:rFonts w:ascii="Arial" w:hAnsi="Arial" w:cs="Arial"/>
          <w:sz w:val="20"/>
          <w:szCs w:val="20"/>
        </w:rPr>
        <w:t xml:space="preserve">5 </w:t>
      </w:r>
      <w:r w:rsidR="0057436B">
        <w:rPr>
          <w:rFonts w:ascii="Arial" w:hAnsi="Arial" w:cs="Arial"/>
          <w:sz w:val="20"/>
          <w:szCs w:val="20"/>
        </w:rPr>
        <w:t xml:space="preserve">a 7 </w:t>
      </w:r>
      <w:r w:rsidRPr="000738F3">
        <w:rPr>
          <w:rFonts w:ascii="Arial" w:hAnsi="Arial" w:cs="Arial"/>
          <w:sz w:val="20"/>
          <w:szCs w:val="20"/>
        </w:rPr>
        <w:t>zákona o verejnom obstarávaní</w:t>
      </w:r>
      <w:r w:rsidR="001F3163" w:rsidRPr="000738F3">
        <w:rPr>
          <w:rFonts w:ascii="Arial" w:hAnsi="Arial" w:cs="Arial"/>
          <w:sz w:val="20"/>
          <w:szCs w:val="20"/>
        </w:rPr>
        <w:t xml:space="preserve"> </w:t>
      </w:r>
      <w:r w:rsidR="004652C2" w:rsidRPr="000738F3">
        <w:rPr>
          <w:rFonts w:ascii="Arial" w:hAnsi="Arial" w:cs="Arial"/>
          <w:sz w:val="20"/>
          <w:szCs w:val="20"/>
        </w:rPr>
        <w:t>a podmienok, týkajúcich sa:</w:t>
      </w:r>
      <w:r w:rsidRPr="000738F3">
        <w:rPr>
          <w:rFonts w:ascii="Arial" w:hAnsi="Arial" w:cs="Arial"/>
          <w:sz w:val="20"/>
          <w:szCs w:val="20"/>
        </w:rPr>
        <w:t xml:space="preserve">        </w:t>
      </w:r>
    </w:p>
    <w:p w14:paraId="3F7AC1FE" w14:textId="77777777" w:rsidR="001F3163" w:rsidRPr="000738F3" w:rsidRDefault="00D60F07" w:rsidP="00A02A04">
      <w:pPr>
        <w:pStyle w:val="tl1"/>
        <w:numPr>
          <w:ilvl w:val="0"/>
          <w:numId w:val="25"/>
        </w:numPr>
        <w:spacing w:line="276" w:lineRule="auto"/>
        <w:rPr>
          <w:rFonts w:ascii="Arial" w:hAnsi="Arial" w:cs="Arial"/>
          <w:sz w:val="20"/>
          <w:szCs w:val="20"/>
        </w:rPr>
      </w:pPr>
      <w:r w:rsidRPr="000738F3">
        <w:rPr>
          <w:rFonts w:ascii="Arial" w:hAnsi="Arial" w:cs="Arial"/>
          <w:sz w:val="20"/>
          <w:szCs w:val="20"/>
        </w:rPr>
        <w:t>finančného a ekonomického postavenia a</w:t>
      </w:r>
    </w:p>
    <w:p w14:paraId="0D44B3B0" w14:textId="2A41F5AD" w:rsidR="00D60F07" w:rsidRPr="000738F3" w:rsidRDefault="00D60F07" w:rsidP="00A02A04">
      <w:pPr>
        <w:pStyle w:val="tl1"/>
        <w:numPr>
          <w:ilvl w:val="0"/>
          <w:numId w:val="25"/>
        </w:numPr>
        <w:spacing w:line="276" w:lineRule="auto"/>
        <w:rPr>
          <w:rFonts w:ascii="Arial" w:hAnsi="Arial" w:cs="Arial"/>
          <w:sz w:val="20"/>
          <w:szCs w:val="20"/>
        </w:rPr>
      </w:pPr>
      <w:r w:rsidRPr="000738F3">
        <w:rPr>
          <w:rFonts w:ascii="Arial" w:hAnsi="Arial" w:cs="Arial"/>
          <w:sz w:val="20"/>
          <w:szCs w:val="20"/>
        </w:rPr>
        <w:t>technickej alebo odbornej spôsobilosti uchádzača.</w:t>
      </w:r>
    </w:p>
    <w:p w14:paraId="1FAE1DA3" w14:textId="77777777" w:rsidR="00D60F07" w:rsidRPr="000738F3" w:rsidRDefault="00D60F07" w:rsidP="006C7524">
      <w:pPr>
        <w:pStyle w:val="tl1"/>
        <w:tabs>
          <w:tab w:val="clear" w:pos="432"/>
        </w:tabs>
        <w:spacing w:before="120" w:line="276" w:lineRule="auto"/>
        <w:ind w:left="0" w:firstLine="0"/>
        <w:rPr>
          <w:rFonts w:ascii="Arial" w:hAnsi="Arial" w:cs="Arial"/>
          <w:sz w:val="20"/>
          <w:szCs w:val="20"/>
        </w:rPr>
      </w:pPr>
      <w:r w:rsidRPr="000738F3">
        <w:rPr>
          <w:rFonts w:ascii="Arial" w:hAnsi="Arial" w:cs="Arial"/>
          <w:b/>
          <w:sz w:val="20"/>
          <w:szCs w:val="20"/>
        </w:rPr>
        <w:t>Skupina dodávateľov</w:t>
      </w:r>
      <w:r w:rsidRPr="000738F3">
        <w:rPr>
          <w:rFonts w:ascii="Arial" w:hAnsi="Arial" w:cs="Arial"/>
          <w:sz w:val="20"/>
          <w:szCs w:val="20"/>
        </w:rPr>
        <w:t>, zúčastnená vo verejnom obstarávaní, preuka</w:t>
      </w:r>
      <w:r w:rsidR="004652C2" w:rsidRPr="000738F3">
        <w:rPr>
          <w:rFonts w:ascii="Arial" w:hAnsi="Arial" w:cs="Arial"/>
          <w:sz w:val="20"/>
          <w:szCs w:val="20"/>
        </w:rPr>
        <w:t>zuje splnenie podmienok účasti:</w:t>
      </w:r>
    </w:p>
    <w:p w14:paraId="4064B052" w14:textId="77777777" w:rsidR="001F3163" w:rsidRPr="000738F3" w:rsidRDefault="00D60F07" w:rsidP="00A02A04">
      <w:pPr>
        <w:pStyle w:val="tl1"/>
        <w:numPr>
          <w:ilvl w:val="0"/>
          <w:numId w:val="26"/>
        </w:numPr>
        <w:spacing w:before="120" w:line="276" w:lineRule="auto"/>
        <w:rPr>
          <w:rFonts w:ascii="Arial" w:hAnsi="Arial" w:cs="Arial"/>
          <w:color w:val="000000"/>
          <w:sz w:val="20"/>
          <w:szCs w:val="20"/>
          <w:shd w:val="clear" w:color="auto" w:fill="FFFFFF"/>
        </w:rPr>
      </w:pPr>
      <w:r w:rsidRPr="000738F3">
        <w:rPr>
          <w:rFonts w:ascii="Arial" w:hAnsi="Arial" w:cs="Arial"/>
          <w:sz w:val="20"/>
          <w:szCs w:val="20"/>
        </w:rPr>
        <w:t xml:space="preserve">týkajúcich sa </w:t>
      </w:r>
      <w:r w:rsidR="00981FCF" w:rsidRPr="000738F3">
        <w:rPr>
          <w:rFonts w:ascii="Arial" w:hAnsi="Arial" w:cs="Arial"/>
          <w:color w:val="000000"/>
          <w:sz w:val="20"/>
          <w:szCs w:val="20"/>
          <w:shd w:val="clear" w:color="auto" w:fill="FFFFFF"/>
        </w:rPr>
        <w:t> osobného postavenia za každého člena skupiny osobitne,</w:t>
      </w:r>
    </w:p>
    <w:p w14:paraId="4A77B954" w14:textId="77777777" w:rsidR="001F3163" w:rsidRPr="000738F3" w:rsidRDefault="00D60F07" w:rsidP="00A02A04">
      <w:pPr>
        <w:pStyle w:val="tl1"/>
        <w:numPr>
          <w:ilvl w:val="0"/>
          <w:numId w:val="26"/>
        </w:numPr>
        <w:spacing w:before="120" w:line="276" w:lineRule="auto"/>
        <w:rPr>
          <w:rFonts w:ascii="Arial" w:hAnsi="Arial" w:cs="Arial"/>
          <w:color w:val="000000"/>
          <w:sz w:val="20"/>
          <w:szCs w:val="20"/>
          <w:shd w:val="clear" w:color="auto" w:fill="FFFFFF"/>
        </w:rPr>
      </w:pPr>
      <w:r w:rsidRPr="000738F3">
        <w:rPr>
          <w:rFonts w:ascii="Arial" w:hAnsi="Arial" w:cs="Arial"/>
          <w:sz w:val="20"/>
          <w:szCs w:val="20"/>
        </w:rPr>
        <w:t>týkajúcich sa finančného a ekonomického postavenia, technickej alebo odbornej spôsobilosti za všetkých členov skupiny spoločne,</w:t>
      </w:r>
    </w:p>
    <w:p w14:paraId="084634F0" w14:textId="77777777" w:rsidR="00FF2D6F" w:rsidRPr="000738F3" w:rsidRDefault="00D60F07" w:rsidP="00A02A04">
      <w:pPr>
        <w:pStyle w:val="tl1"/>
        <w:numPr>
          <w:ilvl w:val="0"/>
          <w:numId w:val="26"/>
        </w:numPr>
        <w:spacing w:before="120" w:line="276" w:lineRule="auto"/>
        <w:rPr>
          <w:rFonts w:ascii="Arial" w:hAnsi="Arial" w:cs="Arial"/>
          <w:color w:val="000000"/>
          <w:sz w:val="20"/>
          <w:szCs w:val="20"/>
          <w:shd w:val="clear" w:color="auto" w:fill="FFFFFF"/>
        </w:rPr>
      </w:pPr>
      <w:r w:rsidRPr="000738F3">
        <w:rPr>
          <w:rFonts w:ascii="Arial" w:hAnsi="Arial" w:cs="Arial"/>
          <w:sz w:val="20"/>
          <w:szCs w:val="20"/>
        </w:rPr>
        <w:t xml:space="preserve">splnenie podmienky účasti podľa § 32 ods. 1 písm. e) zákona o verejnom </w:t>
      </w:r>
      <w:r w:rsidR="00260E69" w:rsidRPr="000738F3">
        <w:rPr>
          <w:rFonts w:ascii="Arial" w:hAnsi="Arial" w:cs="Arial"/>
          <w:sz w:val="20"/>
          <w:szCs w:val="20"/>
        </w:rPr>
        <w:t xml:space="preserve">obstarávaní preukazuje člen </w:t>
      </w:r>
      <w:r w:rsidRPr="000738F3">
        <w:rPr>
          <w:rFonts w:ascii="Arial" w:hAnsi="Arial" w:cs="Arial"/>
          <w:sz w:val="20"/>
          <w:szCs w:val="20"/>
        </w:rPr>
        <w:t>skupiny len vo vzťahu k tej časti predmetu zákazky, ktorú bude zabezpečovať.</w:t>
      </w:r>
    </w:p>
    <w:p w14:paraId="357267E8" w14:textId="77777777" w:rsidR="00A70973" w:rsidRPr="000738F3" w:rsidRDefault="00D60F07" w:rsidP="00A02A04">
      <w:pPr>
        <w:pStyle w:val="tl1"/>
        <w:numPr>
          <w:ilvl w:val="0"/>
          <w:numId w:val="27"/>
        </w:numPr>
        <w:spacing w:before="120" w:line="276" w:lineRule="auto"/>
        <w:rPr>
          <w:rFonts w:ascii="Arial" w:hAnsi="Arial" w:cs="Arial"/>
          <w:color w:val="000000"/>
          <w:sz w:val="20"/>
          <w:szCs w:val="20"/>
          <w:shd w:val="clear" w:color="auto" w:fill="FFFFFF"/>
        </w:rPr>
      </w:pPr>
      <w:r w:rsidRPr="000738F3">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32C11C96" w:rsidR="004652C2" w:rsidRPr="000738F3" w:rsidRDefault="006E0D9D" w:rsidP="00A02A04">
      <w:pPr>
        <w:pStyle w:val="tl1"/>
        <w:numPr>
          <w:ilvl w:val="0"/>
          <w:numId w:val="28"/>
        </w:numPr>
        <w:spacing w:before="120" w:line="276" w:lineRule="auto"/>
        <w:rPr>
          <w:rFonts w:ascii="Arial" w:hAnsi="Arial" w:cs="Arial"/>
          <w:color w:val="000000"/>
          <w:sz w:val="20"/>
          <w:szCs w:val="20"/>
          <w:shd w:val="clear" w:color="auto" w:fill="FFFFFF"/>
        </w:rPr>
      </w:pPr>
      <w:r w:rsidRPr="000738F3">
        <w:rPr>
          <w:rFonts w:ascii="Arial" w:hAnsi="Arial" w:cs="Arial"/>
          <w:sz w:val="20"/>
          <w:szCs w:val="20"/>
        </w:rPr>
        <w:t xml:space="preserve"> </w:t>
      </w:r>
      <w:r w:rsidR="00D60F07" w:rsidRPr="000738F3">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CD7C87" w14:textId="26689B71" w:rsidR="006E0D9D" w:rsidRPr="006E0D9D" w:rsidRDefault="00D60F07" w:rsidP="006E0D9D">
      <w:pPr>
        <w:pStyle w:val="Nadpis2"/>
        <w:numPr>
          <w:ilvl w:val="0"/>
          <w:numId w:val="15"/>
        </w:numPr>
        <w:spacing w:before="240" w:after="240"/>
        <w:ind w:left="357" w:hanging="357"/>
        <w:rPr>
          <w:sz w:val="28"/>
        </w:rPr>
      </w:pPr>
      <w:bookmarkStart w:id="32" w:name="_Toc169682307"/>
      <w:r w:rsidRPr="00FA00C1">
        <w:rPr>
          <w:sz w:val="28"/>
        </w:rPr>
        <w:t>Dôvernosť a etika vo verejnom obstarávaní</w:t>
      </w:r>
      <w:bookmarkEnd w:id="32"/>
      <w:r w:rsidRPr="00FA00C1">
        <w:rPr>
          <w:sz w:val="28"/>
        </w:rPr>
        <w:t xml:space="preserve"> </w:t>
      </w:r>
    </w:p>
    <w:p w14:paraId="780119CB" w14:textId="2C4FD274" w:rsidR="004652C2" w:rsidRPr="00FA00C1" w:rsidRDefault="006E0D9D" w:rsidP="00345566">
      <w:pPr>
        <w:pStyle w:val="tl1"/>
        <w:tabs>
          <w:tab w:val="clear" w:pos="432"/>
        </w:tabs>
        <w:spacing w:line="276" w:lineRule="auto"/>
        <w:ind w:left="426" w:hanging="426"/>
        <w:rPr>
          <w:rFonts w:ascii="Arial" w:hAnsi="Arial" w:cs="Arial"/>
          <w:sz w:val="20"/>
          <w:szCs w:val="20"/>
        </w:rPr>
      </w:pPr>
      <w:r>
        <w:rPr>
          <w:rFonts w:ascii="Arial" w:hAnsi="Arial" w:cs="Arial"/>
          <w:sz w:val="20"/>
          <w:szCs w:val="20"/>
        </w:rPr>
        <w:t xml:space="preserve">5.1. </w:t>
      </w:r>
      <w:r w:rsidR="00D60F07"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383C3D54" w:rsidR="004652C2" w:rsidRPr="00FA00C1" w:rsidRDefault="0093546E" w:rsidP="00345566">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 xml:space="preserve">5.2. </w:t>
      </w:r>
      <w:r w:rsidR="00D60F07"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0BC94054" w:rsidR="007F0F2B" w:rsidRPr="00FA00C1" w:rsidRDefault="0093546E" w:rsidP="00345566">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 xml:space="preserve">5.3. </w:t>
      </w:r>
      <w:r w:rsidR="00D60F07" w:rsidRPr="00FA00C1">
        <w:rPr>
          <w:rFonts w:ascii="Arial" w:hAnsi="Arial" w:cs="Arial"/>
          <w:sz w:val="20"/>
          <w:szCs w:val="20"/>
        </w:rPr>
        <w:t>Ponuky uchádzačov, ani ich jednotlivé časti, nebude možné použiť bez predchádzajúceho súhlasu uchádzačov.</w:t>
      </w:r>
    </w:p>
    <w:p w14:paraId="28B47152" w14:textId="77777777" w:rsidR="00D60F07" w:rsidRPr="00FA00C1" w:rsidRDefault="00D60F07" w:rsidP="005374DB">
      <w:pPr>
        <w:pStyle w:val="Nadpis2"/>
        <w:numPr>
          <w:ilvl w:val="0"/>
          <w:numId w:val="15"/>
        </w:numPr>
        <w:spacing w:before="240" w:after="240"/>
        <w:ind w:left="357" w:hanging="357"/>
        <w:rPr>
          <w:rFonts w:ascii="Arial" w:hAnsi="Arial" w:cs="Arial"/>
          <w:sz w:val="22"/>
        </w:rPr>
      </w:pPr>
      <w:bookmarkStart w:id="33" w:name="_Toc169682308"/>
      <w:r w:rsidRPr="00FA00C1">
        <w:rPr>
          <w:sz w:val="28"/>
        </w:rPr>
        <w:lastRenderedPageBreak/>
        <w:t>Revízne postupy</w:t>
      </w:r>
      <w:bookmarkEnd w:id="33"/>
      <w:r w:rsidRPr="00FA00C1">
        <w:rPr>
          <w:sz w:val="28"/>
        </w:rPr>
        <w:t xml:space="preserve"> </w:t>
      </w:r>
    </w:p>
    <w:p w14:paraId="2D6C1F19" w14:textId="30995054" w:rsidR="007F0F2B" w:rsidRPr="00FA00C1" w:rsidRDefault="0093546E" w:rsidP="0093546E">
      <w:pPr>
        <w:pStyle w:val="tl1"/>
        <w:tabs>
          <w:tab w:val="clear" w:pos="432"/>
        </w:tabs>
        <w:ind w:left="426" w:hanging="426"/>
        <w:rPr>
          <w:rFonts w:ascii="Arial" w:hAnsi="Arial" w:cs="Arial"/>
          <w:sz w:val="20"/>
          <w:szCs w:val="20"/>
        </w:rPr>
      </w:pPr>
      <w:r>
        <w:rPr>
          <w:rFonts w:ascii="Arial" w:hAnsi="Arial" w:cs="Arial"/>
          <w:sz w:val="20"/>
          <w:szCs w:val="20"/>
        </w:rPr>
        <w:t xml:space="preserve">6.1.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36E507EF" w14:textId="62E47DB7" w:rsidR="009E6821" w:rsidRPr="00FA00C1" w:rsidRDefault="0093546E" w:rsidP="0093546E">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 xml:space="preserve">6.2.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34" w:name="_Toc169682309"/>
      <w:r w:rsidRPr="00FA00C1">
        <w:t>Časť V Prijatie ponuky</w:t>
      </w:r>
      <w:bookmarkEnd w:id="34"/>
    </w:p>
    <w:p w14:paraId="2AD3ECCC" w14:textId="77777777" w:rsidR="00D60F07" w:rsidRPr="00FA00C1" w:rsidRDefault="00D60F07" w:rsidP="00A02A04">
      <w:pPr>
        <w:pStyle w:val="Nadpis2"/>
        <w:numPr>
          <w:ilvl w:val="0"/>
          <w:numId w:val="16"/>
        </w:numPr>
        <w:ind w:left="426" w:hanging="426"/>
        <w:rPr>
          <w:sz w:val="28"/>
        </w:rPr>
      </w:pPr>
      <w:bookmarkStart w:id="35" w:name="_Toc169682310"/>
      <w:r w:rsidRPr="00FA00C1">
        <w:rPr>
          <w:sz w:val="28"/>
        </w:rPr>
        <w:t>Informácia o výsledku vyhodnotenia ponúk</w:t>
      </w:r>
      <w:bookmarkEnd w:id="35"/>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34BC00B" w14:textId="207E0172" w:rsidR="007C634D" w:rsidRPr="00E25B77" w:rsidRDefault="00CE1ADE" w:rsidP="00A02A04">
      <w:pPr>
        <w:pStyle w:val="tl1"/>
        <w:numPr>
          <w:ilvl w:val="1"/>
          <w:numId w:val="23"/>
        </w:numPr>
        <w:spacing w:line="276" w:lineRule="auto"/>
        <w:rPr>
          <w:rFonts w:ascii="Arial" w:hAnsi="Arial" w:cs="Arial"/>
          <w:color w:val="000000" w:themeColor="text1"/>
          <w:sz w:val="20"/>
          <w:szCs w:val="20"/>
        </w:rPr>
      </w:pPr>
      <w:r>
        <w:rPr>
          <w:rFonts w:ascii="Arial" w:hAnsi="Arial" w:cs="Arial"/>
          <w:sz w:val="20"/>
        </w:rPr>
        <w:t xml:space="preserve">Komisia vyhodnotí </w:t>
      </w:r>
      <w:r w:rsidRPr="00E25B77">
        <w:rPr>
          <w:rFonts w:ascii="Arial" w:hAnsi="Arial" w:cs="Arial"/>
          <w:color w:val="000000" w:themeColor="text1"/>
          <w:sz w:val="20"/>
          <w:szCs w:val="21"/>
          <w:shd w:val="clear" w:color="auto" w:fill="FFFFFF"/>
        </w:rPr>
        <w:t>ponuky</w:t>
      </w:r>
      <w:r w:rsidR="004C6A43" w:rsidRPr="00E25B77">
        <w:rPr>
          <w:rFonts w:ascii="Arial" w:hAnsi="Arial" w:cs="Arial"/>
          <w:color w:val="000000" w:themeColor="text1"/>
          <w:sz w:val="20"/>
          <w:szCs w:val="21"/>
          <w:shd w:val="clear" w:color="auto" w:fill="FFFFFF"/>
        </w:rPr>
        <w:t xml:space="preserve"> v súlade s § 66 ods. 7 písm. b) zákona o verejnom obstarávaní</w:t>
      </w:r>
      <w:r w:rsidRPr="00E25B77">
        <w:rPr>
          <w:rFonts w:ascii="Arial" w:hAnsi="Arial" w:cs="Arial"/>
          <w:color w:val="000000" w:themeColor="text1"/>
          <w:sz w:val="20"/>
          <w:szCs w:val="21"/>
          <w:shd w:val="clear" w:color="auto" w:fill="FFFFFF"/>
        </w:rPr>
        <w:t xml:space="preserve"> z hľadiska splnenia požiadaviek na predmet zákazky a splnenia podmienok účasti </w:t>
      </w:r>
      <w:r w:rsidR="004C6A43" w:rsidRPr="00E25B77">
        <w:rPr>
          <w:rFonts w:ascii="Arial" w:hAnsi="Arial" w:cs="Arial"/>
          <w:color w:val="000000" w:themeColor="text1"/>
          <w:sz w:val="20"/>
          <w:szCs w:val="21"/>
          <w:shd w:val="clear" w:color="auto" w:fill="FFFFFF"/>
        </w:rPr>
        <w:t xml:space="preserve">až </w:t>
      </w:r>
      <w:r w:rsidRPr="00E25B77">
        <w:rPr>
          <w:rFonts w:ascii="Arial" w:hAnsi="Arial" w:cs="Arial"/>
          <w:color w:val="000000" w:themeColor="text1"/>
          <w:sz w:val="20"/>
          <w:szCs w:val="21"/>
          <w:shd w:val="clear" w:color="auto" w:fill="FFFFFF"/>
        </w:rPr>
        <w:t>po vyhodnotení ponúk na základe kritérií na vyhodnotenie ponúk</w:t>
      </w:r>
      <w:r w:rsidRPr="00E25B77">
        <w:rPr>
          <w:rFonts w:ascii="Arial" w:hAnsi="Arial" w:cs="Arial"/>
          <w:color w:val="000000" w:themeColor="text1"/>
        </w:rPr>
        <w:t xml:space="preserve"> </w:t>
      </w:r>
      <w:r w:rsidR="007C634D" w:rsidRPr="00E25B77">
        <w:rPr>
          <w:rFonts w:ascii="Arial" w:hAnsi="Arial" w:cs="Arial"/>
          <w:color w:val="000000" w:themeColor="text1"/>
          <w:sz w:val="20"/>
        </w:rPr>
        <w:t>u uchádzača, ktorý sa predbežne umiestnil na 1. mieste po vyhodnotení ponúk na základe zvoleného kritéria.</w:t>
      </w:r>
    </w:p>
    <w:p w14:paraId="5C1312E0" w14:textId="7EF44089" w:rsidR="001731CF" w:rsidRPr="00FA00C1" w:rsidRDefault="00D60F07" w:rsidP="00A02A04">
      <w:pPr>
        <w:pStyle w:val="tl1"/>
        <w:numPr>
          <w:ilvl w:val="1"/>
          <w:numId w:val="23"/>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w:t>
      </w:r>
      <w:r w:rsidR="00D36E3E">
        <w:rPr>
          <w:rFonts w:ascii="Arial" w:hAnsi="Arial" w:cs="Arial"/>
          <w:sz w:val="20"/>
          <w:szCs w:val="20"/>
        </w:rPr>
        <w:t>núk, vrátane poradia uchádzačov</w:t>
      </w:r>
      <w:r w:rsidRPr="00FA00C1">
        <w:rPr>
          <w:rFonts w:ascii="Arial" w:hAnsi="Arial" w:cs="Arial"/>
          <w:sz w:val="20"/>
          <w:szCs w:val="20"/>
        </w:rPr>
        <w:t>.</w:t>
      </w:r>
    </w:p>
    <w:p w14:paraId="62C81402" w14:textId="52E6CD8A" w:rsidR="007C634D" w:rsidRPr="00FA00C1" w:rsidRDefault="00D60F07" w:rsidP="00A02A04">
      <w:pPr>
        <w:pStyle w:val="tl1"/>
        <w:numPr>
          <w:ilvl w:val="1"/>
          <w:numId w:val="23"/>
        </w:numPr>
        <w:spacing w:before="120" w:line="276" w:lineRule="auto"/>
        <w:rPr>
          <w:rFonts w:ascii="Arial" w:hAnsi="Arial" w:cs="Arial"/>
          <w:sz w:val="20"/>
          <w:szCs w:val="20"/>
        </w:rPr>
      </w:pPr>
      <w:r w:rsidRPr="00FA00C1">
        <w:rPr>
          <w:rFonts w:ascii="Arial" w:hAnsi="Arial" w:cs="Arial"/>
          <w:sz w:val="20"/>
          <w:szCs w:val="20"/>
        </w:rPr>
        <w:t xml:space="preserve">Úspešnému uchádzačovi bude zaslané oznámenie, že </w:t>
      </w:r>
      <w:r w:rsidR="00D36E3E" w:rsidRPr="007B37DC">
        <w:rPr>
          <w:rFonts w:ascii="Arial" w:hAnsi="Arial" w:cs="Arial"/>
          <w:sz w:val="20"/>
          <w:szCs w:val="20"/>
        </w:rPr>
        <w:t>verejný obstarávateľ</w:t>
      </w:r>
      <w:r w:rsidR="00D36E3E">
        <w:rPr>
          <w:rFonts w:ascii="Arial" w:hAnsi="Arial" w:cs="Arial"/>
          <w:sz w:val="20"/>
          <w:szCs w:val="20"/>
        </w:rPr>
        <w:t xml:space="preserve"> </w:t>
      </w:r>
      <w:r w:rsidRPr="00FA00C1">
        <w:rPr>
          <w:rFonts w:ascii="Arial" w:hAnsi="Arial" w:cs="Arial"/>
          <w:sz w:val="20"/>
          <w:szCs w:val="20"/>
        </w:rPr>
        <w:t xml:space="preserve">jeho ponuku prijíma a neúspešnému uchádzačovi alebo uchádzačom bude </w:t>
      </w:r>
      <w:r w:rsidR="004C6A43">
        <w:rPr>
          <w:rFonts w:ascii="Arial" w:hAnsi="Arial" w:cs="Arial"/>
          <w:sz w:val="20"/>
          <w:szCs w:val="20"/>
        </w:rPr>
        <w:t xml:space="preserve">oznámené, že neuspel/neuspeli a </w:t>
      </w:r>
      <w:r w:rsidRPr="00FA00C1">
        <w:rPr>
          <w:rFonts w:ascii="Arial" w:hAnsi="Arial" w:cs="Arial"/>
          <w:sz w:val="20"/>
          <w:szCs w:val="20"/>
        </w:rPr>
        <w:t>dôv</w:t>
      </w:r>
      <w:r w:rsidR="00D36E3E">
        <w:rPr>
          <w:rFonts w:ascii="Arial" w:hAnsi="Arial" w:cs="Arial"/>
          <w:sz w:val="20"/>
          <w:szCs w:val="20"/>
        </w:rPr>
        <w:t xml:space="preserve">ody neprijatia jeho/ich ponuky. </w:t>
      </w:r>
      <w:r w:rsidRPr="00FA00C1">
        <w:rPr>
          <w:rFonts w:ascii="Arial" w:hAnsi="Arial" w:cs="Arial"/>
          <w:sz w:val="20"/>
          <w:szCs w:val="20"/>
        </w:rPr>
        <w:t xml:space="preserve">Oznámenie bude obsahovať identifikáciu úspešného uchádzača, informáciu o charakteristikách a výhodách prijatej ponuky, </w:t>
      </w:r>
      <w:r w:rsidR="004C6A43">
        <w:rPr>
          <w:rFonts w:ascii="Arial" w:hAnsi="Arial" w:cs="Arial"/>
          <w:sz w:val="20"/>
          <w:szCs w:val="20"/>
        </w:rPr>
        <w:t xml:space="preserve">výsledok vyhodnotenia splnenia podmienok účasti úspešného uchádzača, </w:t>
      </w:r>
      <w:r w:rsidRPr="00FA00C1">
        <w:rPr>
          <w:rFonts w:ascii="Arial" w:hAnsi="Arial" w:cs="Arial"/>
          <w:sz w:val="20"/>
          <w:szCs w:val="20"/>
        </w:rPr>
        <w:t>poradie uchádzača a lehotu, v ktorej môže byť podaná námietka podľa § 170 ods. 3 písm. f) zákona o verejnom obstarávaní.</w:t>
      </w:r>
    </w:p>
    <w:p w14:paraId="30B47B80" w14:textId="3FF055DD" w:rsidR="00D60F07" w:rsidRPr="00D36E3E" w:rsidRDefault="00D60F07" w:rsidP="00EE72A9">
      <w:pPr>
        <w:pStyle w:val="Nadpis2"/>
        <w:numPr>
          <w:ilvl w:val="0"/>
          <w:numId w:val="5"/>
        </w:numPr>
        <w:spacing w:before="240" w:after="240"/>
        <w:rPr>
          <w:sz w:val="28"/>
        </w:rPr>
      </w:pPr>
      <w:bookmarkStart w:id="36" w:name="_Toc169682311"/>
      <w:r w:rsidRPr="00D36E3E">
        <w:rPr>
          <w:sz w:val="28"/>
        </w:rPr>
        <w:t xml:space="preserve">Uzavretie </w:t>
      </w:r>
      <w:r w:rsidR="009854E9" w:rsidRPr="00D36E3E">
        <w:rPr>
          <w:sz w:val="28"/>
        </w:rPr>
        <w:t>Zmluvy</w:t>
      </w:r>
      <w:bookmarkEnd w:id="36"/>
      <w:r w:rsidR="009854E9" w:rsidRPr="00D36E3E">
        <w:rPr>
          <w:sz w:val="28"/>
        </w:rPr>
        <w:t xml:space="preserve"> </w:t>
      </w:r>
    </w:p>
    <w:p w14:paraId="16F2B11F" w14:textId="5A6DBB38" w:rsidR="00D60F07" w:rsidRPr="00FA00C1" w:rsidRDefault="00D60F07" w:rsidP="00AE3546">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9854E9">
        <w:rPr>
          <w:rFonts w:ascii="Arial" w:hAnsi="Arial" w:cs="Arial"/>
        </w:rPr>
        <w:t>Zmluvu o poskytovaní služieb mobilného operátora</w:t>
      </w:r>
      <w:r w:rsidR="00AE3546" w:rsidRPr="00AE3546">
        <w:rPr>
          <w:rFonts w:ascii="Arial" w:hAnsi="Arial" w:cs="Arial"/>
        </w:rPr>
        <w:t xml:space="preserve"> </w:t>
      </w:r>
      <w:r w:rsidRPr="00FA00C1">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9854E9">
        <w:rPr>
          <w:rFonts w:ascii="Arial" w:hAnsi="Arial" w:cs="Arial"/>
        </w:rPr>
        <w:t>Zmluvu o poskytovaní služieb mobilného operátora</w:t>
      </w:r>
      <w:r w:rsidR="00AE3546" w:rsidRPr="00AE3546">
        <w:rPr>
          <w:rFonts w:ascii="Arial" w:hAnsi="Arial" w:cs="Arial"/>
        </w:rPr>
        <w:t xml:space="preserve"> </w:t>
      </w:r>
      <w:r w:rsidRPr="00FA00C1">
        <w:rPr>
          <w:rFonts w:ascii="Arial" w:hAnsi="Arial" w:cs="Arial"/>
        </w:rPr>
        <w:t xml:space="preserve">v predĺženej lehote viazanosti ponúk. </w:t>
      </w:r>
    </w:p>
    <w:p w14:paraId="7781C102" w14:textId="683E434E" w:rsidR="00C93A5A"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rPr>
        <w:t xml:space="preserve">Verejný obstarávateľ nesmie uzavrieť </w:t>
      </w:r>
      <w:r w:rsidR="00D36E3E">
        <w:rPr>
          <w:rFonts w:ascii="Arial" w:hAnsi="Arial" w:cs="Arial"/>
        </w:rPr>
        <w:t>Zmluvu</w:t>
      </w:r>
      <w:r w:rsidR="00AE3546" w:rsidRPr="00AE3546">
        <w:rPr>
          <w:rFonts w:ascii="Arial" w:hAnsi="Arial" w:cs="Arial"/>
        </w:rPr>
        <w:t xml:space="preserve"> </w:t>
      </w:r>
      <w:r w:rsidRPr="00FA00C1">
        <w:rPr>
          <w:rFonts w:ascii="Arial" w:hAnsi="Arial" w:cs="Arial"/>
        </w:rPr>
        <w:t xml:space="preserve">s uchádzačom, ktorý má </w:t>
      </w:r>
      <w:r w:rsidR="00AE3546">
        <w:rPr>
          <w:rFonts w:ascii="Arial" w:hAnsi="Arial" w:cs="Arial"/>
        </w:rPr>
        <w:t xml:space="preserve">povinnosť </w:t>
      </w:r>
      <w:r w:rsidRPr="00FA00C1">
        <w:rPr>
          <w:rFonts w:ascii="Arial" w:hAnsi="Arial" w:cs="Arial"/>
        </w:rPr>
        <w:t xml:space="preserve">a nie je zapísaný v registri partnerov verejného sektora, alebo ktorých subdodávatelia, ktorí sú v čase uzavretia </w:t>
      </w:r>
      <w:r w:rsidR="003B53CE">
        <w:rPr>
          <w:rFonts w:ascii="Arial" w:hAnsi="Arial" w:cs="Arial"/>
        </w:rPr>
        <w:t>Rámcovej dohody</w:t>
      </w:r>
      <w:r w:rsidRPr="00FA00C1">
        <w:rPr>
          <w:rFonts w:ascii="Arial" w:hAnsi="Arial" w:cs="Arial"/>
        </w:rPr>
        <w:t xml:space="preserve"> verejnému obstarávateľovi známi a majú povinnosť zapisovať sa do registra partnerov verejného sektora a nie sú zapísaní v registri partnerov verejného sektora.</w:t>
      </w:r>
    </w:p>
    <w:p w14:paraId="47D66642" w14:textId="40E45122" w:rsidR="00D60F07"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color w:val="FF0000"/>
        </w:rPr>
        <w:t xml:space="preserve">Verejný obstarávateľ nesmie uzavrieť </w:t>
      </w:r>
      <w:r w:rsidR="00D36E3E" w:rsidRPr="00D36E3E">
        <w:rPr>
          <w:rFonts w:ascii="Arial" w:hAnsi="Arial" w:cs="Arial"/>
          <w:color w:val="FF0000"/>
        </w:rPr>
        <w:t>Zmluvu</w:t>
      </w:r>
      <w:r w:rsidR="00AE3546" w:rsidRPr="00D36E3E">
        <w:rPr>
          <w:rFonts w:ascii="Arial" w:hAnsi="Arial" w:cs="Arial"/>
          <w:color w:val="FF0000"/>
        </w:rPr>
        <w:t xml:space="preserve"> </w:t>
      </w:r>
      <w:r w:rsidRPr="00D36E3E">
        <w:rPr>
          <w:rFonts w:ascii="Arial" w:hAnsi="Arial" w:cs="Arial"/>
          <w:color w:val="FF0000"/>
        </w:rPr>
        <w:t>s uchádzačom,</w:t>
      </w:r>
      <w:r w:rsidRPr="00FA00C1">
        <w:rPr>
          <w:rFonts w:ascii="Arial" w:hAnsi="Arial" w:cs="Arial"/>
          <w:color w:val="FF0000"/>
        </w:rPr>
        <w:t xml:space="preserve">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37" w:name="_Toc169682312"/>
      <w:r w:rsidRPr="00FA00C1">
        <w:rPr>
          <w:sz w:val="28"/>
        </w:rPr>
        <w:lastRenderedPageBreak/>
        <w:t>Zrušenie verejnej súťaže</w:t>
      </w:r>
      <w:bookmarkEnd w:id="37"/>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38" w:name="_Toc169682313"/>
      <w:r w:rsidRPr="00FA00C1">
        <w:rPr>
          <w:sz w:val="28"/>
        </w:rPr>
        <w:t>Využitie subdodávateľov</w:t>
      </w:r>
      <w:bookmarkEnd w:id="38"/>
    </w:p>
    <w:p w14:paraId="184E7EBC" w14:textId="72A3BA1D" w:rsidR="00164008" w:rsidRPr="00FA00C1" w:rsidRDefault="00D60F07" w:rsidP="00A02A04">
      <w:pPr>
        <w:pStyle w:val="Odsekzoznamu"/>
        <w:numPr>
          <w:ilvl w:val="1"/>
          <w:numId w:val="17"/>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D36E3E" w:rsidRPr="00F05A1C">
        <w:rPr>
          <w:rFonts w:ascii="Arial" w:hAnsi="Arial" w:cs="Arial"/>
          <w:sz w:val="20"/>
          <w:lang w:val="sk-SK"/>
        </w:rPr>
        <w:t>Zmluvy</w:t>
      </w:r>
      <w:r w:rsidR="00164008" w:rsidRPr="00F05A1C">
        <w:rPr>
          <w:rFonts w:ascii="Arial" w:hAnsi="Arial" w:cs="Arial"/>
          <w:sz w:val="20"/>
          <w:lang w:val="sk-SK"/>
        </w:rPr>
        <w:t>.</w:t>
      </w:r>
    </w:p>
    <w:p w14:paraId="1660B729" w14:textId="3B635ECE" w:rsidR="00D60F07" w:rsidRPr="00FA00C1" w:rsidRDefault="00D60F07" w:rsidP="00A02A04">
      <w:pPr>
        <w:pStyle w:val="Odsekzoznamu"/>
        <w:numPr>
          <w:ilvl w:val="1"/>
          <w:numId w:val="17"/>
        </w:numPr>
        <w:spacing w:before="120" w:line="276" w:lineRule="auto"/>
        <w:jc w:val="both"/>
        <w:rPr>
          <w:rFonts w:ascii="Arial" w:hAnsi="Arial" w:cs="Arial"/>
          <w:sz w:val="20"/>
          <w:lang w:val="sk-SK"/>
        </w:rPr>
      </w:pPr>
      <w:r w:rsidRPr="00FA00C1">
        <w:rPr>
          <w:rFonts w:ascii="Arial" w:hAnsi="Arial" w:cs="Arial"/>
          <w:sz w:val="20"/>
          <w:lang w:val="sk-SK"/>
        </w:rPr>
        <w:t>Všetky pravidlá zmeny subdodávateľa sú uvedené v</w:t>
      </w:r>
      <w:r w:rsidR="003B53CE">
        <w:rPr>
          <w:rFonts w:ascii="Arial" w:hAnsi="Arial" w:cs="Arial"/>
          <w:sz w:val="20"/>
          <w:lang w:val="sk-SK"/>
        </w:rPr>
        <w:t> </w:t>
      </w:r>
      <w:r w:rsidR="00D36E3E" w:rsidRPr="00F05A1C">
        <w:rPr>
          <w:rFonts w:ascii="Arial" w:hAnsi="Arial" w:cs="Arial"/>
          <w:sz w:val="20"/>
          <w:lang w:val="sk-SK"/>
        </w:rPr>
        <w:t>Zmluve</w:t>
      </w:r>
      <w:r w:rsidRPr="00F05A1C">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39" w:name="_Toc169682314"/>
      <w:r w:rsidRPr="00FA00C1">
        <w:rPr>
          <w:sz w:val="28"/>
        </w:rPr>
        <w:t>Záverečné ustanovenia</w:t>
      </w:r>
      <w:bookmarkEnd w:id="39"/>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40" w:name="_Toc169682315"/>
      <w:r w:rsidRPr="00FA00C1">
        <w:rPr>
          <w:b/>
        </w:rPr>
        <w:t>A.2 Podmienky účasti vo verejnej  súťaži</w:t>
      </w:r>
      <w:bookmarkEnd w:id="40"/>
      <w:r w:rsidRPr="00FA00C1">
        <w:rPr>
          <w:b/>
        </w:rPr>
        <w:t xml:space="preserve"> </w:t>
      </w:r>
    </w:p>
    <w:p w14:paraId="75717CF3" w14:textId="77777777" w:rsidR="00D60F07" w:rsidRPr="00FA00C1" w:rsidRDefault="00D60F07" w:rsidP="00A02A04">
      <w:pPr>
        <w:pStyle w:val="Nadpis2"/>
        <w:numPr>
          <w:ilvl w:val="0"/>
          <w:numId w:val="18"/>
        </w:numPr>
        <w:spacing w:before="240" w:after="240" w:line="276" w:lineRule="auto"/>
        <w:ind w:left="357" w:hanging="357"/>
        <w:rPr>
          <w:rFonts w:cs="Arial"/>
          <w:sz w:val="22"/>
        </w:rPr>
      </w:pPr>
      <w:bookmarkStart w:id="41" w:name="_Toc169682316"/>
      <w:r w:rsidRPr="00FA00C1">
        <w:rPr>
          <w:sz w:val="28"/>
        </w:rPr>
        <w:t>Osobné postavenie.</w:t>
      </w:r>
      <w:bookmarkEnd w:id="41"/>
      <w:r w:rsidRPr="00FA00C1">
        <w:rPr>
          <w:sz w:val="28"/>
        </w:rPr>
        <w:t xml:space="preserve"> </w:t>
      </w:r>
    </w:p>
    <w:p w14:paraId="1DD3779B" w14:textId="0DACA8CA" w:rsidR="00C46F3D" w:rsidRPr="00FA00C1" w:rsidRDefault="00D60F07" w:rsidP="00A02A04">
      <w:pPr>
        <w:pStyle w:val="Zarkazkladnhotextu"/>
        <w:numPr>
          <w:ilvl w:val="1"/>
          <w:numId w:val="18"/>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w:t>
      </w:r>
      <w:r w:rsidR="0057436B">
        <w:rPr>
          <w:rFonts w:ascii="Arial" w:hAnsi="Arial"/>
        </w:rPr>
        <w:t xml:space="preserve">m. a) až f) resp. </w:t>
      </w:r>
      <w:r w:rsidR="0057436B" w:rsidRPr="005D7BF0">
        <w:rPr>
          <w:rFonts w:ascii="Arial" w:hAnsi="Arial"/>
        </w:rPr>
        <w:t xml:space="preserve">podľa ods. 4, </w:t>
      </w:r>
      <w:r w:rsidRPr="005D7BF0">
        <w:rPr>
          <w:rFonts w:ascii="Arial" w:hAnsi="Arial"/>
        </w:rPr>
        <w:t>5</w:t>
      </w:r>
      <w:r w:rsidR="0057436B" w:rsidRPr="005D7BF0">
        <w:rPr>
          <w:rFonts w:ascii="Arial" w:hAnsi="Arial"/>
        </w:rPr>
        <w:t xml:space="preserve"> a 7, 8</w:t>
      </w:r>
      <w:r w:rsidRPr="005D7BF0">
        <w:rPr>
          <w:rFonts w:ascii="Arial" w:hAnsi="Arial"/>
        </w:rPr>
        <w:t xml:space="preserve">  zákona o verejnom obstarávaní.</w:t>
      </w:r>
    </w:p>
    <w:p w14:paraId="1B536F51" w14:textId="1FBEAA55" w:rsidR="009A5879" w:rsidRPr="009A5879" w:rsidRDefault="009A5879" w:rsidP="00A02A04">
      <w:pPr>
        <w:pStyle w:val="Zarkazkladnhotextu"/>
        <w:numPr>
          <w:ilvl w:val="1"/>
          <w:numId w:val="18"/>
        </w:numPr>
        <w:spacing w:before="120" w:after="0" w:line="276" w:lineRule="auto"/>
        <w:jc w:val="both"/>
        <w:rPr>
          <w:rFonts w:ascii="Arial" w:hAnsi="Arial"/>
        </w:rPr>
      </w:pPr>
      <w:r w:rsidRPr="009A5879">
        <w:rPr>
          <w:rFonts w:ascii="Arial" w:hAnsi="Arial"/>
        </w:rPr>
        <w:t>Podľa § 32 ods. 7 zákona o verejnom obstarávaní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r>
        <w:rPr>
          <w:rFonts w:ascii="Arial" w:hAnsi="Arial"/>
        </w:rPr>
        <w:t xml:space="preserve"> Zoznam týchto osôb je uvedený v § 32 ods. 8 zákona o verejnom obstarávaní. </w:t>
      </w:r>
      <w:r w:rsidRPr="009A5879">
        <w:rPr>
          <w:rFonts w:ascii="Arial" w:hAnsi="Arial"/>
          <w:b/>
        </w:rPr>
        <w:t>Čestné vyhlásenie tvorí Prílohu č. 1 týchto súťažných podkladov.</w:t>
      </w:r>
    </w:p>
    <w:p w14:paraId="54A03C91" w14:textId="6E49ABDF" w:rsidR="00C46F3D" w:rsidRPr="00FA00C1" w:rsidRDefault="00D60F07" w:rsidP="00A02A04">
      <w:pPr>
        <w:pStyle w:val="Zarkazkladnhotextu"/>
        <w:numPr>
          <w:ilvl w:val="1"/>
          <w:numId w:val="18"/>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10465227" w:rsidR="00C46F3D" w:rsidRPr="00920115" w:rsidRDefault="00D60F07" w:rsidP="00A02A04">
      <w:pPr>
        <w:pStyle w:val="Zarkazkladnhotextu"/>
        <w:numPr>
          <w:ilvl w:val="1"/>
          <w:numId w:val="18"/>
        </w:numPr>
        <w:spacing w:before="120" w:after="0" w:line="276" w:lineRule="auto"/>
        <w:jc w:val="both"/>
        <w:rPr>
          <w:rFonts w:ascii="Arial" w:hAnsi="Arial"/>
        </w:rPr>
      </w:pPr>
      <w:r w:rsidRPr="00920115">
        <w:rPr>
          <w:rFonts w:ascii="Arial" w:hAnsi="Arial" w:cs="Arial"/>
          <w:shd w:val="clear" w:color="auto" w:fill="FFFFFF"/>
        </w:rPr>
        <w:t xml:space="preserve">V prípade preukázania splnenia podmienky účasti týkajúcej sa osobného postavenia podľa § 32 ods.1 písm. </w:t>
      </w:r>
      <w:r w:rsidR="000F271D">
        <w:rPr>
          <w:rFonts w:ascii="Arial" w:hAnsi="Arial" w:cs="Arial"/>
          <w:shd w:val="clear" w:color="auto" w:fill="FFFFFF"/>
        </w:rPr>
        <w:t xml:space="preserve">a), </w:t>
      </w:r>
      <w:r w:rsidRPr="00920115">
        <w:rPr>
          <w:rFonts w:ascii="Arial" w:hAnsi="Arial" w:cs="Arial"/>
          <w:shd w:val="clear" w:color="auto" w:fill="FFFFFF"/>
        </w:rPr>
        <w:t xml:space="preserve">b), c), e) zákona o verejnom obstarávaní, </w:t>
      </w:r>
      <w:r w:rsidR="000F271D">
        <w:rPr>
          <w:rFonts w:ascii="Arial" w:hAnsi="Arial" w:cs="Arial"/>
          <w:shd w:val="clear" w:color="auto" w:fill="FFFFFF"/>
        </w:rPr>
        <w:t xml:space="preserve">výpismi registra trestov, </w:t>
      </w:r>
      <w:r w:rsidRPr="00920115">
        <w:rPr>
          <w:rFonts w:ascii="Arial" w:hAnsi="Arial" w:cs="Arial"/>
          <w:shd w:val="clear" w:color="auto" w:fill="FFFFFF"/>
        </w:rPr>
        <w:t>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920115">
        <w:rPr>
          <w:rFonts w:ascii="Arial" w:hAnsi="Arial" w:cs="Arial"/>
          <w:shd w:val="clear" w:color="auto" w:fill="FFFFFF"/>
        </w:rPr>
        <w:t>ných systémov verejnej správy.</w:t>
      </w:r>
    </w:p>
    <w:p w14:paraId="52FC9336" w14:textId="77777777" w:rsidR="00D60F07" w:rsidRPr="00FA00C1" w:rsidRDefault="00D60F07" w:rsidP="00A02A04">
      <w:pPr>
        <w:pStyle w:val="Nadpis2"/>
        <w:numPr>
          <w:ilvl w:val="0"/>
          <w:numId w:val="18"/>
        </w:numPr>
        <w:spacing w:before="240" w:after="240"/>
        <w:ind w:left="357" w:hanging="357"/>
        <w:rPr>
          <w:sz w:val="28"/>
        </w:rPr>
      </w:pPr>
      <w:bookmarkStart w:id="42" w:name="_Toc169682317"/>
      <w:r w:rsidRPr="00FA00C1">
        <w:rPr>
          <w:sz w:val="28"/>
        </w:rPr>
        <w:lastRenderedPageBreak/>
        <w:t>Finančné a ekonomické postavenie</w:t>
      </w:r>
      <w:bookmarkEnd w:id="42"/>
    </w:p>
    <w:p w14:paraId="3EA85263" w14:textId="77777777" w:rsidR="00D60F07" w:rsidRPr="00FA00C1" w:rsidRDefault="00D60F07" w:rsidP="00D60F07">
      <w:pPr>
        <w:spacing w:after="120"/>
        <w:jc w:val="both"/>
        <w:rPr>
          <w:rFonts w:ascii="Arial" w:hAnsi="Arial" w:cs="Arial"/>
          <w:szCs w:val="22"/>
        </w:rPr>
      </w:pPr>
      <w:r w:rsidRPr="00FA00C1">
        <w:rPr>
          <w:rFonts w:ascii="Arial" w:hAnsi="Arial" w:cs="Arial"/>
          <w:szCs w:val="22"/>
        </w:rPr>
        <w:t>Nevyžaduje sa.</w:t>
      </w:r>
    </w:p>
    <w:p w14:paraId="5A6D7CA6" w14:textId="77777777" w:rsidR="00D60F07" w:rsidRPr="00FA00C1" w:rsidRDefault="00D60F07" w:rsidP="00A02A04">
      <w:pPr>
        <w:pStyle w:val="Nadpis2"/>
        <w:numPr>
          <w:ilvl w:val="0"/>
          <w:numId w:val="18"/>
        </w:numPr>
        <w:spacing w:before="240" w:after="240"/>
        <w:ind w:left="357" w:hanging="357"/>
        <w:rPr>
          <w:sz w:val="28"/>
        </w:rPr>
      </w:pPr>
      <w:bookmarkStart w:id="43" w:name="_Toc169682318"/>
      <w:r w:rsidRPr="00FA00C1">
        <w:rPr>
          <w:sz w:val="28"/>
        </w:rPr>
        <w:t>Technická a odborná spôsobilosť</w:t>
      </w:r>
      <w:bookmarkEnd w:id="43"/>
      <w:r w:rsidRPr="00FA00C1">
        <w:rPr>
          <w:sz w:val="28"/>
        </w:rPr>
        <w:t xml:space="preserve">  </w:t>
      </w:r>
    </w:p>
    <w:p w14:paraId="4C1280E5" w14:textId="4666706E" w:rsidR="004447CF" w:rsidRPr="001214ED" w:rsidRDefault="001214ED"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1214ED">
        <w:rPr>
          <w:rFonts w:ascii="Arial" w:eastAsiaTheme="minorHAnsi" w:hAnsi="Arial" w:cs="Arial"/>
          <w:color w:val="000000"/>
          <w:sz w:val="20"/>
          <w:szCs w:val="20"/>
          <w:lang w:val="sk-SK" w:eastAsia="en-US"/>
        </w:rPr>
        <w:t>Nevyžaduje sa.</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7854EA" w:rsidRDefault="00D60F07" w:rsidP="00CE056C">
      <w:pPr>
        <w:spacing w:line="276" w:lineRule="auto"/>
        <w:jc w:val="both"/>
        <w:rPr>
          <w:rFonts w:ascii="Arial" w:hAnsi="Arial" w:cs="Arial"/>
        </w:rPr>
      </w:pPr>
      <w:proofErr w:type="spellStart"/>
      <w:r w:rsidRPr="007854EA">
        <w:rPr>
          <w:rFonts w:ascii="Arial" w:hAnsi="Arial" w:cs="Arial"/>
        </w:rPr>
        <w:t>Link</w:t>
      </w:r>
      <w:proofErr w:type="spellEnd"/>
      <w:r w:rsidRPr="007854EA">
        <w:rPr>
          <w:rFonts w:ascii="Arial" w:hAnsi="Arial" w:cs="Arial"/>
        </w:rPr>
        <w:t xml:space="preserve">: </w:t>
      </w:r>
      <w:hyperlink r:id="rId15" w:history="1">
        <w:r w:rsidRPr="007854EA">
          <w:rPr>
            <w:rStyle w:val="Hypertextovprepojenie"/>
            <w:rFonts w:ascii="Arial" w:hAnsi="Arial" w:cs="Arial"/>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44" w:name="_Toc169682319"/>
      <w:r w:rsidRPr="00FA00C1">
        <w:rPr>
          <w:b/>
        </w:rPr>
        <w:t>A</w:t>
      </w:r>
      <w:r w:rsidR="008C16DC" w:rsidRPr="00FA00C1">
        <w:rPr>
          <w:b/>
        </w:rPr>
        <w:t>.</w:t>
      </w:r>
      <w:r w:rsidRPr="00FA00C1">
        <w:rPr>
          <w:b/>
        </w:rPr>
        <w:t>3. Kritériá na hodnotenie ponúk a spôsob ich uplatnenia</w:t>
      </w:r>
      <w:bookmarkEnd w:id="44"/>
    </w:p>
    <w:p w14:paraId="1D73C888" w14:textId="77777777" w:rsidR="00D60F07" w:rsidRPr="00FA00C1" w:rsidRDefault="00D60F07" w:rsidP="00A02A04">
      <w:pPr>
        <w:pStyle w:val="Nadpis2"/>
        <w:numPr>
          <w:ilvl w:val="0"/>
          <w:numId w:val="19"/>
        </w:numPr>
        <w:spacing w:before="240" w:after="240"/>
        <w:ind w:left="425" w:hanging="425"/>
        <w:rPr>
          <w:sz w:val="28"/>
        </w:rPr>
      </w:pPr>
      <w:bookmarkStart w:id="45" w:name="_Toc169682320"/>
      <w:r w:rsidRPr="00FA00C1">
        <w:rPr>
          <w:sz w:val="28"/>
        </w:rPr>
        <w:t>Kritéri</w:t>
      </w:r>
      <w:r w:rsidR="00BF75B9" w:rsidRPr="00FA00C1">
        <w:rPr>
          <w:sz w:val="28"/>
        </w:rPr>
        <w:t>á na vyhodnotenie ponúk</w:t>
      </w:r>
      <w:bookmarkEnd w:id="45"/>
    </w:p>
    <w:p w14:paraId="7DE0CDD0" w14:textId="01BC11B5" w:rsidR="00073709" w:rsidRPr="007B37DC" w:rsidRDefault="00D21D18" w:rsidP="00A02A04">
      <w:pPr>
        <w:pStyle w:val="Odsekzoznamu"/>
        <w:numPr>
          <w:ilvl w:val="1"/>
          <w:numId w:val="19"/>
        </w:numPr>
        <w:spacing w:before="120" w:line="276" w:lineRule="auto"/>
        <w:ind w:left="426" w:hanging="426"/>
        <w:jc w:val="both"/>
        <w:rPr>
          <w:rFonts w:ascii="Arial" w:hAnsi="Arial" w:cs="Arial"/>
          <w:sz w:val="20"/>
          <w:szCs w:val="20"/>
          <w:lang w:val="sk-SK"/>
        </w:rPr>
      </w:pPr>
      <w:r w:rsidRPr="007B37DC">
        <w:rPr>
          <w:rFonts w:ascii="Arial" w:hAnsi="Arial" w:cs="Arial"/>
          <w:sz w:val="20"/>
          <w:szCs w:val="20"/>
          <w:lang w:val="sk-SK"/>
        </w:rPr>
        <w:t xml:space="preserve">Kritériom na vyhodnotenie ponúk je najnižšia celková cena za predmet zákazky </w:t>
      </w:r>
      <w:r w:rsidRPr="007B37DC">
        <w:rPr>
          <w:rFonts w:ascii="Arial" w:hAnsi="Arial" w:cs="Arial"/>
          <w:b/>
          <w:sz w:val="20"/>
          <w:szCs w:val="20"/>
          <w:lang w:val="sk-SK"/>
        </w:rPr>
        <w:t>uvedená v</w:t>
      </w:r>
      <w:r w:rsidRPr="007B37DC">
        <w:rPr>
          <w:rFonts w:ascii="Arial" w:hAnsi="Arial" w:cs="Arial"/>
          <w:sz w:val="20"/>
          <w:szCs w:val="20"/>
          <w:lang w:val="sk-SK"/>
        </w:rPr>
        <w:t xml:space="preserve"> </w:t>
      </w:r>
      <w:r w:rsidRPr="007B37DC">
        <w:rPr>
          <w:rFonts w:ascii="Arial" w:hAnsi="Arial" w:cs="Arial"/>
          <w:b/>
          <w:sz w:val="20"/>
          <w:szCs w:val="20"/>
          <w:lang w:val="sk-SK"/>
        </w:rPr>
        <w:t xml:space="preserve">EUR </w:t>
      </w:r>
      <w:r w:rsidR="00BF75B9" w:rsidRPr="007B37DC">
        <w:rPr>
          <w:rFonts w:ascii="Arial" w:hAnsi="Arial" w:cs="Arial"/>
          <w:b/>
          <w:sz w:val="20"/>
          <w:szCs w:val="20"/>
          <w:lang w:val="sk-SK"/>
        </w:rPr>
        <w:t xml:space="preserve"> bez DPH</w:t>
      </w:r>
      <w:r w:rsidR="00D60F07" w:rsidRPr="007B37DC">
        <w:rPr>
          <w:rFonts w:ascii="Arial" w:hAnsi="Arial" w:cs="Arial"/>
          <w:sz w:val="20"/>
          <w:szCs w:val="20"/>
          <w:lang w:val="sk-SK"/>
        </w:rPr>
        <w:t>.</w:t>
      </w:r>
      <w:r w:rsidR="001F44F7" w:rsidRPr="007B37DC">
        <w:rPr>
          <w:rFonts w:ascii="Arial" w:hAnsi="Arial" w:cs="Arial"/>
          <w:sz w:val="20"/>
          <w:szCs w:val="20"/>
          <w:lang w:val="sk-SK"/>
        </w:rPr>
        <w:t xml:space="preserve"> </w:t>
      </w:r>
      <w:r w:rsidR="00631D78" w:rsidRPr="007B37DC">
        <w:rPr>
          <w:rFonts w:ascii="Arial" w:hAnsi="Arial" w:cs="Arial"/>
          <w:sz w:val="20"/>
          <w:szCs w:val="20"/>
          <w:lang w:val="sk-SK"/>
        </w:rPr>
        <w:t>Pomocné kritérium v</w:t>
      </w:r>
      <w:r w:rsidR="001F44F7" w:rsidRPr="007B37DC">
        <w:rPr>
          <w:rFonts w:ascii="Arial" w:hAnsi="Arial" w:cs="Arial"/>
          <w:sz w:val="20"/>
          <w:szCs w:val="22"/>
          <w:lang w:val="sk-SK"/>
        </w:rPr>
        <w:t xml:space="preserve"> prípade rovnosti </w:t>
      </w:r>
      <w:r w:rsidR="00631D78" w:rsidRPr="007B37DC">
        <w:rPr>
          <w:rFonts w:ascii="Arial" w:hAnsi="Arial" w:cs="Arial"/>
          <w:sz w:val="20"/>
          <w:szCs w:val="22"/>
          <w:lang w:val="sk-SK"/>
        </w:rPr>
        <w:t>ponúk</w:t>
      </w:r>
      <w:r w:rsidR="001F44F7" w:rsidRPr="007B37DC">
        <w:rPr>
          <w:rFonts w:ascii="Arial" w:hAnsi="Arial" w:cs="Arial"/>
          <w:sz w:val="20"/>
          <w:szCs w:val="22"/>
          <w:lang w:val="sk-SK"/>
        </w:rPr>
        <w:t xml:space="preserve"> je cena </w:t>
      </w:r>
      <w:r w:rsidR="00FF77D9" w:rsidRPr="007B37DC">
        <w:rPr>
          <w:rFonts w:ascii="Arial" w:hAnsi="Arial" w:cs="Arial"/>
          <w:sz w:val="20"/>
          <w:szCs w:val="22"/>
          <w:lang w:val="sk-SK"/>
        </w:rPr>
        <w:t xml:space="preserve">za položku </w:t>
      </w:r>
      <w:r w:rsidR="007B37DC" w:rsidRPr="00180006">
        <w:rPr>
          <w:rFonts w:ascii="Arial" w:hAnsi="Arial" w:cs="Arial"/>
          <w:b/>
          <w:sz w:val="20"/>
          <w:szCs w:val="22"/>
          <w:lang w:val="sk-SK"/>
        </w:rPr>
        <w:t>Program B</w:t>
      </w:r>
      <w:r w:rsidR="007B37DC" w:rsidRPr="007B37DC">
        <w:rPr>
          <w:rFonts w:ascii="Arial" w:hAnsi="Arial" w:cs="Arial"/>
          <w:sz w:val="20"/>
          <w:szCs w:val="22"/>
          <w:lang w:val="sk-SK"/>
        </w:rPr>
        <w:t xml:space="preserve"> </w:t>
      </w:r>
      <w:r w:rsidR="001F44F7" w:rsidRPr="007B37DC">
        <w:rPr>
          <w:rFonts w:ascii="Arial" w:hAnsi="Arial" w:cs="Arial"/>
          <w:sz w:val="20"/>
          <w:szCs w:val="22"/>
          <w:lang w:val="sk-SK"/>
        </w:rPr>
        <w:t>v EUR bez DPH.</w:t>
      </w:r>
    </w:p>
    <w:p w14:paraId="34449E8C" w14:textId="75C2800E" w:rsidR="00D60F07" w:rsidRPr="007B37DC" w:rsidRDefault="00D60F07" w:rsidP="00A02A04">
      <w:pPr>
        <w:pStyle w:val="Odsekzoznamu"/>
        <w:numPr>
          <w:ilvl w:val="1"/>
          <w:numId w:val="19"/>
        </w:numPr>
        <w:spacing w:before="120" w:line="276" w:lineRule="auto"/>
        <w:ind w:left="426" w:hanging="426"/>
        <w:jc w:val="both"/>
        <w:rPr>
          <w:rFonts w:ascii="Arial" w:hAnsi="Arial" w:cs="Arial"/>
          <w:lang w:val="sk-SK"/>
        </w:rPr>
      </w:pPr>
      <w:r w:rsidRPr="007B37DC">
        <w:rPr>
          <w:rFonts w:ascii="Arial" w:hAnsi="Arial" w:cs="Arial"/>
          <w:sz w:val="20"/>
          <w:szCs w:val="20"/>
          <w:lang w:val="sk-SK"/>
        </w:rPr>
        <w:t xml:space="preserve">Komisia v úvodnom úplnom vyhodnotení ponúk zostaví vzostupné poradie všetkých hodnotených ponúk podľa celkových cien. Ponuku s najnižšou cenou zaradí na prvé miesto poradia, </w:t>
      </w:r>
      <w:r w:rsidR="00D83327" w:rsidRPr="007B37DC">
        <w:rPr>
          <w:rFonts w:ascii="Arial" w:hAnsi="Arial" w:cs="Arial"/>
          <w:sz w:val="20"/>
          <w:szCs w:val="20"/>
          <w:lang w:val="sk-SK"/>
        </w:rPr>
        <w:t xml:space="preserve">v prípade rovnosti celkových cien na prvom poradí, zaradí na prvé miesto ponuku s najnižšou celkovou cenou a nižšou cenou za </w:t>
      </w:r>
      <w:r w:rsidR="007B37DC" w:rsidRPr="007B37DC">
        <w:rPr>
          <w:rFonts w:ascii="Arial" w:hAnsi="Arial" w:cs="Arial"/>
          <w:sz w:val="20"/>
          <w:szCs w:val="20"/>
          <w:lang w:val="sk-SK"/>
        </w:rPr>
        <w:t>položku Program B</w:t>
      </w:r>
      <w:r w:rsidR="00FF77D9" w:rsidRPr="007B37DC">
        <w:rPr>
          <w:rFonts w:ascii="Arial" w:hAnsi="Arial" w:cs="Arial"/>
          <w:sz w:val="20"/>
          <w:szCs w:val="20"/>
          <w:lang w:val="sk-SK"/>
        </w:rPr>
        <w:t xml:space="preserve"> </w:t>
      </w:r>
      <w:r w:rsidR="00D83327" w:rsidRPr="007B37DC">
        <w:rPr>
          <w:rFonts w:ascii="Arial" w:hAnsi="Arial" w:cs="Arial"/>
          <w:sz w:val="20"/>
          <w:szCs w:val="20"/>
          <w:lang w:val="sk-SK"/>
        </w:rPr>
        <w:t xml:space="preserve">a </w:t>
      </w:r>
      <w:r w:rsidRPr="007B37DC">
        <w:rPr>
          <w:rFonts w:ascii="Arial" w:hAnsi="Arial" w:cs="Arial"/>
          <w:sz w:val="20"/>
          <w:szCs w:val="20"/>
          <w:lang w:val="sk-SK"/>
        </w:rPr>
        <w:t>ďalšie ponuky zoradí vo vzostupnom poradí, to znamená, že ponuku s najvyššou cenou komisia zaradí na posledné miesto poradia.</w:t>
      </w:r>
    </w:p>
    <w:p w14:paraId="47832F9C" w14:textId="77777777" w:rsidR="00D60F07" w:rsidRPr="00FA00C1" w:rsidRDefault="00D60F07" w:rsidP="00A02A04">
      <w:pPr>
        <w:pStyle w:val="Nadpis2"/>
        <w:numPr>
          <w:ilvl w:val="0"/>
          <w:numId w:val="19"/>
        </w:numPr>
        <w:spacing w:before="240" w:after="240" w:line="276" w:lineRule="auto"/>
        <w:ind w:left="426" w:hanging="426"/>
        <w:rPr>
          <w:sz w:val="28"/>
        </w:rPr>
      </w:pPr>
      <w:bookmarkStart w:id="46" w:name="_Toc169682321"/>
      <w:r w:rsidRPr="00FA00C1">
        <w:rPr>
          <w:sz w:val="28"/>
        </w:rPr>
        <w:t>Spôsob vyhodnotenia ponúk</w:t>
      </w:r>
      <w:bookmarkEnd w:id="46"/>
      <w:r w:rsidRPr="00FA00C1">
        <w:rPr>
          <w:sz w:val="28"/>
        </w:rPr>
        <w:t xml:space="preserve"> </w:t>
      </w:r>
    </w:p>
    <w:p w14:paraId="0EC649D8" w14:textId="538B8202" w:rsidR="000751ED" w:rsidRPr="007B37DC" w:rsidRDefault="00A70973" w:rsidP="00A02A04">
      <w:pPr>
        <w:pStyle w:val="Zkladntext"/>
        <w:numPr>
          <w:ilvl w:val="1"/>
          <w:numId w:val="19"/>
        </w:numPr>
        <w:tabs>
          <w:tab w:val="left" w:pos="142"/>
        </w:tabs>
        <w:spacing w:before="120" w:after="120" w:line="276" w:lineRule="auto"/>
        <w:ind w:left="426" w:hanging="426"/>
        <w:jc w:val="both"/>
        <w:rPr>
          <w:rFonts w:cs="Arial"/>
          <w:sz w:val="20"/>
        </w:rPr>
      </w:pPr>
      <w:r>
        <w:rPr>
          <w:rFonts w:cs="Arial"/>
          <w:sz w:val="20"/>
        </w:rPr>
        <w:t>Ú</w:t>
      </w:r>
      <w:r w:rsidR="001C3030" w:rsidRPr="007B37DC">
        <w:rPr>
          <w:rFonts w:cs="Arial"/>
          <w:sz w:val="20"/>
        </w:rPr>
        <w:t>spešnou ponukou bude ponuka uchádzača s najnižšou celkovou cenou v eurách bez DPH.</w:t>
      </w:r>
      <w:r w:rsidR="00D60F07" w:rsidRPr="007B37DC">
        <w:rPr>
          <w:rFonts w:cs="Arial"/>
          <w:sz w:val="20"/>
        </w:rPr>
        <w:t xml:space="preserve">  </w:t>
      </w:r>
      <w:r w:rsidR="00D83327" w:rsidRPr="007B37DC">
        <w:rPr>
          <w:rFonts w:cs="Arial"/>
          <w:sz w:val="20"/>
        </w:rPr>
        <w:t>V prípade rovnosti celkových cien na prvom poradí, bude úspešnou ponukou ponuka s najnižšou celkovou cenou a </w:t>
      </w:r>
      <w:r w:rsidR="005F3B1B" w:rsidRPr="007B37DC">
        <w:rPr>
          <w:rFonts w:cs="Arial"/>
          <w:sz w:val="20"/>
        </w:rPr>
        <w:t>nižšou cenou za položku</w:t>
      </w:r>
      <w:r w:rsidR="007B37DC" w:rsidRPr="007B37DC">
        <w:rPr>
          <w:rFonts w:cs="Arial"/>
          <w:sz w:val="20"/>
        </w:rPr>
        <w:t xml:space="preserve"> </w:t>
      </w:r>
      <w:r w:rsidR="007B37DC" w:rsidRPr="007B37DC">
        <w:rPr>
          <w:rFonts w:cs="Arial"/>
          <w:b/>
          <w:sz w:val="20"/>
        </w:rPr>
        <w:t>Program B</w:t>
      </w:r>
      <w:r w:rsidR="00D83327" w:rsidRPr="007B37DC">
        <w:rPr>
          <w:rFonts w:cs="Arial"/>
          <w:b/>
          <w:sz w:val="20"/>
        </w:rPr>
        <w:t>.</w:t>
      </w:r>
    </w:p>
    <w:p w14:paraId="680B9299" w14:textId="571EA5AD" w:rsidR="00D60F07" w:rsidRPr="00FA00C1" w:rsidRDefault="001C3030" w:rsidP="00A02A04">
      <w:pPr>
        <w:pStyle w:val="Zkladntext"/>
        <w:numPr>
          <w:ilvl w:val="1"/>
          <w:numId w:val="19"/>
        </w:numPr>
        <w:tabs>
          <w:tab w:val="left" w:pos="142"/>
        </w:tabs>
        <w:spacing w:before="120" w:after="120" w:line="276" w:lineRule="auto"/>
        <w:ind w:left="426" w:hanging="426"/>
        <w:jc w:val="both"/>
        <w:rPr>
          <w:rFonts w:cs="Arial"/>
          <w:sz w:val="20"/>
        </w:rPr>
      </w:pPr>
      <w:r w:rsidRPr="00FA00C1">
        <w:rPr>
          <w:sz w:val="20"/>
        </w:rPr>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w:t>
      </w:r>
      <w:r w:rsidR="00D83327">
        <w:rPr>
          <w:sz w:val="20"/>
        </w:rPr>
        <w:t xml:space="preserve">vložením do systému JOSEPHINE a zároveň vo svojej </w:t>
      </w:r>
      <w:r w:rsidR="00D83327" w:rsidRPr="007B37DC">
        <w:rPr>
          <w:sz w:val="20"/>
        </w:rPr>
        <w:t>ponuke predloží v</w:t>
      </w:r>
      <w:r w:rsidRPr="007B37DC">
        <w:rPr>
          <w:sz w:val="20"/>
        </w:rPr>
        <w:t>yplnen</w:t>
      </w:r>
      <w:r w:rsidR="00B94A7A" w:rsidRPr="007B37DC">
        <w:rPr>
          <w:sz w:val="20"/>
        </w:rPr>
        <w:t>ú</w:t>
      </w:r>
      <w:r w:rsidRPr="007B37DC">
        <w:rPr>
          <w:sz w:val="20"/>
        </w:rPr>
        <w:t xml:space="preserve"> Príloh</w:t>
      </w:r>
      <w:r w:rsidR="007B37DC" w:rsidRPr="007B37DC">
        <w:rPr>
          <w:sz w:val="20"/>
        </w:rPr>
        <w:t>u Zmluvy</w:t>
      </w:r>
      <w:r w:rsidRPr="007B37DC">
        <w:rPr>
          <w:sz w:val="20"/>
        </w:rPr>
        <w:t xml:space="preserve"> č. </w:t>
      </w:r>
      <w:r w:rsidR="007B37DC" w:rsidRPr="007B37DC">
        <w:rPr>
          <w:sz w:val="20"/>
        </w:rPr>
        <w:t>2</w:t>
      </w:r>
      <w:r w:rsidR="00D83327" w:rsidRPr="007B37DC">
        <w:rPr>
          <w:sz w:val="20"/>
        </w:rPr>
        <w:t xml:space="preserve"> </w:t>
      </w:r>
      <w:r w:rsidR="007B37DC" w:rsidRPr="007B37DC">
        <w:rPr>
          <w:sz w:val="20"/>
        </w:rPr>
        <w:t>–</w:t>
      </w:r>
      <w:r w:rsidR="00D83327" w:rsidRPr="007B37DC">
        <w:t xml:space="preserve"> </w:t>
      </w:r>
      <w:r w:rsidR="007B37DC" w:rsidRPr="007B37DC">
        <w:rPr>
          <w:sz w:val="20"/>
        </w:rPr>
        <w:t>Cenník služieb mobilného operátora a koncových zariadení</w:t>
      </w:r>
      <w:r w:rsidR="00D60F07" w:rsidRPr="007B37DC">
        <w:rPr>
          <w:sz w:val="20"/>
        </w:rPr>
        <w:t>.</w:t>
      </w:r>
    </w:p>
    <w:p w14:paraId="580D1C57" w14:textId="72EFC4AD" w:rsidR="00214958" w:rsidRDefault="00D60F07" w:rsidP="005F6008">
      <w:pPr>
        <w:pStyle w:val="Nadpis1"/>
        <w:spacing w:before="360" w:after="240" w:line="276" w:lineRule="auto"/>
        <w:rPr>
          <w:b/>
        </w:rPr>
      </w:pPr>
      <w:bookmarkStart w:id="47" w:name="_Toc211583284"/>
      <w:bookmarkStart w:id="48" w:name="_Toc169682322"/>
      <w:r w:rsidRPr="00FA00C1">
        <w:rPr>
          <w:b/>
        </w:rPr>
        <w:t>B.1 Opis predmetu zákazky</w:t>
      </w:r>
      <w:bookmarkStart w:id="49" w:name="_Toc211583290"/>
      <w:bookmarkStart w:id="50" w:name="_GoBack"/>
      <w:bookmarkEnd w:id="47"/>
      <w:bookmarkEnd w:id="48"/>
      <w:bookmarkEnd w:id="50"/>
    </w:p>
    <w:p w14:paraId="63A1F8D6" w14:textId="72E7623D" w:rsidR="005F6008" w:rsidRPr="009A5879" w:rsidRDefault="005F6008" w:rsidP="009A5879">
      <w:pPr>
        <w:pStyle w:val="Zkladntext"/>
        <w:tabs>
          <w:tab w:val="left" w:pos="142"/>
        </w:tabs>
        <w:spacing w:before="120" w:after="120" w:line="276" w:lineRule="auto"/>
        <w:ind w:left="426"/>
        <w:jc w:val="both"/>
        <w:rPr>
          <w:sz w:val="20"/>
        </w:rPr>
      </w:pPr>
      <w:bookmarkStart w:id="51" w:name="_Toc169682323"/>
      <w:r w:rsidRPr="009A5879">
        <w:rPr>
          <w:sz w:val="20"/>
        </w:rPr>
        <w:t xml:space="preserve">Predmetom zákazky s názvom „Služby mobilného operátora“ je zabezpečenie komplexných a ekonomicky výhodných mobilných telekomunikačných služieb operátora prostredníctvom virtuálnej privátnej siete, </w:t>
      </w:r>
      <w:proofErr w:type="spellStart"/>
      <w:r w:rsidRPr="009A5879">
        <w:rPr>
          <w:sz w:val="20"/>
        </w:rPr>
        <w:t>tj</w:t>
      </w:r>
      <w:proofErr w:type="spellEnd"/>
      <w:r w:rsidRPr="009A5879">
        <w:rPr>
          <w:sz w:val="20"/>
        </w:rPr>
        <w:t>. vytvorením vnútropodnikovej siete pre hlasové SIM karty verejného obstarávateľa, pripojenie účastníka do verejnej telefónnej siete, doplnkové verejné telekomunikačné služby a dodávka mobilných telekomunikačných zariadení pre Všeobecnú zdravotnú poisťovňu (ďalej len „VšZP).</w:t>
      </w:r>
      <w:bookmarkEnd w:id="51"/>
      <w:r w:rsidRPr="009A5879">
        <w:rPr>
          <w:sz w:val="20"/>
        </w:rPr>
        <w:t xml:space="preserve"> </w:t>
      </w:r>
      <w:bookmarkStart w:id="52" w:name="_Toc169682324"/>
      <w:r w:rsidRPr="009A5879">
        <w:rPr>
          <w:sz w:val="20"/>
        </w:rPr>
        <w:t>Predmet zákazky sa bude vzťahovať na 1200 účastníckych SIM kariet. Počas trvania Zmluvy o poskytovaní služieb si obstarávateľ vyhradzuje právo v závislosti od prevádzkovej potreby uvedený počet účastníckych SIM kariet upravovať. Súčasťou predmetu zákazky je aj dodanie koncových zariadení mobilnej komunikácie (ďalej aj ako „predmet zákazky“ v príslušnom gramatickom tvare).</w:t>
      </w:r>
      <w:bookmarkEnd w:id="52"/>
    </w:p>
    <w:p w14:paraId="51FFDFCA" w14:textId="77777777" w:rsidR="00C37FCC" w:rsidRDefault="00C37FCC" w:rsidP="00C37FCC">
      <w:pPr>
        <w:rPr>
          <w:rFonts w:ascii="Arial" w:hAnsi="Arial" w:cs="Arial"/>
          <w:szCs w:val="22"/>
        </w:rPr>
      </w:pPr>
    </w:p>
    <w:p w14:paraId="13FA7195" w14:textId="146E24D1" w:rsidR="00C37FCC" w:rsidRPr="007B37DC" w:rsidRDefault="00C37FCC" w:rsidP="00C37FCC">
      <w:pPr>
        <w:jc w:val="both"/>
        <w:rPr>
          <w:rFonts w:ascii="Arial" w:hAnsi="Arial" w:cs="Arial"/>
        </w:rPr>
      </w:pPr>
      <w:r w:rsidRPr="00C37FCC">
        <w:rPr>
          <w:rFonts w:ascii="Arial" w:hAnsi="Arial" w:cs="Arial"/>
        </w:rPr>
        <w:t>Kompletná špecifikácia opisu predmetu zákazky je uvedená v</w:t>
      </w:r>
      <w:r>
        <w:t> </w:t>
      </w:r>
      <w:r>
        <w:rPr>
          <w:rFonts w:ascii="Arial" w:hAnsi="Arial" w:cs="Arial"/>
        </w:rPr>
        <w:t>Prílohe</w:t>
      </w:r>
      <w:r w:rsidRPr="007B37DC">
        <w:rPr>
          <w:rFonts w:ascii="Arial" w:hAnsi="Arial" w:cs="Arial"/>
        </w:rPr>
        <w:t xml:space="preserve"> č. 1</w:t>
      </w:r>
      <w:r>
        <w:rPr>
          <w:rFonts w:ascii="Arial" w:hAnsi="Arial" w:cs="Arial"/>
        </w:rPr>
        <w:t xml:space="preserve"> Zmluvy - Špecifikácia predmetu zmluvy</w:t>
      </w:r>
    </w:p>
    <w:p w14:paraId="73590626" w14:textId="478D550E" w:rsidR="005F6008" w:rsidRPr="005F6008" w:rsidRDefault="005F6008" w:rsidP="005F6008"/>
    <w:p w14:paraId="701D2E75" w14:textId="65860129" w:rsidR="00D60F07" w:rsidRPr="00FA00C1" w:rsidRDefault="00D60F07" w:rsidP="009F1AD8">
      <w:pPr>
        <w:pStyle w:val="Nadpis1"/>
        <w:rPr>
          <w:b/>
        </w:rPr>
      </w:pPr>
      <w:bookmarkStart w:id="53" w:name="_Toc169682325"/>
      <w:r w:rsidRPr="00FA00C1">
        <w:rPr>
          <w:b/>
        </w:rPr>
        <w:t>B.2 Spôsob určenia ceny</w:t>
      </w:r>
      <w:bookmarkEnd w:id="49"/>
      <w:bookmarkEnd w:id="53"/>
    </w:p>
    <w:p w14:paraId="5E2C7B82" w14:textId="1532C544" w:rsidR="00D60F07" w:rsidRPr="00FA00C1" w:rsidRDefault="00D60F07" w:rsidP="00B13DA3">
      <w:pPr>
        <w:pStyle w:val="BodyText21"/>
        <w:spacing w:before="120" w:after="12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9E39B98" w14:textId="77777777" w:rsidR="00D60F07" w:rsidRPr="007B37DC"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 xml:space="preserve">Ak uchádzač nie je platiteľom DPH v Slovenskej republike, na túto skutočnosť v ponuke pri </w:t>
      </w:r>
      <w:r w:rsidRPr="007B37DC">
        <w:rPr>
          <w:rFonts w:ascii="Arial" w:hAnsi="Arial" w:cs="Arial"/>
        </w:rPr>
        <w:t>vyjadrení ceny upozorní.</w:t>
      </w:r>
    </w:p>
    <w:p w14:paraId="6BD4E38B" w14:textId="0EE25708" w:rsidR="00D60F07" w:rsidRPr="007B37DC"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7B37DC">
        <w:rPr>
          <w:rFonts w:ascii="Arial" w:hAnsi="Arial" w:cs="Arial"/>
        </w:rPr>
        <w:t xml:space="preserve">Uchádzač vo svojej ponuke predkladá cenovú </w:t>
      </w:r>
      <w:r w:rsidR="001B1EA1" w:rsidRPr="007B37DC">
        <w:rPr>
          <w:rFonts w:ascii="Arial" w:hAnsi="Arial" w:cs="Arial"/>
        </w:rPr>
        <w:t>špecifikáciu</w:t>
      </w:r>
      <w:r w:rsidRPr="007B37DC">
        <w:rPr>
          <w:rFonts w:ascii="Arial" w:hAnsi="Arial" w:cs="Arial"/>
        </w:rPr>
        <w:t xml:space="preserve"> pre predmet zákazky podľa </w:t>
      </w:r>
      <w:r w:rsidR="001B1EA1" w:rsidRPr="007B37DC">
        <w:rPr>
          <w:rFonts w:ascii="Arial" w:hAnsi="Arial" w:cs="Arial"/>
        </w:rPr>
        <w:t>Príloh</w:t>
      </w:r>
      <w:r w:rsidR="004740CA" w:rsidRPr="007B37DC">
        <w:rPr>
          <w:rFonts w:ascii="Arial" w:hAnsi="Arial" w:cs="Arial"/>
        </w:rPr>
        <w:t>y</w:t>
      </w:r>
      <w:r w:rsidR="001B1EA1" w:rsidRPr="007B37DC">
        <w:rPr>
          <w:rFonts w:ascii="Arial" w:hAnsi="Arial" w:cs="Arial"/>
        </w:rPr>
        <w:t xml:space="preserve"> č. </w:t>
      </w:r>
      <w:r w:rsidR="007B37DC" w:rsidRPr="007B37DC">
        <w:rPr>
          <w:rFonts w:ascii="Arial" w:hAnsi="Arial" w:cs="Arial"/>
        </w:rPr>
        <w:t>2</w:t>
      </w:r>
      <w:r w:rsidR="004740CA" w:rsidRPr="007B37DC">
        <w:rPr>
          <w:rFonts w:ascii="Arial" w:hAnsi="Arial" w:cs="Arial"/>
        </w:rPr>
        <w:t xml:space="preserve"> </w:t>
      </w:r>
      <w:r w:rsidR="007B37DC" w:rsidRPr="007B37DC">
        <w:rPr>
          <w:rFonts w:ascii="Arial" w:hAnsi="Arial" w:cs="Arial"/>
        </w:rPr>
        <w:t>–</w:t>
      </w:r>
      <w:r w:rsidR="004740CA" w:rsidRPr="007B37DC">
        <w:rPr>
          <w:rFonts w:ascii="Arial" w:hAnsi="Arial" w:cs="Arial"/>
        </w:rPr>
        <w:t xml:space="preserve"> </w:t>
      </w:r>
      <w:r w:rsidR="007B37DC" w:rsidRPr="007B37DC">
        <w:rPr>
          <w:rFonts w:ascii="Arial" w:hAnsi="Arial" w:cs="Arial"/>
          <w:noProof/>
          <w:lang w:eastAsia="sk-SK"/>
        </w:rPr>
        <w:t>Cenník služieb mobilného operátora a koncových zariadení</w:t>
      </w:r>
      <w:r w:rsidR="001B1EA1" w:rsidRPr="007B37DC">
        <w:rPr>
          <w:rFonts w:ascii="Arial" w:hAnsi="Arial" w:cs="Arial"/>
        </w:rPr>
        <w:t xml:space="preserve">. </w:t>
      </w:r>
      <w:r w:rsidRPr="007B37DC">
        <w:rPr>
          <w:rFonts w:ascii="Arial" w:hAnsi="Arial" w:cs="Arial"/>
        </w:rPr>
        <w:t xml:space="preserve"> </w:t>
      </w:r>
      <w:r w:rsidRPr="007B37DC">
        <w:rPr>
          <w:rFonts w:ascii="Arial" w:hAnsi="Arial" w:cs="Arial"/>
          <w:i/>
        </w:rPr>
        <w:t xml:space="preserve"> </w:t>
      </w:r>
    </w:p>
    <w:p w14:paraId="612A36B7" w14:textId="77777777" w:rsidR="00D60F07" w:rsidRPr="00FA00C1" w:rsidRDefault="00D60F07" w:rsidP="00B13DA3">
      <w:pPr>
        <w:pStyle w:val="Nadpis1"/>
        <w:spacing w:after="240"/>
        <w:rPr>
          <w:b/>
        </w:rPr>
      </w:pPr>
      <w:bookmarkStart w:id="54" w:name="_Toc169682326"/>
      <w:r w:rsidRPr="00FA00C1">
        <w:rPr>
          <w:b/>
        </w:rPr>
        <w:t>B.3 Obchodné podmienky dodania predmetu zákazky</w:t>
      </w:r>
      <w:bookmarkEnd w:id="54"/>
    </w:p>
    <w:p w14:paraId="2B8207FD" w14:textId="0962619A" w:rsidR="003D792B" w:rsidRPr="007B37DC" w:rsidRDefault="007B37DC" w:rsidP="00A02A04">
      <w:pPr>
        <w:pStyle w:val="Nzov"/>
        <w:numPr>
          <w:ilvl w:val="0"/>
          <w:numId w:val="20"/>
        </w:numPr>
        <w:spacing w:before="120" w:line="276" w:lineRule="auto"/>
        <w:ind w:left="426" w:hanging="426"/>
        <w:jc w:val="both"/>
        <w:rPr>
          <w:rFonts w:cs="Arial"/>
          <w:sz w:val="20"/>
          <w:szCs w:val="20"/>
          <w:lang w:val="sk-SK"/>
        </w:rPr>
      </w:pPr>
      <w:r w:rsidRPr="007B37DC">
        <w:rPr>
          <w:rFonts w:cs="Arial"/>
          <w:sz w:val="20"/>
          <w:szCs w:val="20"/>
          <w:lang w:val="sk-SK"/>
        </w:rPr>
        <w:t>Obchodné podmienky obsahujú</w:t>
      </w:r>
      <w:r w:rsidR="003D792B" w:rsidRPr="007B37DC">
        <w:rPr>
          <w:rFonts w:cs="Arial"/>
          <w:sz w:val="20"/>
          <w:szCs w:val="20"/>
          <w:lang w:val="sk-SK"/>
        </w:rPr>
        <w:t xml:space="preserve"> priložený návrh </w:t>
      </w:r>
      <w:r w:rsidRPr="007B37DC">
        <w:rPr>
          <w:rFonts w:cs="Arial"/>
          <w:sz w:val="20"/>
          <w:szCs w:val="20"/>
          <w:lang w:val="sk-SK"/>
        </w:rPr>
        <w:t>Zmluvy</w:t>
      </w:r>
      <w:r w:rsidR="003D792B" w:rsidRPr="007B37DC">
        <w:rPr>
          <w:rFonts w:cs="Arial"/>
          <w:sz w:val="20"/>
          <w:szCs w:val="20"/>
          <w:lang w:val="sk-SK"/>
        </w:rPr>
        <w:t>, ktorú uchádzač doplnenú a podpísanú svojim oprávneným štatutárnym zástupcom (zástupcami) predloží spolu s</w:t>
      </w:r>
      <w:r w:rsidR="00CA1801" w:rsidRPr="007B37DC">
        <w:rPr>
          <w:rFonts w:cs="Arial"/>
          <w:sz w:val="20"/>
          <w:szCs w:val="20"/>
          <w:lang w:val="sk-SK"/>
        </w:rPr>
        <w:t xml:space="preserve"> prílohou č. </w:t>
      </w:r>
      <w:r w:rsidRPr="007B37DC">
        <w:rPr>
          <w:rFonts w:cs="Arial"/>
          <w:sz w:val="20"/>
          <w:szCs w:val="20"/>
          <w:lang w:val="sk-SK"/>
        </w:rPr>
        <w:t>2 a prílohou č. 3</w:t>
      </w:r>
      <w:r w:rsidR="00CA1801" w:rsidRPr="007B37DC">
        <w:rPr>
          <w:rFonts w:cs="Arial"/>
          <w:sz w:val="20"/>
          <w:szCs w:val="20"/>
          <w:lang w:val="sk-SK"/>
        </w:rPr>
        <w:t xml:space="preserve"> </w:t>
      </w:r>
      <w:r w:rsidR="003D792B" w:rsidRPr="007B37DC">
        <w:rPr>
          <w:rFonts w:cs="Arial"/>
          <w:sz w:val="20"/>
          <w:szCs w:val="20"/>
          <w:lang w:val="sk-SK"/>
        </w:rPr>
        <w:t>ako samostatnú časť ponuky.</w:t>
      </w:r>
    </w:p>
    <w:p w14:paraId="367931E7" w14:textId="65B26F09" w:rsidR="006E23BC" w:rsidRPr="007B37DC" w:rsidRDefault="007B37DC" w:rsidP="00A02A04">
      <w:pPr>
        <w:pStyle w:val="Nzov"/>
        <w:numPr>
          <w:ilvl w:val="0"/>
          <w:numId w:val="20"/>
        </w:numPr>
        <w:spacing w:before="120" w:line="276" w:lineRule="auto"/>
        <w:ind w:left="425" w:hanging="425"/>
        <w:jc w:val="both"/>
        <w:rPr>
          <w:rFonts w:cs="Arial"/>
          <w:sz w:val="20"/>
          <w:szCs w:val="20"/>
          <w:lang w:val="sk-SK"/>
        </w:rPr>
      </w:pPr>
      <w:r w:rsidRPr="007B37DC">
        <w:rPr>
          <w:rFonts w:cs="Arial"/>
          <w:sz w:val="20"/>
          <w:lang w:val="sk-SK"/>
        </w:rPr>
        <w:t>Text ustanovení návrhu Zmluvy</w:t>
      </w:r>
      <w:r w:rsidR="00B13DA3" w:rsidRPr="007B37DC">
        <w:rPr>
          <w:rFonts w:cs="Arial"/>
          <w:sz w:val="20"/>
          <w:lang w:val="sk-SK"/>
        </w:rPr>
        <w:t xml:space="preserve"> </w:t>
      </w:r>
      <w:r w:rsidR="003D792B" w:rsidRPr="007B37DC">
        <w:rPr>
          <w:rFonts w:cs="Arial"/>
          <w:sz w:val="20"/>
          <w:lang w:val="sk-SK"/>
        </w:rPr>
        <w:t xml:space="preserve">je pre uchádzača záväzný a nie je prípustné ho meniť, dopĺňať o nové ustanovenia alebo formulácie ustanovení </w:t>
      </w:r>
      <w:r w:rsidRPr="007B37DC">
        <w:rPr>
          <w:rFonts w:cs="Arial"/>
          <w:sz w:val="20"/>
          <w:lang w:val="sk-SK"/>
        </w:rPr>
        <w:t xml:space="preserve">a </w:t>
      </w:r>
      <w:r w:rsidR="003D792B" w:rsidRPr="007B37DC">
        <w:rPr>
          <w:rFonts w:cs="Arial"/>
          <w:sz w:val="20"/>
          <w:lang w:val="sk-SK"/>
        </w:rPr>
        <w:t xml:space="preserve">akokoľvek upravovať. Návrh </w:t>
      </w:r>
      <w:r w:rsidRPr="007B37DC">
        <w:rPr>
          <w:rFonts w:cs="Arial"/>
          <w:sz w:val="20"/>
          <w:lang w:val="sk-SK"/>
        </w:rPr>
        <w:t>Zmluvy</w:t>
      </w:r>
      <w:r w:rsidR="003D792B" w:rsidRPr="007B37DC">
        <w:rPr>
          <w:rFonts w:cs="Arial"/>
          <w:sz w:val="20"/>
          <w:lang w:val="sk-SK"/>
        </w:rPr>
        <w:t xml:space="preserve"> môže uchádzač doplniť len v súlade s podmienkami verejného obstarávania, uvedenými v</w:t>
      </w:r>
      <w:r w:rsidR="00534E03" w:rsidRPr="007B37DC">
        <w:rPr>
          <w:rFonts w:cs="Arial"/>
          <w:sz w:val="20"/>
          <w:lang w:val="sk-SK"/>
        </w:rPr>
        <w:t> </w:t>
      </w:r>
      <w:r w:rsidR="003D792B" w:rsidRPr="007B37DC">
        <w:rPr>
          <w:rFonts w:cs="Arial"/>
          <w:sz w:val="20"/>
          <w:lang w:val="sk-SK"/>
        </w:rPr>
        <w:t>o</w:t>
      </w:r>
      <w:r w:rsidR="00534E03" w:rsidRPr="007B37DC">
        <w:rPr>
          <w:rFonts w:cs="Arial"/>
          <w:sz w:val="20"/>
          <w:lang w:val="sk-SK"/>
        </w:rPr>
        <w:t>známení o vyhlásení verejného obstarávania</w:t>
      </w:r>
      <w:r w:rsidR="003D792B" w:rsidRPr="007B37DC">
        <w:rPr>
          <w:rFonts w:cs="Arial"/>
          <w:sz w:val="20"/>
          <w:lang w:val="sk-SK"/>
        </w:rPr>
        <w:t xml:space="preserve"> a v súťažných podkladoch.</w:t>
      </w:r>
      <w:r w:rsidR="00D60F07" w:rsidRPr="007B37DC">
        <w:rPr>
          <w:rFonts w:cs="Arial"/>
          <w:sz w:val="20"/>
          <w:lang w:val="sk-SK"/>
        </w:rPr>
        <w:t xml:space="preserve"> </w:t>
      </w:r>
    </w:p>
    <w:p w14:paraId="627C3F36" w14:textId="38E61111" w:rsidR="006E23BC" w:rsidRPr="007B37DC" w:rsidRDefault="006E23BC" w:rsidP="00A02A04">
      <w:pPr>
        <w:pStyle w:val="Odsekzoznamu"/>
        <w:numPr>
          <w:ilvl w:val="0"/>
          <w:numId w:val="20"/>
        </w:numPr>
        <w:spacing w:before="120" w:line="276" w:lineRule="auto"/>
        <w:ind w:left="425" w:hanging="425"/>
        <w:jc w:val="both"/>
        <w:rPr>
          <w:rFonts w:ascii="Arial" w:hAnsi="Arial" w:cs="Arial"/>
          <w:sz w:val="20"/>
          <w:szCs w:val="20"/>
          <w:lang w:val="sk-SK"/>
        </w:rPr>
      </w:pPr>
      <w:r w:rsidRPr="007B37DC">
        <w:rPr>
          <w:rFonts w:ascii="Arial" w:eastAsiaTheme="minorHAnsi" w:hAnsi="Arial" w:cs="Arial"/>
          <w:sz w:val="20"/>
          <w:szCs w:val="20"/>
          <w:lang w:val="sk-SK" w:eastAsia="en-US"/>
        </w:rPr>
        <w:t xml:space="preserve">Neoddeliteľnou súčasťou </w:t>
      </w:r>
      <w:r w:rsidR="007B37DC" w:rsidRPr="007B37DC">
        <w:rPr>
          <w:rFonts w:ascii="Arial" w:hAnsi="Arial" w:cs="Arial"/>
          <w:sz w:val="20"/>
          <w:lang w:val="sk-SK"/>
        </w:rPr>
        <w:t>Zmluvy</w:t>
      </w:r>
      <w:r w:rsidR="00B13DA3" w:rsidRPr="007B37DC">
        <w:rPr>
          <w:rFonts w:ascii="Arial" w:hAnsi="Arial" w:cs="Arial"/>
          <w:sz w:val="20"/>
          <w:lang w:val="sk-SK"/>
        </w:rPr>
        <w:t xml:space="preserve"> </w:t>
      </w:r>
      <w:r w:rsidRPr="007B37DC">
        <w:rPr>
          <w:rFonts w:ascii="Arial" w:eastAsiaTheme="minorHAnsi" w:hAnsi="Arial" w:cs="Arial"/>
          <w:sz w:val="20"/>
          <w:szCs w:val="20"/>
          <w:lang w:val="sk-SK" w:eastAsia="en-US"/>
        </w:rPr>
        <w:t xml:space="preserve">uzavretej s úspešným uchádzačom bude: </w:t>
      </w:r>
    </w:p>
    <w:p w14:paraId="74C25447" w14:textId="77777777" w:rsidR="007B37DC" w:rsidRPr="007B37DC" w:rsidRDefault="007B37DC" w:rsidP="007B37DC">
      <w:pPr>
        <w:ind w:left="426"/>
        <w:rPr>
          <w:rFonts w:ascii="Arial" w:hAnsi="Arial" w:cs="Arial"/>
        </w:rPr>
      </w:pPr>
      <w:r w:rsidRPr="007B37DC">
        <w:rPr>
          <w:rFonts w:ascii="Arial" w:hAnsi="Arial" w:cs="Arial"/>
        </w:rPr>
        <w:t>Príloha č. 1 - Špecifikácia predmetu zmluvy,</w:t>
      </w:r>
    </w:p>
    <w:p w14:paraId="5E280E98" w14:textId="77777777" w:rsidR="007B37DC" w:rsidRPr="007B37DC" w:rsidRDefault="007B37DC" w:rsidP="007B37DC">
      <w:pPr>
        <w:ind w:left="426"/>
        <w:rPr>
          <w:rFonts w:ascii="Arial" w:hAnsi="Arial" w:cs="Arial"/>
        </w:rPr>
      </w:pPr>
      <w:r w:rsidRPr="007B37DC">
        <w:rPr>
          <w:rFonts w:ascii="Arial" w:hAnsi="Arial" w:cs="Arial"/>
        </w:rPr>
        <w:t>Príloha č. 2 - Cenník služieb mobilného operátora a koncových zariadení,</w:t>
      </w:r>
    </w:p>
    <w:p w14:paraId="07D1B304" w14:textId="732A3770" w:rsidR="00CA1801" w:rsidRDefault="007B37DC" w:rsidP="007B37DC">
      <w:pPr>
        <w:ind w:left="426"/>
        <w:rPr>
          <w:rFonts w:ascii="Arial" w:hAnsi="Arial" w:cs="Arial"/>
        </w:rPr>
      </w:pPr>
      <w:r w:rsidRPr="007B37DC">
        <w:rPr>
          <w:rFonts w:ascii="Arial" w:hAnsi="Arial" w:cs="Arial"/>
        </w:rPr>
        <w:t>Príloha č. 3 - Zoznam subdodávateľov.</w:t>
      </w:r>
    </w:p>
    <w:p w14:paraId="359DAF96" w14:textId="7CFE3BAF" w:rsidR="009A5879" w:rsidRDefault="009A5879" w:rsidP="007B37DC">
      <w:pPr>
        <w:ind w:left="426"/>
        <w:rPr>
          <w:rFonts w:ascii="Arial" w:hAnsi="Arial" w:cs="Arial"/>
        </w:rPr>
      </w:pPr>
    </w:p>
    <w:p w14:paraId="4044996B" w14:textId="31399175" w:rsidR="009A5879" w:rsidRDefault="009A5879" w:rsidP="007B37DC">
      <w:pPr>
        <w:ind w:left="426"/>
        <w:rPr>
          <w:rFonts w:ascii="Arial" w:hAnsi="Arial" w:cs="Arial"/>
        </w:rPr>
      </w:pPr>
    </w:p>
    <w:p w14:paraId="088E0CCD" w14:textId="36D740A5" w:rsidR="009A5879" w:rsidRDefault="009A5879" w:rsidP="007B37DC">
      <w:pPr>
        <w:ind w:left="426"/>
        <w:rPr>
          <w:rFonts w:ascii="Arial" w:hAnsi="Arial" w:cs="Arial"/>
        </w:rPr>
      </w:pPr>
    </w:p>
    <w:p w14:paraId="191A8F80" w14:textId="60A3B031" w:rsidR="009A5879" w:rsidRPr="009A5879" w:rsidRDefault="00CC5BC5" w:rsidP="007B37DC">
      <w:pPr>
        <w:ind w:left="426"/>
        <w:rPr>
          <w:rFonts w:ascii="Arial" w:hAnsi="Arial" w:cs="Arial"/>
        </w:rPr>
      </w:pPr>
      <w:r>
        <w:rPr>
          <w:rFonts w:ascii="Arial" w:hAnsi="Arial" w:cs="Arial"/>
        </w:rPr>
        <w:t>Príloha č. 1 Súťažných podkladov</w:t>
      </w:r>
      <w:r w:rsidR="009A5879">
        <w:rPr>
          <w:rFonts w:ascii="Arial" w:hAnsi="Arial" w:cs="Arial"/>
        </w:rPr>
        <w:t xml:space="preserve"> – Čestné vyhlásenie </w:t>
      </w:r>
    </w:p>
    <w:p w14:paraId="762E17CC" w14:textId="77777777" w:rsidR="009A5879" w:rsidRPr="00FA00C1" w:rsidRDefault="009A5879" w:rsidP="007B37DC">
      <w:pPr>
        <w:ind w:left="426"/>
        <w:rPr>
          <w:rFonts w:ascii="Arial" w:hAnsi="Arial" w:cs="Arial"/>
        </w:rPr>
      </w:pPr>
    </w:p>
    <w:sectPr w:rsidR="009A5879" w:rsidRPr="00FA00C1" w:rsidSect="00135EC8">
      <w:headerReference w:type="default"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D981" w14:textId="77777777" w:rsidR="00A8095A" w:rsidRDefault="00A8095A" w:rsidP="00B53F15">
      <w:r>
        <w:separator/>
      </w:r>
    </w:p>
  </w:endnote>
  <w:endnote w:type="continuationSeparator" w:id="0">
    <w:p w14:paraId="1C40287A" w14:textId="77777777" w:rsidR="00A8095A" w:rsidRDefault="00A8095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14:paraId="72093CD2" w14:textId="5D21D2EA" w:rsidR="009A5879" w:rsidRDefault="009A5879" w:rsidP="00B53F15">
        <w:pPr>
          <w:pStyle w:val="Pta"/>
          <w:jc w:val="right"/>
        </w:pPr>
        <w:r>
          <w:fldChar w:fldCharType="begin"/>
        </w:r>
        <w:r>
          <w:instrText>PAGE   \* MERGEFORMAT</w:instrText>
        </w:r>
        <w:r>
          <w:fldChar w:fldCharType="separate"/>
        </w:r>
        <w:r w:rsidR="003F61B3">
          <w:rPr>
            <w:noProof/>
          </w:rPr>
          <w:t>16</w:t>
        </w:r>
        <w:r>
          <w:fldChar w:fldCharType="end"/>
        </w:r>
      </w:p>
    </w:sdtContent>
  </w:sdt>
  <w:p w14:paraId="676F2CF6" w14:textId="77777777" w:rsidR="009A5879" w:rsidRDefault="009A587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9A5879" w:rsidRDefault="009A5879" w:rsidP="00B53F15">
    <w:pPr>
      <w:pStyle w:val="Pta"/>
      <w:jc w:val="right"/>
    </w:pPr>
  </w:p>
  <w:p w14:paraId="07620C49" w14:textId="77777777" w:rsidR="009A5879" w:rsidRDefault="009A58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C3E6" w14:textId="77777777" w:rsidR="00A8095A" w:rsidRDefault="00A8095A" w:rsidP="00B53F15">
      <w:r>
        <w:separator/>
      </w:r>
    </w:p>
  </w:footnote>
  <w:footnote w:type="continuationSeparator" w:id="0">
    <w:p w14:paraId="7E4C4AA4" w14:textId="77777777" w:rsidR="00A8095A" w:rsidRDefault="00A8095A"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35DC0695" w:rsidR="009A5879" w:rsidRPr="00C742A7" w:rsidRDefault="009A5879"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Služby mobilného operátora</w:t>
    </w:r>
  </w:p>
  <w:p w14:paraId="10616F37" w14:textId="77777777" w:rsidR="009A5879" w:rsidRDefault="009A5879">
    <w:pPr>
      <w:pStyle w:val="Hlavika"/>
    </w:pPr>
  </w:p>
  <w:p w14:paraId="04F4516C" w14:textId="77777777" w:rsidR="009A5879" w:rsidRDefault="009A58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8245EA"/>
    <w:multiLevelType w:val="multilevel"/>
    <w:tmpl w:val="5588CC5E"/>
    <w:lvl w:ilvl="0">
      <w:start w:val="4"/>
      <w:numFmt w:val="decimal"/>
      <w:lvlText w:val="%1.2"/>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B2A74C4"/>
    <w:multiLevelType w:val="multilevel"/>
    <w:tmpl w:val="F9B4F516"/>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DD5A810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40F52"/>
    <w:multiLevelType w:val="hybridMultilevel"/>
    <w:tmpl w:val="C1E61CA4"/>
    <w:lvl w:ilvl="0" w:tplc="9B22073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0785759"/>
    <w:multiLevelType w:val="multilevel"/>
    <w:tmpl w:val="87AEB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9"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0"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493BCC"/>
    <w:multiLevelType w:val="hybridMultilevel"/>
    <w:tmpl w:val="997C94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7236A8"/>
    <w:multiLevelType w:val="multilevel"/>
    <w:tmpl w:val="6668028A"/>
    <w:lvl w:ilvl="0">
      <w:start w:val="1"/>
      <w:numFmt w:val="decimal"/>
      <w:lvlText w:val="%1."/>
      <w:lvlJc w:val="left"/>
      <w:pPr>
        <w:ind w:left="3600" w:hanging="362"/>
      </w:pPr>
      <w:rPr>
        <w:rFonts w:hint="default"/>
      </w:rPr>
    </w:lvl>
    <w:lvl w:ilvl="1">
      <w:start w:val="1"/>
      <w:numFmt w:val="decimal"/>
      <w:isLgl/>
      <w:lvlText w:val="%1.%2"/>
      <w:lvlJc w:val="left"/>
      <w:pPr>
        <w:ind w:left="3600" w:hanging="362"/>
      </w:pPr>
      <w:rPr>
        <w:rFonts w:hint="default"/>
      </w:rPr>
    </w:lvl>
    <w:lvl w:ilvl="2">
      <w:start w:val="1"/>
      <w:numFmt w:val="decimal"/>
      <w:isLgl/>
      <w:lvlText w:val="%1.%2.%3"/>
      <w:lvlJc w:val="left"/>
      <w:pPr>
        <w:ind w:left="3600" w:hanging="362"/>
      </w:pPr>
      <w:rPr>
        <w:rFonts w:hint="default"/>
      </w:rPr>
    </w:lvl>
    <w:lvl w:ilvl="3">
      <w:start w:val="1"/>
      <w:numFmt w:val="decimal"/>
      <w:isLgl/>
      <w:lvlText w:val="%1.%2.%3.%4"/>
      <w:lvlJc w:val="left"/>
      <w:pPr>
        <w:ind w:left="3600" w:hanging="362"/>
      </w:pPr>
      <w:rPr>
        <w:rFonts w:hint="default"/>
      </w:rPr>
    </w:lvl>
    <w:lvl w:ilvl="4">
      <w:start w:val="1"/>
      <w:numFmt w:val="decimal"/>
      <w:isLgl/>
      <w:lvlText w:val="%1.%2.%3.%4.%5"/>
      <w:lvlJc w:val="left"/>
      <w:pPr>
        <w:ind w:left="3600" w:hanging="362"/>
      </w:pPr>
      <w:rPr>
        <w:rFonts w:hint="default"/>
      </w:rPr>
    </w:lvl>
    <w:lvl w:ilvl="5">
      <w:start w:val="1"/>
      <w:numFmt w:val="decimal"/>
      <w:isLgl/>
      <w:lvlText w:val="%1.%2.%3.%4.%5.%6"/>
      <w:lvlJc w:val="left"/>
      <w:pPr>
        <w:ind w:left="3600" w:hanging="362"/>
      </w:pPr>
      <w:rPr>
        <w:rFonts w:hint="default"/>
      </w:rPr>
    </w:lvl>
    <w:lvl w:ilvl="6">
      <w:start w:val="1"/>
      <w:numFmt w:val="decimal"/>
      <w:isLgl/>
      <w:lvlText w:val="%1.%2.%3.%4.%5.%6.%7"/>
      <w:lvlJc w:val="left"/>
      <w:pPr>
        <w:ind w:left="3600" w:hanging="362"/>
      </w:pPr>
      <w:rPr>
        <w:rFonts w:hint="default"/>
      </w:rPr>
    </w:lvl>
    <w:lvl w:ilvl="7">
      <w:start w:val="1"/>
      <w:numFmt w:val="decimal"/>
      <w:isLgl/>
      <w:lvlText w:val="%1.%2.%3.%4.%5.%6.%7.%8"/>
      <w:lvlJc w:val="left"/>
      <w:pPr>
        <w:ind w:left="3600" w:hanging="362"/>
      </w:pPr>
      <w:rPr>
        <w:rFonts w:hint="default"/>
      </w:rPr>
    </w:lvl>
    <w:lvl w:ilvl="8">
      <w:start w:val="1"/>
      <w:numFmt w:val="decimal"/>
      <w:isLgl/>
      <w:lvlText w:val="%1.%2.%3.%4.%5.%6.%7.%8.%9"/>
      <w:lvlJc w:val="left"/>
      <w:pPr>
        <w:ind w:left="3600" w:hanging="362"/>
      </w:pPr>
      <w:rPr>
        <w:rFonts w:hint="default"/>
      </w:rPr>
    </w:lvl>
  </w:abstractNum>
  <w:abstractNum w:abstractNumId="15"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5D246EE3"/>
    <w:multiLevelType w:val="multilevel"/>
    <w:tmpl w:val="CBC6EDB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E8B4B81"/>
    <w:multiLevelType w:val="multilevel"/>
    <w:tmpl w:val="B7B8C354"/>
    <w:lvl w:ilvl="0">
      <w:start w:val="2"/>
      <w:numFmt w:val="decimal"/>
      <w:lvlText w:val="%1."/>
      <w:lvlJc w:val="left"/>
      <w:pPr>
        <w:ind w:left="360" w:hanging="360"/>
      </w:pPr>
      <w:rPr>
        <w:rFonts w:ascii="Times New Roman" w:hAnsi="Times New Roman" w:cs="Times New Roman" w:hint="default"/>
        <w:color w:val="000000"/>
        <w:sz w:val="28"/>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618044BF"/>
    <w:multiLevelType w:val="hybridMultilevel"/>
    <w:tmpl w:val="D5547506"/>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BD0630CE">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C1EC6"/>
    <w:multiLevelType w:val="multilevel"/>
    <w:tmpl w:val="997C94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C8A3DF7"/>
    <w:multiLevelType w:val="multilevel"/>
    <w:tmpl w:val="B624F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E812E0"/>
    <w:multiLevelType w:val="multilevel"/>
    <w:tmpl w:val="0BDE7E4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8F7F1B"/>
    <w:multiLevelType w:val="multilevel"/>
    <w:tmpl w:val="C8AE494A"/>
    <w:lvl w:ilvl="0">
      <w:start w:val="4"/>
      <w:numFmt w:val="decimal"/>
      <w:lvlText w:val="%1.3"/>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
  </w:num>
  <w:num w:numId="3">
    <w:abstractNumId w:val="21"/>
  </w:num>
  <w:num w:numId="4">
    <w:abstractNumId w:val="16"/>
  </w:num>
  <w:num w:numId="5">
    <w:abstractNumId w:val="18"/>
  </w:num>
  <w:num w:numId="6">
    <w:abstractNumId w:val="9"/>
  </w:num>
  <w:num w:numId="7">
    <w:abstractNumId w:val="24"/>
  </w:num>
  <w:num w:numId="8">
    <w:abstractNumId w:val="4"/>
  </w:num>
  <w:num w:numId="9">
    <w:abstractNumId w:val="26"/>
  </w:num>
  <w:num w:numId="10">
    <w:abstractNumId w:val="6"/>
  </w:num>
  <w:num w:numId="11">
    <w:abstractNumId w:val="15"/>
  </w:num>
  <w:num w:numId="12">
    <w:abstractNumId w:val="25"/>
  </w:num>
  <w:num w:numId="13">
    <w:abstractNumId w:val="20"/>
  </w:num>
  <w:num w:numId="14">
    <w:abstractNumId w:val="11"/>
  </w:num>
  <w:num w:numId="15">
    <w:abstractNumId w:val="19"/>
  </w:num>
  <w:num w:numId="16">
    <w:abstractNumId w:val="5"/>
  </w:num>
  <w:num w:numId="17">
    <w:abstractNumId w:val="22"/>
  </w:num>
  <w:num w:numId="18">
    <w:abstractNumId w:val="2"/>
  </w:num>
  <w:num w:numId="19">
    <w:abstractNumId w:val="7"/>
  </w:num>
  <w:num w:numId="20">
    <w:abstractNumId w:val="10"/>
  </w:num>
  <w:num w:numId="21">
    <w:abstractNumId w:val="8"/>
  </w:num>
  <w:num w:numId="22">
    <w:abstractNumId w:val="14"/>
  </w:num>
  <w:num w:numId="23">
    <w:abstractNumId w:val="17"/>
  </w:num>
  <w:num w:numId="24">
    <w:abstractNumId w:val="13"/>
  </w:num>
  <w:num w:numId="25">
    <w:abstractNumId w:val="12"/>
  </w:num>
  <w:num w:numId="26">
    <w:abstractNumId w:val="23"/>
  </w:num>
  <w:num w:numId="27">
    <w:abstractNumId w:val="1"/>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A85"/>
    <w:rsid w:val="00004029"/>
    <w:rsid w:val="000053EC"/>
    <w:rsid w:val="00006394"/>
    <w:rsid w:val="00010B71"/>
    <w:rsid w:val="00015DAE"/>
    <w:rsid w:val="00035200"/>
    <w:rsid w:val="000365C2"/>
    <w:rsid w:val="00036713"/>
    <w:rsid w:val="00036D92"/>
    <w:rsid w:val="00036F29"/>
    <w:rsid w:val="00043DF4"/>
    <w:rsid w:val="00053EC7"/>
    <w:rsid w:val="0005464C"/>
    <w:rsid w:val="0005757B"/>
    <w:rsid w:val="00060198"/>
    <w:rsid w:val="00065F48"/>
    <w:rsid w:val="00073709"/>
    <w:rsid w:val="000738F3"/>
    <w:rsid w:val="000751ED"/>
    <w:rsid w:val="00075852"/>
    <w:rsid w:val="00081DC7"/>
    <w:rsid w:val="00090120"/>
    <w:rsid w:val="00095BD9"/>
    <w:rsid w:val="000A1817"/>
    <w:rsid w:val="000A55B5"/>
    <w:rsid w:val="000A7703"/>
    <w:rsid w:val="000B05ED"/>
    <w:rsid w:val="000B4A42"/>
    <w:rsid w:val="000B6709"/>
    <w:rsid w:val="000B7B81"/>
    <w:rsid w:val="000C01C3"/>
    <w:rsid w:val="000C2F54"/>
    <w:rsid w:val="000C5EAF"/>
    <w:rsid w:val="000C6B39"/>
    <w:rsid w:val="000C735E"/>
    <w:rsid w:val="000D1D7F"/>
    <w:rsid w:val="000D3053"/>
    <w:rsid w:val="000E1DEC"/>
    <w:rsid w:val="000E49E1"/>
    <w:rsid w:val="000F15B6"/>
    <w:rsid w:val="000F271D"/>
    <w:rsid w:val="000F56F5"/>
    <w:rsid w:val="00101AA0"/>
    <w:rsid w:val="00107D08"/>
    <w:rsid w:val="001214ED"/>
    <w:rsid w:val="001263B6"/>
    <w:rsid w:val="00135EC8"/>
    <w:rsid w:val="00137832"/>
    <w:rsid w:val="001410F3"/>
    <w:rsid w:val="00142D9E"/>
    <w:rsid w:val="00144C1A"/>
    <w:rsid w:val="00147432"/>
    <w:rsid w:val="001535EB"/>
    <w:rsid w:val="0016172B"/>
    <w:rsid w:val="00161F6F"/>
    <w:rsid w:val="00162164"/>
    <w:rsid w:val="00164008"/>
    <w:rsid w:val="001701C9"/>
    <w:rsid w:val="00172958"/>
    <w:rsid w:val="001731CF"/>
    <w:rsid w:val="00175F9A"/>
    <w:rsid w:val="00176C55"/>
    <w:rsid w:val="00180006"/>
    <w:rsid w:val="00187B81"/>
    <w:rsid w:val="00190114"/>
    <w:rsid w:val="00192EB9"/>
    <w:rsid w:val="001A2FA8"/>
    <w:rsid w:val="001B1EA1"/>
    <w:rsid w:val="001B1F0D"/>
    <w:rsid w:val="001C3030"/>
    <w:rsid w:val="001C39A5"/>
    <w:rsid w:val="001C4750"/>
    <w:rsid w:val="001C50A9"/>
    <w:rsid w:val="001D1340"/>
    <w:rsid w:val="001D2CD7"/>
    <w:rsid w:val="001D7FE9"/>
    <w:rsid w:val="001E2555"/>
    <w:rsid w:val="001E3894"/>
    <w:rsid w:val="001E3A61"/>
    <w:rsid w:val="001E40FD"/>
    <w:rsid w:val="001E534F"/>
    <w:rsid w:val="001F0DCF"/>
    <w:rsid w:val="001F3163"/>
    <w:rsid w:val="001F44F7"/>
    <w:rsid w:val="001F57B0"/>
    <w:rsid w:val="00214958"/>
    <w:rsid w:val="002226E0"/>
    <w:rsid w:val="00225206"/>
    <w:rsid w:val="002259E5"/>
    <w:rsid w:val="00234B44"/>
    <w:rsid w:val="00240F22"/>
    <w:rsid w:val="00242C48"/>
    <w:rsid w:val="00260E69"/>
    <w:rsid w:val="00267B64"/>
    <w:rsid w:val="00273455"/>
    <w:rsid w:val="002740FF"/>
    <w:rsid w:val="00275132"/>
    <w:rsid w:val="0027649A"/>
    <w:rsid w:val="002776C0"/>
    <w:rsid w:val="002835C5"/>
    <w:rsid w:val="00286766"/>
    <w:rsid w:val="002909B0"/>
    <w:rsid w:val="002A6948"/>
    <w:rsid w:val="002C4AF5"/>
    <w:rsid w:val="002C7AD0"/>
    <w:rsid w:val="002D1629"/>
    <w:rsid w:val="002D3DA1"/>
    <w:rsid w:val="002D3EDD"/>
    <w:rsid w:val="002D5E72"/>
    <w:rsid w:val="002E5DF1"/>
    <w:rsid w:val="002F41D5"/>
    <w:rsid w:val="002F60B7"/>
    <w:rsid w:val="003026D3"/>
    <w:rsid w:val="00305F00"/>
    <w:rsid w:val="00306778"/>
    <w:rsid w:val="00307AFD"/>
    <w:rsid w:val="00311505"/>
    <w:rsid w:val="00313EAC"/>
    <w:rsid w:val="00321772"/>
    <w:rsid w:val="00323EEB"/>
    <w:rsid w:val="00326004"/>
    <w:rsid w:val="003261BB"/>
    <w:rsid w:val="003262A1"/>
    <w:rsid w:val="0033095B"/>
    <w:rsid w:val="003346E2"/>
    <w:rsid w:val="0034351B"/>
    <w:rsid w:val="003446F9"/>
    <w:rsid w:val="00345566"/>
    <w:rsid w:val="00345FFC"/>
    <w:rsid w:val="00350E4C"/>
    <w:rsid w:val="00355BF1"/>
    <w:rsid w:val="003571B8"/>
    <w:rsid w:val="00367F55"/>
    <w:rsid w:val="003751D9"/>
    <w:rsid w:val="00391019"/>
    <w:rsid w:val="003A34F5"/>
    <w:rsid w:val="003A4FC0"/>
    <w:rsid w:val="003A6C85"/>
    <w:rsid w:val="003B53CE"/>
    <w:rsid w:val="003B73E4"/>
    <w:rsid w:val="003C0E53"/>
    <w:rsid w:val="003C607F"/>
    <w:rsid w:val="003C6427"/>
    <w:rsid w:val="003D542F"/>
    <w:rsid w:val="003D792B"/>
    <w:rsid w:val="003E3676"/>
    <w:rsid w:val="003F0A72"/>
    <w:rsid w:val="003F1900"/>
    <w:rsid w:val="003F2511"/>
    <w:rsid w:val="003F47E6"/>
    <w:rsid w:val="003F56A8"/>
    <w:rsid w:val="003F56CE"/>
    <w:rsid w:val="003F61B3"/>
    <w:rsid w:val="003F7933"/>
    <w:rsid w:val="00406311"/>
    <w:rsid w:val="00411CE1"/>
    <w:rsid w:val="0041267F"/>
    <w:rsid w:val="004153D8"/>
    <w:rsid w:val="004161A9"/>
    <w:rsid w:val="00423AB3"/>
    <w:rsid w:val="0043115C"/>
    <w:rsid w:val="00432F65"/>
    <w:rsid w:val="00436059"/>
    <w:rsid w:val="004379C0"/>
    <w:rsid w:val="00442EA3"/>
    <w:rsid w:val="004447CF"/>
    <w:rsid w:val="00446CF1"/>
    <w:rsid w:val="00454C55"/>
    <w:rsid w:val="004563CD"/>
    <w:rsid w:val="00461357"/>
    <w:rsid w:val="004652C2"/>
    <w:rsid w:val="004740CA"/>
    <w:rsid w:val="00485A26"/>
    <w:rsid w:val="00494628"/>
    <w:rsid w:val="004A1A69"/>
    <w:rsid w:val="004A7B88"/>
    <w:rsid w:val="004B0D1A"/>
    <w:rsid w:val="004B0DBD"/>
    <w:rsid w:val="004B6C5F"/>
    <w:rsid w:val="004C6A43"/>
    <w:rsid w:val="004D43D9"/>
    <w:rsid w:val="004D4AF6"/>
    <w:rsid w:val="004D6B7C"/>
    <w:rsid w:val="004E5AD8"/>
    <w:rsid w:val="004F39D4"/>
    <w:rsid w:val="00502F4D"/>
    <w:rsid w:val="0050589C"/>
    <w:rsid w:val="00513218"/>
    <w:rsid w:val="00522E5E"/>
    <w:rsid w:val="005234B1"/>
    <w:rsid w:val="00523E78"/>
    <w:rsid w:val="005257EC"/>
    <w:rsid w:val="0052585D"/>
    <w:rsid w:val="00526544"/>
    <w:rsid w:val="00526F0D"/>
    <w:rsid w:val="00530B99"/>
    <w:rsid w:val="00534E03"/>
    <w:rsid w:val="005374DB"/>
    <w:rsid w:val="005525D2"/>
    <w:rsid w:val="005628D0"/>
    <w:rsid w:val="00564FB5"/>
    <w:rsid w:val="00570E15"/>
    <w:rsid w:val="005736B2"/>
    <w:rsid w:val="0057436B"/>
    <w:rsid w:val="005A2A9B"/>
    <w:rsid w:val="005A341A"/>
    <w:rsid w:val="005A4790"/>
    <w:rsid w:val="005B0863"/>
    <w:rsid w:val="005B6EEB"/>
    <w:rsid w:val="005D340C"/>
    <w:rsid w:val="005D7BF0"/>
    <w:rsid w:val="005E005E"/>
    <w:rsid w:val="005E1819"/>
    <w:rsid w:val="005F1FB0"/>
    <w:rsid w:val="005F3B1B"/>
    <w:rsid w:val="005F4CD8"/>
    <w:rsid w:val="005F6008"/>
    <w:rsid w:val="006107EE"/>
    <w:rsid w:val="00610CCD"/>
    <w:rsid w:val="006178C6"/>
    <w:rsid w:val="00620947"/>
    <w:rsid w:val="00631AE1"/>
    <w:rsid w:val="00631D78"/>
    <w:rsid w:val="00634007"/>
    <w:rsid w:val="00634A88"/>
    <w:rsid w:val="00634B79"/>
    <w:rsid w:val="00643A69"/>
    <w:rsid w:val="006467DE"/>
    <w:rsid w:val="006473D5"/>
    <w:rsid w:val="00654FFA"/>
    <w:rsid w:val="00657863"/>
    <w:rsid w:val="00660A79"/>
    <w:rsid w:val="00671B73"/>
    <w:rsid w:val="00673C70"/>
    <w:rsid w:val="0067509F"/>
    <w:rsid w:val="00686258"/>
    <w:rsid w:val="006976A8"/>
    <w:rsid w:val="006B290E"/>
    <w:rsid w:val="006C1BA3"/>
    <w:rsid w:val="006C694F"/>
    <w:rsid w:val="006C7524"/>
    <w:rsid w:val="006C7BBD"/>
    <w:rsid w:val="006D1EE3"/>
    <w:rsid w:val="006D533B"/>
    <w:rsid w:val="006E0B85"/>
    <w:rsid w:val="006E0D9D"/>
    <w:rsid w:val="006E1839"/>
    <w:rsid w:val="006E23BC"/>
    <w:rsid w:val="006F0F01"/>
    <w:rsid w:val="006F2E27"/>
    <w:rsid w:val="00705110"/>
    <w:rsid w:val="00705866"/>
    <w:rsid w:val="00705A85"/>
    <w:rsid w:val="00710F7B"/>
    <w:rsid w:val="00712112"/>
    <w:rsid w:val="00714FF7"/>
    <w:rsid w:val="007175F2"/>
    <w:rsid w:val="00717996"/>
    <w:rsid w:val="00731F45"/>
    <w:rsid w:val="00735EA8"/>
    <w:rsid w:val="00741E4A"/>
    <w:rsid w:val="00757402"/>
    <w:rsid w:val="007606F9"/>
    <w:rsid w:val="0076713F"/>
    <w:rsid w:val="007746C6"/>
    <w:rsid w:val="00774AAF"/>
    <w:rsid w:val="00775581"/>
    <w:rsid w:val="00782CC4"/>
    <w:rsid w:val="007854EA"/>
    <w:rsid w:val="00786A8F"/>
    <w:rsid w:val="00791CEA"/>
    <w:rsid w:val="00792C5E"/>
    <w:rsid w:val="00792F45"/>
    <w:rsid w:val="007953EE"/>
    <w:rsid w:val="00795AC2"/>
    <w:rsid w:val="007B37DC"/>
    <w:rsid w:val="007B4339"/>
    <w:rsid w:val="007C5BB8"/>
    <w:rsid w:val="007C634D"/>
    <w:rsid w:val="007E177F"/>
    <w:rsid w:val="007E389F"/>
    <w:rsid w:val="007E5BCE"/>
    <w:rsid w:val="007E6590"/>
    <w:rsid w:val="007F0F2B"/>
    <w:rsid w:val="007F1B39"/>
    <w:rsid w:val="00801762"/>
    <w:rsid w:val="0080321C"/>
    <w:rsid w:val="00806586"/>
    <w:rsid w:val="00812AFF"/>
    <w:rsid w:val="00821B0A"/>
    <w:rsid w:val="00824F79"/>
    <w:rsid w:val="00831BDE"/>
    <w:rsid w:val="00850986"/>
    <w:rsid w:val="00851DFA"/>
    <w:rsid w:val="00863F44"/>
    <w:rsid w:val="00874022"/>
    <w:rsid w:val="00874D76"/>
    <w:rsid w:val="008764CA"/>
    <w:rsid w:val="00882EDB"/>
    <w:rsid w:val="008873E5"/>
    <w:rsid w:val="008A00F8"/>
    <w:rsid w:val="008A1A41"/>
    <w:rsid w:val="008A1D01"/>
    <w:rsid w:val="008B237F"/>
    <w:rsid w:val="008B557D"/>
    <w:rsid w:val="008B6C75"/>
    <w:rsid w:val="008C0785"/>
    <w:rsid w:val="008C16DC"/>
    <w:rsid w:val="008C31CF"/>
    <w:rsid w:val="008C6956"/>
    <w:rsid w:val="008D43F3"/>
    <w:rsid w:val="008D50F1"/>
    <w:rsid w:val="008D6AAD"/>
    <w:rsid w:val="008E2989"/>
    <w:rsid w:val="008F18A8"/>
    <w:rsid w:val="008F1DA7"/>
    <w:rsid w:val="00901549"/>
    <w:rsid w:val="00903394"/>
    <w:rsid w:val="00903A14"/>
    <w:rsid w:val="00907877"/>
    <w:rsid w:val="00910217"/>
    <w:rsid w:val="00913167"/>
    <w:rsid w:val="00914730"/>
    <w:rsid w:val="009179BD"/>
    <w:rsid w:val="00917EFD"/>
    <w:rsid w:val="00920115"/>
    <w:rsid w:val="009211EF"/>
    <w:rsid w:val="00933C94"/>
    <w:rsid w:val="0093546E"/>
    <w:rsid w:val="0094392E"/>
    <w:rsid w:val="00945050"/>
    <w:rsid w:val="009652A0"/>
    <w:rsid w:val="00965EC6"/>
    <w:rsid w:val="00980535"/>
    <w:rsid w:val="00981630"/>
    <w:rsid w:val="00981FCF"/>
    <w:rsid w:val="009854E9"/>
    <w:rsid w:val="00992236"/>
    <w:rsid w:val="00993795"/>
    <w:rsid w:val="009937C1"/>
    <w:rsid w:val="0099557C"/>
    <w:rsid w:val="009A5879"/>
    <w:rsid w:val="009A62E2"/>
    <w:rsid w:val="009C2EC7"/>
    <w:rsid w:val="009C70FE"/>
    <w:rsid w:val="009D0590"/>
    <w:rsid w:val="009E36E8"/>
    <w:rsid w:val="009E3EF5"/>
    <w:rsid w:val="009E4FC7"/>
    <w:rsid w:val="009E6821"/>
    <w:rsid w:val="009F0126"/>
    <w:rsid w:val="009F0CD0"/>
    <w:rsid w:val="009F1AD8"/>
    <w:rsid w:val="009F2BC8"/>
    <w:rsid w:val="00A02A04"/>
    <w:rsid w:val="00A15125"/>
    <w:rsid w:val="00A20A42"/>
    <w:rsid w:val="00A3601B"/>
    <w:rsid w:val="00A44B6F"/>
    <w:rsid w:val="00A47E4A"/>
    <w:rsid w:val="00A5149B"/>
    <w:rsid w:val="00A5229A"/>
    <w:rsid w:val="00A524D8"/>
    <w:rsid w:val="00A638F9"/>
    <w:rsid w:val="00A70973"/>
    <w:rsid w:val="00A8095A"/>
    <w:rsid w:val="00A915BB"/>
    <w:rsid w:val="00A94B2C"/>
    <w:rsid w:val="00A95D72"/>
    <w:rsid w:val="00A95DF3"/>
    <w:rsid w:val="00AA3185"/>
    <w:rsid w:val="00AB5005"/>
    <w:rsid w:val="00AB711D"/>
    <w:rsid w:val="00AD39CE"/>
    <w:rsid w:val="00AD4360"/>
    <w:rsid w:val="00AD719D"/>
    <w:rsid w:val="00AE3546"/>
    <w:rsid w:val="00AE6B11"/>
    <w:rsid w:val="00AF6A48"/>
    <w:rsid w:val="00B064A0"/>
    <w:rsid w:val="00B13DA3"/>
    <w:rsid w:val="00B14973"/>
    <w:rsid w:val="00B15C53"/>
    <w:rsid w:val="00B205A5"/>
    <w:rsid w:val="00B23B45"/>
    <w:rsid w:val="00B409D4"/>
    <w:rsid w:val="00B410DC"/>
    <w:rsid w:val="00B53F15"/>
    <w:rsid w:val="00B55078"/>
    <w:rsid w:val="00B55C03"/>
    <w:rsid w:val="00B65A65"/>
    <w:rsid w:val="00B7069F"/>
    <w:rsid w:val="00B763AB"/>
    <w:rsid w:val="00B82A4E"/>
    <w:rsid w:val="00B82F0B"/>
    <w:rsid w:val="00B87F1F"/>
    <w:rsid w:val="00B91EBE"/>
    <w:rsid w:val="00B94A7A"/>
    <w:rsid w:val="00BA2274"/>
    <w:rsid w:val="00BA5C78"/>
    <w:rsid w:val="00BA63BF"/>
    <w:rsid w:val="00BA73C8"/>
    <w:rsid w:val="00BB51CA"/>
    <w:rsid w:val="00BC330A"/>
    <w:rsid w:val="00BC3DC5"/>
    <w:rsid w:val="00BC5B96"/>
    <w:rsid w:val="00BC7801"/>
    <w:rsid w:val="00BD14DC"/>
    <w:rsid w:val="00BD5369"/>
    <w:rsid w:val="00BD6D7C"/>
    <w:rsid w:val="00BE692F"/>
    <w:rsid w:val="00BF6828"/>
    <w:rsid w:val="00BF75B9"/>
    <w:rsid w:val="00BF7F24"/>
    <w:rsid w:val="00C03198"/>
    <w:rsid w:val="00C06EB3"/>
    <w:rsid w:val="00C07703"/>
    <w:rsid w:val="00C1278A"/>
    <w:rsid w:val="00C17505"/>
    <w:rsid w:val="00C22D62"/>
    <w:rsid w:val="00C22F3B"/>
    <w:rsid w:val="00C2437B"/>
    <w:rsid w:val="00C358F1"/>
    <w:rsid w:val="00C37FCC"/>
    <w:rsid w:val="00C46F3D"/>
    <w:rsid w:val="00C605C7"/>
    <w:rsid w:val="00C742A7"/>
    <w:rsid w:val="00C7443F"/>
    <w:rsid w:val="00C75B3B"/>
    <w:rsid w:val="00C87F13"/>
    <w:rsid w:val="00C902AD"/>
    <w:rsid w:val="00C93A5A"/>
    <w:rsid w:val="00CA1801"/>
    <w:rsid w:val="00CA20B6"/>
    <w:rsid w:val="00CA2BA6"/>
    <w:rsid w:val="00CA48CF"/>
    <w:rsid w:val="00CA7702"/>
    <w:rsid w:val="00CB7606"/>
    <w:rsid w:val="00CC2A8F"/>
    <w:rsid w:val="00CC3AF9"/>
    <w:rsid w:val="00CC3EA6"/>
    <w:rsid w:val="00CC5BC5"/>
    <w:rsid w:val="00CC5FCF"/>
    <w:rsid w:val="00CC720A"/>
    <w:rsid w:val="00CE056C"/>
    <w:rsid w:val="00CE1ADE"/>
    <w:rsid w:val="00CE5668"/>
    <w:rsid w:val="00CF18BF"/>
    <w:rsid w:val="00CF2366"/>
    <w:rsid w:val="00D06867"/>
    <w:rsid w:val="00D10831"/>
    <w:rsid w:val="00D16469"/>
    <w:rsid w:val="00D20F38"/>
    <w:rsid w:val="00D21A41"/>
    <w:rsid w:val="00D21D18"/>
    <w:rsid w:val="00D36E3E"/>
    <w:rsid w:val="00D60F07"/>
    <w:rsid w:val="00D6599B"/>
    <w:rsid w:val="00D737C2"/>
    <w:rsid w:val="00D8051F"/>
    <w:rsid w:val="00D81960"/>
    <w:rsid w:val="00D8200D"/>
    <w:rsid w:val="00D83327"/>
    <w:rsid w:val="00D91FF1"/>
    <w:rsid w:val="00D92CE5"/>
    <w:rsid w:val="00DA1489"/>
    <w:rsid w:val="00DB2429"/>
    <w:rsid w:val="00DB41A5"/>
    <w:rsid w:val="00DC2EBB"/>
    <w:rsid w:val="00DC3086"/>
    <w:rsid w:val="00DE0415"/>
    <w:rsid w:val="00DE2C9E"/>
    <w:rsid w:val="00E036DD"/>
    <w:rsid w:val="00E102D3"/>
    <w:rsid w:val="00E116BB"/>
    <w:rsid w:val="00E22959"/>
    <w:rsid w:val="00E25B77"/>
    <w:rsid w:val="00E3302F"/>
    <w:rsid w:val="00E347B3"/>
    <w:rsid w:val="00E41491"/>
    <w:rsid w:val="00E56D73"/>
    <w:rsid w:val="00E64064"/>
    <w:rsid w:val="00E66821"/>
    <w:rsid w:val="00E672D1"/>
    <w:rsid w:val="00E70699"/>
    <w:rsid w:val="00E81B05"/>
    <w:rsid w:val="00E906EC"/>
    <w:rsid w:val="00E91450"/>
    <w:rsid w:val="00E93F04"/>
    <w:rsid w:val="00E9656D"/>
    <w:rsid w:val="00EA013F"/>
    <w:rsid w:val="00EA1DAD"/>
    <w:rsid w:val="00EA2BB3"/>
    <w:rsid w:val="00EC4F02"/>
    <w:rsid w:val="00ED2AC0"/>
    <w:rsid w:val="00EE4235"/>
    <w:rsid w:val="00EE5A49"/>
    <w:rsid w:val="00EE7194"/>
    <w:rsid w:val="00EE72A9"/>
    <w:rsid w:val="00F040E3"/>
    <w:rsid w:val="00F05A1C"/>
    <w:rsid w:val="00F12267"/>
    <w:rsid w:val="00F14129"/>
    <w:rsid w:val="00F1731A"/>
    <w:rsid w:val="00F2380B"/>
    <w:rsid w:val="00F243B1"/>
    <w:rsid w:val="00F258CD"/>
    <w:rsid w:val="00F40B38"/>
    <w:rsid w:val="00F4352B"/>
    <w:rsid w:val="00F441CF"/>
    <w:rsid w:val="00F46B26"/>
    <w:rsid w:val="00F65B39"/>
    <w:rsid w:val="00F71B83"/>
    <w:rsid w:val="00F74B88"/>
    <w:rsid w:val="00F9172F"/>
    <w:rsid w:val="00F93AF5"/>
    <w:rsid w:val="00F94AE3"/>
    <w:rsid w:val="00FA00C1"/>
    <w:rsid w:val="00FA31A4"/>
    <w:rsid w:val="00FA321A"/>
    <w:rsid w:val="00FA6189"/>
    <w:rsid w:val="00FB087C"/>
    <w:rsid w:val="00FB62CD"/>
    <w:rsid w:val="00FC64B3"/>
    <w:rsid w:val="00FC67B9"/>
    <w:rsid w:val="00FD1708"/>
    <w:rsid w:val="00FD2BC7"/>
    <w:rsid w:val="00FD4EFD"/>
    <w:rsid w:val="00FD7F71"/>
    <w:rsid w:val="00FE5DB8"/>
    <w:rsid w:val="00FF1830"/>
    <w:rsid w:val="00FF2D6F"/>
    <w:rsid w:val="00FF6D92"/>
    <w:rsid w:val="00FF77D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60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natalia.paugsch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540D-FF80-4F22-A0B4-0C6FAD87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6189</TotalTime>
  <Pages>16</Pages>
  <Words>6668</Words>
  <Characters>38012</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Paugschová Natália, Mgr.</cp:lastModifiedBy>
  <cp:revision>10</cp:revision>
  <cp:lastPrinted>2024-03-25T13:16:00Z</cp:lastPrinted>
  <dcterms:created xsi:type="dcterms:W3CDTF">2024-05-28T13:38:00Z</dcterms:created>
  <dcterms:modified xsi:type="dcterms:W3CDTF">2024-08-30T08:54:00Z</dcterms:modified>
</cp:coreProperties>
</file>