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2E7A4" w14:textId="769BCC13" w:rsidR="00ED53A4" w:rsidRPr="002C68F9" w:rsidRDefault="00ED53A4" w:rsidP="33A2DC1C">
      <w:pPr>
        <w:pStyle w:val="Nadpis3"/>
        <w:numPr>
          <w:ilvl w:val="2"/>
          <w:numId w:val="0"/>
        </w:numPr>
        <w:pBdr>
          <w:bottom w:val="single" w:sz="6" w:space="1" w:color="auto"/>
        </w:pBdr>
        <w:spacing w:line="240" w:lineRule="auto"/>
        <w:rPr>
          <w:rFonts w:ascii="Century Gothic" w:eastAsia="Century Gothic" w:hAnsi="Century Gothic" w:cs="Century Gothic"/>
          <w:i/>
          <w:iCs/>
          <w:color w:val="000000" w:themeColor="text1"/>
          <w:sz w:val="22"/>
          <w:szCs w:val="22"/>
          <w:lang w:eastAsia="sk-SK"/>
        </w:rPr>
      </w:pPr>
      <w:bookmarkStart w:id="0" w:name="_Toc113528628"/>
      <w:r w:rsidRPr="33A2DC1C">
        <w:rPr>
          <w:rFonts w:ascii="Century Gothic" w:eastAsia="Century Gothic" w:hAnsi="Century Gothic" w:cs="Century Gothic"/>
          <w:i/>
          <w:iCs/>
          <w:color w:val="000000" w:themeColor="text1"/>
          <w:sz w:val="22"/>
          <w:szCs w:val="22"/>
          <w:lang w:eastAsia="sk-SK"/>
        </w:rPr>
        <w:t>Príloha č. 1.2 súťažných podkladov – Opis predmetu zákazky – Servisné služby (SLA) pre Technické zariadenia</w:t>
      </w:r>
    </w:p>
    <w:p w14:paraId="7DCBC91B" w14:textId="77777777" w:rsidR="00ED53A4" w:rsidRPr="00ED53A4" w:rsidRDefault="00ED53A4" w:rsidP="33A2DC1C">
      <w:pPr>
        <w:rPr>
          <w:rFonts w:ascii="Century Gothic" w:eastAsia="Century Gothic" w:hAnsi="Century Gothic" w:cs="Century Gothic"/>
          <w:lang w:eastAsia="sk-SK"/>
        </w:rPr>
      </w:pPr>
    </w:p>
    <w:p w14:paraId="06D69564" w14:textId="77777777" w:rsidR="00ED53A4" w:rsidRDefault="00ED53A4" w:rsidP="33A2DC1C">
      <w:pPr>
        <w:pStyle w:val="Nadpis3"/>
        <w:numPr>
          <w:ilvl w:val="2"/>
          <w:numId w:val="0"/>
        </w:numPr>
        <w:spacing w:line="240" w:lineRule="auto"/>
        <w:jc w:val="center"/>
        <w:rPr>
          <w:rFonts w:ascii="Century Gothic" w:eastAsia="Century Gothic" w:hAnsi="Century Gothic" w:cs="Century Gothic"/>
          <w:color w:val="000000" w:themeColor="text1"/>
          <w:lang w:eastAsia="sk-SK"/>
        </w:rPr>
      </w:pPr>
    </w:p>
    <w:p w14:paraId="42966028" w14:textId="3B5D56C5" w:rsidR="00B94B78" w:rsidRDefault="001A2748" w:rsidP="33A2DC1C">
      <w:pPr>
        <w:pStyle w:val="Nadpis3"/>
        <w:numPr>
          <w:ilvl w:val="2"/>
          <w:numId w:val="0"/>
        </w:numPr>
        <w:spacing w:line="240" w:lineRule="auto"/>
        <w:jc w:val="center"/>
        <w:rPr>
          <w:rFonts w:ascii="Century Gothic" w:eastAsia="Century Gothic" w:hAnsi="Century Gothic" w:cs="Century Gothic"/>
          <w:b/>
          <w:bCs/>
          <w:color w:val="000000" w:themeColor="text1"/>
          <w:sz w:val="32"/>
          <w:szCs w:val="32"/>
          <w:lang w:eastAsia="sk-SK"/>
        </w:rPr>
      </w:pPr>
      <w:r w:rsidRPr="33A2DC1C">
        <w:rPr>
          <w:rFonts w:ascii="Century Gothic" w:eastAsia="Century Gothic" w:hAnsi="Century Gothic" w:cs="Century Gothic"/>
          <w:b/>
          <w:bCs/>
          <w:color w:val="000000" w:themeColor="text1"/>
          <w:sz w:val="32"/>
          <w:szCs w:val="32"/>
          <w:lang w:eastAsia="sk-SK"/>
        </w:rPr>
        <w:t>Opis predmetu zákazky</w:t>
      </w:r>
      <w:r w:rsidR="00DD4D62" w:rsidRPr="33A2DC1C">
        <w:rPr>
          <w:rFonts w:ascii="Century Gothic" w:eastAsia="Century Gothic" w:hAnsi="Century Gothic" w:cs="Century Gothic"/>
          <w:b/>
          <w:bCs/>
          <w:color w:val="000000" w:themeColor="text1"/>
          <w:sz w:val="32"/>
          <w:szCs w:val="32"/>
          <w:lang w:eastAsia="sk-SK"/>
        </w:rPr>
        <w:t xml:space="preserve"> – </w:t>
      </w:r>
    </w:p>
    <w:p w14:paraId="1DF3B633" w14:textId="77777777" w:rsidR="001A2748" w:rsidRPr="00B94B78" w:rsidRDefault="00DD4D62" w:rsidP="33A2DC1C">
      <w:pPr>
        <w:pStyle w:val="Nadpis3"/>
        <w:numPr>
          <w:ilvl w:val="2"/>
          <w:numId w:val="0"/>
        </w:numPr>
        <w:spacing w:line="240" w:lineRule="auto"/>
        <w:jc w:val="center"/>
        <w:rPr>
          <w:rFonts w:ascii="Century Gothic" w:eastAsia="Century Gothic" w:hAnsi="Century Gothic" w:cs="Century Gothic"/>
          <w:b/>
          <w:bCs/>
          <w:color w:val="000000" w:themeColor="text1"/>
          <w:sz w:val="32"/>
          <w:szCs w:val="32"/>
        </w:rPr>
      </w:pPr>
      <w:r w:rsidRPr="33A2DC1C">
        <w:rPr>
          <w:rFonts w:ascii="Century Gothic" w:eastAsia="Century Gothic" w:hAnsi="Century Gothic" w:cs="Century Gothic"/>
          <w:b/>
          <w:bCs/>
          <w:color w:val="000000" w:themeColor="text1"/>
          <w:sz w:val="32"/>
          <w:szCs w:val="32"/>
          <w:lang w:eastAsia="sk-SK"/>
        </w:rPr>
        <w:t>Servisné služby (</w:t>
      </w:r>
      <w:r w:rsidR="00605DC7" w:rsidRPr="33A2DC1C">
        <w:rPr>
          <w:rFonts w:ascii="Century Gothic" w:eastAsia="Century Gothic" w:hAnsi="Century Gothic" w:cs="Century Gothic"/>
          <w:b/>
          <w:bCs/>
          <w:color w:val="000000" w:themeColor="text1"/>
          <w:sz w:val="32"/>
          <w:szCs w:val="32"/>
          <w:lang w:eastAsia="sk-SK"/>
        </w:rPr>
        <w:t>SLA</w:t>
      </w:r>
      <w:r w:rsidRPr="33A2DC1C">
        <w:rPr>
          <w:rFonts w:ascii="Century Gothic" w:eastAsia="Century Gothic" w:hAnsi="Century Gothic" w:cs="Century Gothic"/>
          <w:b/>
          <w:bCs/>
          <w:color w:val="000000" w:themeColor="text1"/>
          <w:sz w:val="32"/>
          <w:szCs w:val="32"/>
          <w:lang w:eastAsia="sk-SK"/>
        </w:rPr>
        <w:t xml:space="preserve">) pre </w:t>
      </w:r>
      <w:bookmarkEnd w:id="0"/>
      <w:r w:rsidR="00081BB6" w:rsidRPr="33A2DC1C">
        <w:rPr>
          <w:rFonts w:ascii="Century Gothic" w:eastAsia="Century Gothic" w:hAnsi="Century Gothic" w:cs="Century Gothic"/>
          <w:b/>
          <w:bCs/>
          <w:color w:val="000000" w:themeColor="text1"/>
          <w:sz w:val="32"/>
          <w:szCs w:val="32"/>
          <w:lang w:eastAsia="sk-SK"/>
        </w:rPr>
        <w:t>Technické zariadenia</w:t>
      </w:r>
    </w:p>
    <w:p w14:paraId="29A189F0" w14:textId="77777777" w:rsidR="009E1D17" w:rsidRPr="00B24433" w:rsidRDefault="009E1D17" w:rsidP="33A2DC1C">
      <w:pPr>
        <w:shd w:val="clear" w:color="auto" w:fill="FFFFFF" w:themeFill="background1"/>
        <w:spacing w:after="0" w:line="240" w:lineRule="auto"/>
        <w:jc w:val="both"/>
        <w:rPr>
          <w:rFonts w:ascii="Century Gothic" w:eastAsia="Century Gothic" w:hAnsi="Century Gothic" w:cs="Century Gothic"/>
          <w:sz w:val="20"/>
          <w:szCs w:val="20"/>
          <w:lang w:eastAsia="sk-SK"/>
        </w:rPr>
      </w:pPr>
    </w:p>
    <w:p w14:paraId="353573A3" w14:textId="77777777" w:rsidR="009E1D17" w:rsidRDefault="009E1D17" w:rsidP="33A2DC1C">
      <w:pPr>
        <w:shd w:val="clear" w:color="auto" w:fill="FFFFFF" w:themeFill="background1"/>
        <w:spacing w:after="0" w:line="240" w:lineRule="auto"/>
        <w:jc w:val="both"/>
        <w:rPr>
          <w:rFonts w:ascii="Century Gothic" w:eastAsia="Century Gothic" w:hAnsi="Century Gothic" w:cs="Century Gothic"/>
          <w:sz w:val="20"/>
          <w:szCs w:val="20"/>
          <w:lang w:eastAsia="sk-SK"/>
        </w:rPr>
      </w:pPr>
    </w:p>
    <w:p w14:paraId="5EA1F793" w14:textId="77777777" w:rsidR="00B94B78" w:rsidRPr="00B24433" w:rsidRDefault="00B94B78" w:rsidP="33A2DC1C">
      <w:pPr>
        <w:shd w:val="clear" w:color="auto" w:fill="FFFFFF" w:themeFill="background1"/>
        <w:spacing w:after="0" w:line="240" w:lineRule="auto"/>
        <w:jc w:val="both"/>
        <w:rPr>
          <w:rFonts w:ascii="Century Gothic" w:eastAsia="Century Gothic" w:hAnsi="Century Gothic" w:cs="Century Gothic"/>
          <w:sz w:val="20"/>
          <w:szCs w:val="20"/>
          <w:lang w:eastAsia="sk-SK"/>
        </w:rPr>
      </w:pPr>
    </w:p>
    <w:p w14:paraId="06A3A78F" w14:textId="31E82506" w:rsidR="007270D4" w:rsidRPr="00B94B78" w:rsidRDefault="009E1D17" w:rsidP="33A2DC1C">
      <w:pPr>
        <w:pStyle w:val="Odsekzoznamu"/>
        <w:numPr>
          <w:ilvl w:val="0"/>
          <w:numId w:val="25"/>
        </w:numPr>
        <w:shd w:val="clear" w:color="auto" w:fill="FFFFFF" w:themeFill="background1"/>
        <w:spacing w:after="0" w:line="240" w:lineRule="auto"/>
        <w:jc w:val="both"/>
        <w:rPr>
          <w:rFonts w:ascii="Century Gothic" w:eastAsia="Century Gothic" w:hAnsi="Century Gothic" w:cs="Century Gothic"/>
          <w:b/>
          <w:bCs/>
          <w:sz w:val="20"/>
          <w:szCs w:val="20"/>
          <w:lang w:eastAsia="sk-SK"/>
        </w:rPr>
      </w:pPr>
      <w:r w:rsidRPr="33A2DC1C">
        <w:rPr>
          <w:rFonts w:ascii="Century Gothic" w:eastAsia="Century Gothic" w:hAnsi="Century Gothic" w:cs="Century Gothic"/>
          <w:b/>
          <w:bCs/>
          <w:sz w:val="20"/>
          <w:szCs w:val="20"/>
          <w:lang w:eastAsia="sk-SK"/>
        </w:rPr>
        <w:t xml:space="preserve">Servisnými službami </w:t>
      </w:r>
      <w:r w:rsidR="00081BB6" w:rsidRPr="33A2DC1C">
        <w:rPr>
          <w:rFonts w:ascii="Century Gothic" w:eastAsia="Century Gothic" w:hAnsi="Century Gothic" w:cs="Century Gothic"/>
          <w:b/>
          <w:bCs/>
          <w:sz w:val="20"/>
          <w:szCs w:val="20"/>
          <w:lang w:eastAsia="sk-SK"/>
        </w:rPr>
        <w:t>Technického zariadenia</w:t>
      </w:r>
      <w:r w:rsidR="007270D4" w:rsidRPr="33A2DC1C">
        <w:rPr>
          <w:rFonts w:ascii="Century Gothic" w:eastAsia="Century Gothic" w:hAnsi="Century Gothic" w:cs="Century Gothic"/>
          <w:b/>
          <w:bCs/>
          <w:sz w:val="20"/>
          <w:szCs w:val="20"/>
          <w:lang w:eastAsia="sk-SK"/>
        </w:rPr>
        <w:t xml:space="preserve"> </w:t>
      </w:r>
      <w:r w:rsidRPr="33A2DC1C">
        <w:rPr>
          <w:rFonts w:ascii="Century Gothic" w:eastAsia="Century Gothic" w:hAnsi="Century Gothic" w:cs="Century Gothic"/>
          <w:b/>
          <w:bCs/>
          <w:sz w:val="20"/>
          <w:szCs w:val="20"/>
          <w:lang w:eastAsia="sk-SK"/>
        </w:rPr>
        <w:t>(T</w:t>
      </w:r>
      <w:r w:rsidR="00081BB6" w:rsidRPr="33A2DC1C">
        <w:rPr>
          <w:rFonts w:ascii="Century Gothic" w:eastAsia="Century Gothic" w:hAnsi="Century Gothic" w:cs="Century Gothic"/>
          <w:b/>
          <w:bCs/>
          <w:sz w:val="20"/>
          <w:szCs w:val="20"/>
          <w:lang w:eastAsia="sk-SK"/>
        </w:rPr>
        <w:t>echnické zariadenia</w:t>
      </w:r>
      <w:r w:rsidRPr="33A2DC1C">
        <w:rPr>
          <w:rFonts w:ascii="Century Gothic" w:eastAsia="Century Gothic" w:hAnsi="Century Gothic" w:cs="Century Gothic"/>
          <w:b/>
          <w:bCs/>
          <w:sz w:val="20"/>
          <w:szCs w:val="20"/>
          <w:lang w:eastAsia="sk-SK"/>
        </w:rPr>
        <w:t xml:space="preserve"> sa ďalej môž</w:t>
      </w:r>
      <w:r w:rsidR="6EE11367" w:rsidRPr="33A2DC1C">
        <w:rPr>
          <w:rFonts w:ascii="Century Gothic" w:eastAsia="Century Gothic" w:hAnsi="Century Gothic" w:cs="Century Gothic"/>
          <w:b/>
          <w:bCs/>
          <w:sz w:val="20"/>
          <w:szCs w:val="20"/>
          <w:lang w:eastAsia="sk-SK"/>
        </w:rPr>
        <w:t>u</w:t>
      </w:r>
      <w:r w:rsidRPr="33A2DC1C">
        <w:rPr>
          <w:rFonts w:ascii="Century Gothic" w:eastAsia="Century Gothic" w:hAnsi="Century Gothic" w:cs="Century Gothic"/>
          <w:b/>
          <w:bCs/>
          <w:sz w:val="20"/>
          <w:szCs w:val="20"/>
          <w:lang w:eastAsia="sk-SK"/>
        </w:rPr>
        <w:t xml:space="preserve"> označovať aj ako „T</w:t>
      </w:r>
      <w:r w:rsidR="00081BB6" w:rsidRPr="33A2DC1C">
        <w:rPr>
          <w:rFonts w:ascii="Century Gothic" w:eastAsia="Century Gothic" w:hAnsi="Century Gothic" w:cs="Century Gothic"/>
          <w:b/>
          <w:bCs/>
          <w:sz w:val="20"/>
          <w:szCs w:val="20"/>
          <w:lang w:eastAsia="sk-SK"/>
        </w:rPr>
        <w:t>Z</w:t>
      </w:r>
      <w:r w:rsidRPr="33A2DC1C">
        <w:rPr>
          <w:rFonts w:ascii="Century Gothic" w:eastAsia="Century Gothic" w:hAnsi="Century Gothic" w:cs="Century Gothic"/>
          <w:b/>
          <w:bCs/>
          <w:sz w:val="20"/>
          <w:szCs w:val="20"/>
          <w:lang w:eastAsia="sk-SK"/>
        </w:rPr>
        <w:t xml:space="preserve">“) </w:t>
      </w:r>
      <w:r w:rsidR="007270D4" w:rsidRPr="33A2DC1C">
        <w:rPr>
          <w:rFonts w:ascii="Century Gothic" w:eastAsia="Century Gothic" w:hAnsi="Century Gothic" w:cs="Century Gothic"/>
          <w:b/>
          <w:bCs/>
          <w:sz w:val="20"/>
          <w:szCs w:val="20"/>
          <w:lang w:eastAsia="sk-SK"/>
        </w:rPr>
        <w:t>sa pre účel</w:t>
      </w:r>
      <w:r w:rsidR="00825160" w:rsidRPr="33A2DC1C">
        <w:rPr>
          <w:rFonts w:ascii="Century Gothic" w:eastAsia="Century Gothic" w:hAnsi="Century Gothic" w:cs="Century Gothic"/>
          <w:b/>
          <w:bCs/>
          <w:sz w:val="20"/>
          <w:szCs w:val="20"/>
          <w:lang w:eastAsia="sk-SK"/>
        </w:rPr>
        <w:t>y</w:t>
      </w:r>
      <w:r w:rsidR="007270D4" w:rsidRPr="33A2DC1C">
        <w:rPr>
          <w:rFonts w:ascii="Century Gothic" w:eastAsia="Century Gothic" w:hAnsi="Century Gothic" w:cs="Century Gothic"/>
          <w:b/>
          <w:bCs/>
          <w:sz w:val="20"/>
          <w:szCs w:val="20"/>
          <w:lang w:eastAsia="sk-SK"/>
        </w:rPr>
        <w:t xml:space="preserve"> tejto zmluvy rozumie</w:t>
      </w:r>
      <w:r w:rsidRPr="33A2DC1C">
        <w:rPr>
          <w:rFonts w:ascii="Century Gothic" w:eastAsia="Century Gothic" w:hAnsi="Century Gothic" w:cs="Century Gothic"/>
          <w:b/>
          <w:bCs/>
          <w:sz w:val="20"/>
          <w:szCs w:val="20"/>
          <w:lang w:eastAsia="sk-SK"/>
        </w:rPr>
        <w:t xml:space="preserve"> </w:t>
      </w:r>
    </w:p>
    <w:p w14:paraId="4F5FD4AB" w14:textId="77777777" w:rsidR="00B94B78" w:rsidRPr="00B24433" w:rsidRDefault="00B94B78" w:rsidP="33A2DC1C">
      <w:pPr>
        <w:pStyle w:val="Odsekzoznamu"/>
        <w:shd w:val="clear" w:color="auto" w:fill="FFFFFF" w:themeFill="background1"/>
        <w:spacing w:after="0" w:line="240" w:lineRule="auto"/>
        <w:ind w:left="360"/>
        <w:jc w:val="both"/>
        <w:rPr>
          <w:rFonts w:ascii="Century Gothic" w:eastAsia="Century Gothic" w:hAnsi="Century Gothic" w:cs="Century Gothic"/>
          <w:sz w:val="20"/>
          <w:szCs w:val="20"/>
          <w:lang w:eastAsia="sk-SK"/>
        </w:rPr>
      </w:pPr>
    </w:p>
    <w:p w14:paraId="2A6E750C" w14:textId="77777777" w:rsidR="00FE4665" w:rsidRDefault="003E2B6C" w:rsidP="33A2DC1C">
      <w:pPr>
        <w:pStyle w:val="Odsekzoznamu"/>
        <w:numPr>
          <w:ilvl w:val="1"/>
          <w:numId w:val="25"/>
        </w:numPr>
        <w:shd w:val="clear" w:color="auto" w:fill="FFFFFF" w:themeFill="background1"/>
        <w:spacing w:after="60" w:line="240" w:lineRule="auto"/>
        <w:jc w:val="both"/>
        <w:rPr>
          <w:rFonts w:ascii="Century Gothic" w:eastAsia="Century Gothic" w:hAnsi="Century Gothic" w:cs="Century Gothic"/>
          <w:sz w:val="20"/>
          <w:szCs w:val="20"/>
          <w:lang w:eastAsia="sk-SK"/>
        </w:rPr>
      </w:pPr>
      <w:r w:rsidRPr="33A2DC1C">
        <w:rPr>
          <w:rFonts w:ascii="Century Gothic" w:eastAsia="Century Gothic" w:hAnsi="Century Gothic" w:cs="Century Gothic"/>
          <w:sz w:val="20"/>
          <w:szCs w:val="20"/>
          <w:lang w:eastAsia="sk-SK"/>
        </w:rPr>
        <w:t>Zabezpečenie prevádzky</w:t>
      </w:r>
      <w:r w:rsidR="00FE4665" w:rsidRPr="33A2DC1C">
        <w:rPr>
          <w:rFonts w:ascii="Century Gothic" w:eastAsia="Century Gothic" w:hAnsi="Century Gothic" w:cs="Century Gothic"/>
          <w:sz w:val="20"/>
          <w:szCs w:val="20"/>
          <w:lang w:eastAsia="sk-SK"/>
        </w:rPr>
        <w:t xml:space="preserve"> TZ</w:t>
      </w:r>
      <w:r w:rsidR="00B24433" w:rsidRPr="33A2DC1C">
        <w:rPr>
          <w:rFonts w:ascii="Century Gothic" w:eastAsia="Century Gothic" w:hAnsi="Century Gothic" w:cs="Century Gothic"/>
          <w:sz w:val="20"/>
          <w:szCs w:val="20"/>
          <w:lang w:eastAsia="sk-SK"/>
        </w:rPr>
        <w:t xml:space="preserve"> </w:t>
      </w:r>
      <w:r w:rsidR="003B1624" w:rsidRPr="33A2DC1C">
        <w:rPr>
          <w:rFonts w:ascii="Century Gothic" w:eastAsia="Century Gothic" w:hAnsi="Century Gothic" w:cs="Century Gothic"/>
          <w:sz w:val="20"/>
          <w:szCs w:val="20"/>
          <w:lang w:eastAsia="sk-SK"/>
        </w:rPr>
        <w:t>(</w:t>
      </w:r>
      <w:r w:rsidR="00B24433" w:rsidRPr="33A2DC1C">
        <w:rPr>
          <w:rFonts w:ascii="Century Gothic" w:eastAsia="Century Gothic" w:hAnsi="Century Gothic" w:cs="Century Gothic"/>
          <w:sz w:val="20"/>
          <w:szCs w:val="20"/>
          <w:lang w:eastAsia="sk-SK"/>
        </w:rPr>
        <w:t>služby poskytované priebežne, tzv. paušálne služby</w:t>
      </w:r>
      <w:r w:rsidR="00077094" w:rsidRPr="33A2DC1C">
        <w:rPr>
          <w:rFonts w:ascii="Century Gothic" w:eastAsia="Century Gothic" w:hAnsi="Century Gothic" w:cs="Century Gothic"/>
          <w:sz w:val="20"/>
          <w:szCs w:val="20"/>
          <w:lang w:eastAsia="sk-SK"/>
        </w:rPr>
        <w:t xml:space="preserve"> </w:t>
      </w:r>
      <w:r w:rsidR="001D4641" w:rsidRPr="33A2DC1C">
        <w:rPr>
          <w:rFonts w:ascii="Century Gothic" w:eastAsia="Century Gothic" w:hAnsi="Century Gothic" w:cs="Century Gothic"/>
          <w:sz w:val="20"/>
          <w:szCs w:val="20"/>
          <w:lang w:eastAsia="sk-SK"/>
        </w:rPr>
        <w:t>T</w:t>
      </w:r>
      <w:r w:rsidR="00FE4665" w:rsidRPr="33A2DC1C">
        <w:rPr>
          <w:rFonts w:ascii="Century Gothic" w:eastAsia="Century Gothic" w:hAnsi="Century Gothic" w:cs="Century Gothic"/>
          <w:sz w:val="20"/>
          <w:szCs w:val="20"/>
          <w:lang w:eastAsia="sk-SK"/>
        </w:rPr>
        <w:t>Z),</w:t>
      </w:r>
    </w:p>
    <w:p w14:paraId="6A8D076D" w14:textId="77777777" w:rsidR="00B94B78" w:rsidRDefault="00B94B78" w:rsidP="33A2DC1C">
      <w:pPr>
        <w:pStyle w:val="Odsekzoznamu"/>
        <w:shd w:val="clear" w:color="auto" w:fill="FFFFFF" w:themeFill="background1"/>
        <w:spacing w:after="60" w:line="240" w:lineRule="auto"/>
        <w:ind w:left="792"/>
        <w:jc w:val="both"/>
        <w:rPr>
          <w:rFonts w:ascii="Century Gothic" w:eastAsia="Century Gothic" w:hAnsi="Century Gothic" w:cs="Century Gothic"/>
          <w:sz w:val="20"/>
          <w:szCs w:val="20"/>
          <w:lang w:eastAsia="sk-SK"/>
        </w:rPr>
      </w:pPr>
    </w:p>
    <w:p w14:paraId="3F62D809" w14:textId="77777777" w:rsidR="00077094" w:rsidRDefault="00856D55" w:rsidP="33A2DC1C">
      <w:pPr>
        <w:pStyle w:val="Odsekzoznamu"/>
        <w:numPr>
          <w:ilvl w:val="1"/>
          <w:numId w:val="25"/>
        </w:numPr>
        <w:shd w:val="clear" w:color="auto" w:fill="FFFFFF" w:themeFill="background1"/>
        <w:spacing w:after="60" w:line="240" w:lineRule="auto"/>
        <w:jc w:val="both"/>
        <w:rPr>
          <w:rFonts w:ascii="Century Gothic" w:eastAsia="Century Gothic" w:hAnsi="Century Gothic" w:cs="Century Gothic"/>
          <w:sz w:val="20"/>
          <w:szCs w:val="20"/>
          <w:lang w:eastAsia="sk-SK"/>
        </w:rPr>
      </w:pPr>
      <w:r w:rsidRPr="33A2DC1C">
        <w:rPr>
          <w:rFonts w:ascii="Century Gothic" w:eastAsia="Century Gothic" w:hAnsi="Century Gothic" w:cs="Century Gothic"/>
          <w:sz w:val="20"/>
          <w:szCs w:val="20"/>
          <w:lang w:eastAsia="sk-SK"/>
        </w:rPr>
        <w:t>Profilaxia a Overenie alebo profilaxia a rekalibrácia TZ</w:t>
      </w:r>
      <w:r w:rsidR="001D4641" w:rsidRPr="33A2DC1C">
        <w:rPr>
          <w:rFonts w:ascii="Century Gothic" w:eastAsia="Century Gothic" w:hAnsi="Century Gothic" w:cs="Century Gothic"/>
          <w:sz w:val="20"/>
          <w:szCs w:val="20"/>
          <w:lang w:eastAsia="sk-SK"/>
        </w:rPr>
        <w:t xml:space="preserve"> </w:t>
      </w:r>
      <w:r w:rsidR="00077094" w:rsidRPr="33A2DC1C">
        <w:rPr>
          <w:rFonts w:ascii="Century Gothic" w:eastAsia="Century Gothic" w:hAnsi="Century Gothic" w:cs="Century Gothic"/>
          <w:sz w:val="20"/>
          <w:szCs w:val="20"/>
          <w:lang w:eastAsia="sk-SK"/>
        </w:rPr>
        <w:t xml:space="preserve">a </w:t>
      </w:r>
    </w:p>
    <w:p w14:paraId="4E069946" w14:textId="77777777" w:rsidR="00B94B78" w:rsidRPr="00B94B78" w:rsidRDefault="00B94B78" w:rsidP="33A2DC1C">
      <w:pPr>
        <w:shd w:val="clear" w:color="auto" w:fill="FFFFFF" w:themeFill="background1"/>
        <w:spacing w:after="60" w:line="240" w:lineRule="auto"/>
        <w:jc w:val="both"/>
        <w:rPr>
          <w:rFonts w:ascii="Century Gothic" w:eastAsia="Century Gothic" w:hAnsi="Century Gothic" w:cs="Century Gothic"/>
          <w:sz w:val="20"/>
          <w:szCs w:val="20"/>
          <w:lang w:eastAsia="sk-SK"/>
        </w:rPr>
      </w:pPr>
    </w:p>
    <w:p w14:paraId="6E33019F" w14:textId="77777777" w:rsidR="00B24433" w:rsidRPr="003B1624" w:rsidRDefault="003E2B6C" w:rsidP="33A2DC1C">
      <w:pPr>
        <w:pStyle w:val="Odsekzoznamu"/>
        <w:numPr>
          <w:ilvl w:val="1"/>
          <w:numId w:val="25"/>
        </w:numPr>
        <w:shd w:val="clear" w:color="auto" w:fill="FFFFFF" w:themeFill="background1"/>
        <w:spacing w:after="60" w:line="240" w:lineRule="auto"/>
        <w:jc w:val="both"/>
        <w:rPr>
          <w:rFonts w:ascii="Century Gothic" w:eastAsia="Century Gothic" w:hAnsi="Century Gothic" w:cs="Century Gothic"/>
          <w:sz w:val="20"/>
          <w:szCs w:val="20"/>
          <w:lang w:eastAsia="sk-SK"/>
        </w:rPr>
      </w:pPr>
      <w:bookmarkStart w:id="1" w:name="_Ref137716878"/>
      <w:r w:rsidRPr="33A2DC1C">
        <w:rPr>
          <w:rFonts w:ascii="Century Gothic" w:eastAsia="Century Gothic" w:hAnsi="Century Gothic" w:cs="Century Gothic"/>
          <w:sz w:val="20"/>
          <w:szCs w:val="20"/>
          <w:lang w:eastAsia="sk-SK"/>
        </w:rPr>
        <w:t>Servis</w:t>
      </w:r>
      <w:r w:rsidR="00E575F9" w:rsidRPr="33A2DC1C">
        <w:rPr>
          <w:rFonts w:ascii="Century Gothic" w:eastAsia="Century Gothic" w:hAnsi="Century Gothic" w:cs="Century Gothic"/>
          <w:sz w:val="20"/>
          <w:szCs w:val="20"/>
          <w:lang w:eastAsia="sk-SK"/>
        </w:rPr>
        <w:t xml:space="preserve"> súvisiaci s funkčnosťou zariadení, ktorý nie je zahrnutý v inej službe</w:t>
      </w:r>
      <w:r w:rsidR="00B24433" w:rsidRPr="33A2DC1C">
        <w:rPr>
          <w:rFonts w:ascii="Century Gothic" w:eastAsia="Century Gothic" w:hAnsi="Century Gothic" w:cs="Century Gothic"/>
          <w:sz w:val="20"/>
          <w:szCs w:val="20"/>
          <w:lang w:eastAsia="sk-SK"/>
        </w:rPr>
        <w:t xml:space="preserve"> (</w:t>
      </w:r>
      <w:r w:rsidR="00FF4E69" w:rsidRPr="33A2DC1C">
        <w:rPr>
          <w:rFonts w:ascii="Century Gothic" w:eastAsia="Century Gothic" w:hAnsi="Century Gothic" w:cs="Century Gothic"/>
          <w:sz w:val="20"/>
          <w:szCs w:val="20"/>
          <w:lang w:eastAsia="sk-SK"/>
        </w:rPr>
        <w:t>objednávkové služby/</w:t>
      </w:r>
      <w:r w:rsidR="00B24433" w:rsidRPr="33A2DC1C">
        <w:rPr>
          <w:rFonts w:ascii="Century Gothic" w:eastAsia="Century Gothic" w:hAnsi="Century Gothic" w:cs="Century Gothic"/>
          <w:sz w:val="20"/>
          <w:szCs w:val="20"/>
          <w:lang w:eastAsia="sk-SK"/>
        </w:rPr>
        <w:t>služby na objednávku na základe požiadaviek objednávateľa)</w:t>
      </w:r>
      <w:r w:rsidR="00077094" w:rsidRPr="33A2DC1C">
        <w:rPr>
          <w:rFonts w:ascii="Century Gothic" w:eastAsia="Century Gothic" w:hAnsi="Century Gothic" w:cs="Century Gothic"/>
          <w:sz w:val="20"/>
          <w:szCs w:val="20"/>
          <w:lang w:eastAsia="sk-SK"/>
        </w:rPr>
        <w:t>.</w:t>
      </w:r>
      <w:bookmarkEnd w:id="1"/>
    </w:p>
    <w:p w14:paraId="35D21FE2" w14:textId="77777777" w:rsidR="003E2B6C" w:rsidRDefault="003E2B6C" w:rsidP="33A2DC1C">
      <w:pPr>
        <w:pStyle w:val="KPZkladnytext"/>
        <w:tabs>
          <w:tab w:val="left" w:pos="1869"/>
        </w:tabs>
        <w:jc w:val="both"/>
        <w:rPr>
          <w:rFonts w:eastAsia="Century Gothic" w:cs="Century Gothic"/>
          <w:color w:val="000000" w:themeColor="text1"/>
        </w:rPr>
      </w:pPr>
    </w:p>
    <w:p w14:paraId="591DE2F6" w14:textId="77777777" w:rsidR="003B1624" w:rsidRDefault="003B1624" w:rsidP="33A2DC1C">
      <w:pPr>
        <w:pStyle w:val="KPZkladnytext"/>
        <w:tabs>
          <w:tab w:val="left" w:pos="1869"/>
        </w:tabs>
        <w:jc w:val="both"/>
        <w:rPr>
          <w:rFonts w:eastAsia="Century Gothic" w:cs="Century Gothic"/>
          <w:color w:val="000000" w:themeColor="text1"/>
        </w:rPr>
      </w:pPr>
    </w:p>
    <w:p w14:paraId="6A98EA9B" w14:textId="5F2F67E9" w:rsidR="003B1624" w:rsidRPr="00B94B78" w:rsidRDefault="003B1624" w:rsidP="33A2DC1C">
      <w:pPr>
        <w:pStyle w:val="Odsekzoznamu"/>
        <w:numPr>
          <w:ilvl w:val="0"/>
          <w:numId w:val="25"/>
        </w:numPr>
        <w:shd w:val="clear" w:color="auto" w:fill="FFFFFF" w:themeFill="background1"/>
        <w:spacing w:after="60" w:line="240" w:lineRule="auto"/>
        <w:jc w:val="both"/>
        <w:rPr>
          <w:rFonts w:ascii="Century Gothic" w:eastAsia="Century Gothic" w:hAnsi="Century Gothic" w:cs="Century Gothic"/>
          <w:b/>
          <w:bCs/>
          <w:sz w:val="20"/>
          <w:szCs w:val="20"/>
          <w:lang w:eastAsia="sk-SK"/>
        </w:rPr>
      </w:pPr>
      <w:r w:rsidRPr="33A2DC1C">
        <w:rPr>
          <w:rFonts w:ascii="Century Gothic" w:eastAsia="Century Gothic" w:hAnsi="Century Gothic" w:cs="Century Gothic"/>
          <w:b/>
          <w:bCs/>
          <w:sz w:val="20"/>
          <w:szCs w:val="20"/>
          <w:lang w:eastAsia="sk-SK"/>
        </w:rPr>
        <w:t>Uvedené služby sa vzťahujú k Technickým zariadenia</w:t>
      </w:r>
      <w:r w:rsidR="00825160" w:rsidRPr="33A2DC1C">
        <w:rPr>
          <w:rFonts w:ascii="Century Gothic" w:eastAsia="Century Gothic" w:hAnsi="Century Gothic" w:cs="Century Gothic"/>
          <w:b/>
          <w:bCs/>
          <w:sz w:val="20"/>
          <w:szCs w:val="20"/>
          <w:lang w:eastAsia="sk-SK"/>
        </w:rPr>
        <w:t>m</w:t>
      </w:r>
      <w:r w:rsidRPr="33A2DC1C">
        <w:rPr>
          <w:rFonts w:ascii="Century Gothic" w:eastAsia="Century Gothic" w:hAnsi="Century Gothic" w:cs="Century Gothic"/>
          <w:b/>
          <w:bCs/>
          <w:sz w:val="20"/>
          <w:szCs w:val="20"/>
          <w:lang w:eastAsia="sk-SK"/>
        </w:rPr>
        <w:t xml:space="preserve"> dodaným Poskytovateľom na základe zmluvy </w:t>
      </w:r>
      <w:r w:rsidR="00825160" w:rsidRPr="33A2DC1C">
        <w:rPr>
          <w:rFonts w:ascii="Century Gothic" w:eastAsia="Century Gothic" w:hAnsi="Century Gothic" w:cs="Century Gothic"/>
          <w:b/>
          <w:bCs/>
          <w:sz w:val="20"/>
          <w:szCs w:val="20"/>
          <w:lang w:eastAsia="sk-SK"/>
        </w:rPr>
        <w:t xml:space="preserve">o dielo </w:t>
      </w:r>
      <w:r w:rsidRPr="33A2DC1C">
        <w:rPr>
          <w:rFonts w:ascii="Century Gothic" w:eastAsia="Century Gothic" w:hAnsi="Century Gothic" w:cs="Century Gothic"/>
          <w:b/>
          <w:bCs/>
          <w:sz w:val="20"/>
          <w:szCs w:val="20"/>
          <w:lang w:eastAsia="sk-SK"/>
        </w:rPr>
        <w:t>č. ...................... .</w:t>
      </w:r>
    </w:p>
    <w:p w14:paraId="076D2417" w14:textId="77777777" w:rsidR="00BA0384" w:rsidRDefault="00BA0384" w:rsidP="33A2DC1C">
      <w:pPr>
        <w:pStyle w:val="Odsekzoznamu"/>
        <w:shd w:val="clear" w:color="auto" w:fill="FFFFFF" w:themeFill="background1"/>
        <w:spacing w:after="60" w:line="240" w:lineRule="auto"/>
        <w:ind w:left="360"/>
        <w:jc w:val="both"/>
        <w:rPr>
          <w:rFonts w:ascii="Century Gothic" w:eastAsia="Century Gothic" w:hAnsi="Century Gothic" w:cs="Century Gothic"/>
          <w:sz w:val="20"/>
          <w:szCs w:val="20"/>
          <w:lang w:eastAsia="sk-SK"/>
        </w:rPr>
      </w:pPr>
    </w:p>
    <w:p w14:paraId="010E296D" w14:textId="77777777" w:rsidR="00B94B78" w:rsidRDefault="00B94B78" w:rsidP="33A2DC1C">
      <w:pPr>
        <w:pStyle w:val="Odsekzoznamu"/>
        <w:shd w:val="clear" w:color="auto" w:fill="FFFFFF" w:themeFill="background1"/>
        <w:spacing w:after="60" w:line="240" w:lineRule="auto"/>
        <w:ind w:left="360"/>
        <w:jc w:val="both"/>
        <w:rPr>
          <w:rFonts w:ascii="Century Gothic" w:eastAsia="Century Gothic" w:hAnsi="Century Gothic" w:cs="Century Gothic"/>
          <w:sz w:val="20"/>
          <w:szCs w:val="20"/>
          <w:lang w:eastAsia="sk-SK"/>
        </w:rPr>
      </w:pPr>
    </w:p>
    <w:p w14:paraId="1757EE60" w14:textId="77777777" w:rsidR="00BA0384" w:rsidRPr="00B94B78" w:rsidRDefault="00BA0384" w:rsidP="33A2DC1C">
      <w:pPr>
        <w:pStyle w:val="Odsekzoznamu"/>
        <w:numPr>
          <w:ilvl w:val="0"/>
          <w:numId w:val="25"/>
        </w:numPr>
        <w:shd w:val="clear" w:color="auto" w:fill="FFFFFF" w:themeFill="background1"/>
        <w:spacing w:after="60" w:line="240" w:lineRule="auto"/>
        <w:jc w:val="both"/>
        <w:rPr>
          <w:rFonts w:ascii="Century Gothic" w:eastAsia="Century Gothic" w:hAnsi="Century Gothic" w:cs="Century Gothic"/>
          <w:b/>
          <w:bCs/>
          <w:sz w:val="20"/>
          <w:szCs w:val="20"/>
          <w:lang w:eastAsia="sk-SK"/>
        </w:rPr>
      </w:pPr>
      <w:r w:rsidRPr="33A2DC1C">
        <w:rPr>
          <w:rFonts w:ascii="Century Gothic" w:eastAsia="Century Gothic" w:hAnsi="Century Gothic" w:cs="Century Gothic"/>
          <w:b/>
          <w:bCs/>
          <w:sz w:val="20"/>
          <w:szCs w:val="20"/>
          <w:lang w:eastAsia="sk-SK"/>
        </w:rPr>
        <w:t>Poskytovateľ zabezpečí poskytovanie servisných služieb po dobu 96 mesiacov</w:t>
      </w:r>
      <w:r w:rsidR="005E6DE6" w:rsidRPr="33A2DC1C">
        <w:rPr>
          <w:rFonts w:ascii="Century Gothic" w:eastAsia="Century Gothic" w:hAnsi="Century Gothic" w:cs="Century Gothic"/>
          <w:b/>
          <w:bCs/>
          <w:sz w:val="20"/>
          <w:szCs w:val="20"/>
          <w:lang w:eastAsia="sk-SK"/>
        </w:rPr>
        <w:t xml:space="preserve"> od sprevádzkovania technického zariadenia.</w:t>
      </w:r>
    </w:p>
    <w:p w14:paraId="2360A00F" w14:textId="77777777" w:rsidR="003B1624" w:rsidRDefault="003B1624" w:rsidP="33A2DC1C">
      <w:pPr>
        <w:pStyle w:val="KPZkladnytext"/>
        <w:tabs>
          <w:tab w:val="left" w:pos="1869"/>
        </w:tabs>
        <w:jc w:val="both"/>
        <w:rPr>
          <w:rFonts w:eastAsia="Century Gothic" w:cs="Century Gothic"/>
          <w:color w:val="000000" w:themeColor="text1"/>
        </w:rPr>
      </w:pPr>
    </w:p>
    <w:p w14:paraId="4CE933DB" w14:textId="77777777" w:rsidR="003B1624" w:rsidRDefault="003B1624" w:rsidP="33A2DC1C">
      <w:pPr>
        <w:pStyle w:val="KPZkladnytext"/>
        <w:tabs>
          <w:tab w:val="left" w:pos="1869"/>
        </w:tabs>
        <w:jc w:val="both"/>
        <w:rPr>
          <w:rFonts w:eastAsia="Century Gothic" w:cs="Century Gothic"/>
          <w:color w:val="000000" w:themeColor="text1"/>
        </w:rPr>
      </w:pPr>
    </w:p>
    <w:p w14:paraId="297736EF" w14:textId="77777777" w:rsidR="007F6889" w:rsidRDefault="003E2B6C" w:rsidP="33A2DC1C">
      <w:pPr>
        <w:pStyle w:val="KPZkladnytext"/>
        <w:numPr>
          <w:ilvl w:val="0"/>
          <w:numId w:val="25"/>
        </w:numPr>
        <w:jc w:val="both"/>
        <w:rPr>
          <w:rFonts w:eastAsia="Century Gothic" w:cs="Century Gothic"/>
          <w:b/>
          <w:bCs/>
          <w:lang w:eastAsia="sk-SK"/>
        </w:rPr>
      </w:pPr>
      <w:r w:rsidRPr="33A2DC1C">
        <w:rPr>
          <w:rFonts w:eastAsia="Century Gothic" w:cs="Century Gothic"/>
          <w:b/>
          <w:bCs/>
          <w:color w:val="000000" w:themeColor="text1"/>
        </w:rPr>
        <w:t xml:space="preserve">Zabezpečenie prevádzky </w:t>
      </w:r>
      <w:r w:rsidRPr="33A2DC1C">
        <w:rPr>
          <w:rFonts w:eastAsia="Century Gothic" w:cs="Century Gothic"/>
          <w:b/>
          <w:bCs/>
          <w:lang w:eastAsia="sk-SK"/>
        </w:rPr>
        <w:t>TZ</w:t>
      </w:r>
    </w:p>
    <w:p w14:paraId="5D832CDD" w14:textId="77777777" w:rsidR="003E2B6C" w:rsidRPr="003E2B6C" w:rsidRDefault="003E2B6C" w:rsidP="33A2DC1C">
      <w:pPr>
        <w:pStyle w:val="KPZkladnytext"/>
        <w:tabs>
          <w:tab w:val="left" w:pos="1869"/>
        </w:tabs>
        <w:ind w:left="720"/>
        <w:jc w:val="both"/>
        <w:rPr>
          <w:rFonts w:eastAsia="Century Gothic" w:cs="Century Gothic"/>
          <w:b/>
          <w:bCs/>
          <w:color w:val="000000" w:themeColor="text1"/>
        </w:rPr>
      </w:pPr>
    </w:p>
    <w:p w14:paraId="0C5D036A" w14:textId="5F422EE9" w:rsidR="003B1624" w:rsidRDefault="003E2B6C" w:rsidP="33A2DC1C">
      <w:pPr>
        <w:pStyle w:val="KPZkladnytext"/>
        <w:numPr>
          <w:ilvl w:val="1"/>
          <w:numId w:val="25"/>
        </w:numPr>
        <w:ind w:left="720"/>
        <w:jc w:val="both"/>
        <w:rPr>
          <w:rFonts w:eastAsia="Century Gothic" w:cs="Century Gothic"/>
          <w:color w:val="000000" w:themeColor="text1"/>
        </w:rPr>
      </w:pPr>
      <w:r w:rsidRPr="33A2DC1C">
        <w:rPr>
          <w:rFonts w:eastAsia="Century Gothic" w:cs="Century Gothic"/>
          <w:color w:val="000000" w:themeColor="text1"/>
        </w:rPr>
        <w:t>Zabezpečenie prevádzky</w:t>
      </w:r>
      <w:r w:rsidR="00E575F9" w:rsidRPr="33A2DC1C">
        <w:rPr>
          <w:rFonts w:eastAsia="Century Gothic" w:cs="Century Gothic"/>
          <w:color w:val="000000" w:themeColor="text1"/>
        </w:rPr>
        <w:t xml:space="preserve"> T</w:t>
      </w:r>
      <w:r w:rsidR="003B1624" w:rsidRPr="33A2DC1C">
        <w:rPr>
          <w:rFonts w:eastAsia="Century Gothic" w:cs="Century Gothic"/>
          <w:color w:val="000000" w:themeColor="text1"/>
        </w:rPr>
        <w:t>echnického zariadenia</w:t>
      </w:r>
      <w:r w:rsidR="00E575F9" w:rsidRPr="33A2DC1C">
        <w:rPr>
          <w:rFonts w:eastAsia="Century Gothic" w:cs="Century Gothic"/>
          <w:color w:val="000000" w:themeColor="text1"/>
        </w:rPr>
        <w:t xml:space="preserve"> </w:t>
      </w:r>
      <w:r w:rsidRPr="33A2DC1C">
        <w:rPr>
          <w:rFonts w:eastAsia="Century Gothic" w:cs="Century Gothic"/>
          <w:color w:val="000000" w:themeColor="text1"/>
        </w:rPr>
        <w:t>zahŕňa</w:t>
      </w:r>
      <w:r w:rsidR="00E575F9" w:rsidRPr="33A2DC1C">
        <w:rPr>
          <w:rFonts w:eastAsia="Century Gothic" w:cs="Century Gothic"/>
          <w:color w:val="000000" w:themeColor="text1"/>
        </w:rPr>
        <w:t xml:space="preserve"> zabezpečenie funkčnosti TZ </w:t>
      </w:r>
      <w:r w:rsidRPr="33A2DC1C">
        <w:rPr>
          <w:rFonts w:eastAsia="Century Gothic" w:cs="Century Gothic"/>
          <w:color w:val="000000" w:themeColor="text1"/>
        </w:rPr>
        <w:t>24/7/365</w:t>
      </w:r>
      <w:r w:rsidR="003B1624" w:rsidRPr="33A2DC1C">
        <w:rPr>
          <w:rFonts w:eastAsia="Century Gothic" w:cs="Century Gothic"/>
          <w:color w:val="000000" w:themeColor="text1"/>
        </w:rPr>
        <w:t xml:space="preserve">, </w:t>
      </w:r>
      <w:r w:rsidR="00E575F9" w:rsidRPr="33A2DC1C">
        <w:rPr>
          <w:rFonts w:eastAsia="Century Gothic" w:cs="Century Gothic"/>
          <w:color w:val="000000" w:themeColor="text1"/>
        </w:rPr>
        <w:t xml:space="preserve">najmä </w:t>
      </w:r>
      <w:r w:rsidR="003B1624" w:rsidRPr="33A2DC1C">
        <w:rPr>
          <w:rFonts w:eastAsia="Century Gothic" w:cs="Century Gothic"/>
          <w:color w:val="000000" w:themeColor="text1"/>
        </w:rPr>
        <w:t xml:space="preserve">nepretržitý </w:t>
      </w:r>
      <w:r w:rsidRPr="33A2DC1C">
        <w:rPr>
          <w:rFonts w:eastAsia="Century Gothic" w:cs="Century Gothic"/>
          <w:color w:val="000000" w:themeColor="text1"/>
        </w:rPr>
        <w:t>monitoring funkčnosti TZ</w:t>
      </w:r>
      <w:r w:rsidR="00630E47" w:rsidRPr="33A2DC1C">
        <w:rPr>
          <w:rFonts w:eastAsia="Century Gothic" w:cs="Century Gothic"/>
          <w:color w:val="000000" w:themeColor="text1"/>
        </w:rPr>
        <w:t xml:space="preserve"> (formou vzdialenej správy)</w:t>
      </w:r>
      <w:r w:rsidRPr="33A2DC1C">
        <w:rPr>
          <w:rFonts w:eastAsia="Century Gothic" w:cs="Century Gothic"/>
          <w:color w:val="000000" w:themeColor="text1"/>
        </w:rPr>
        <w:t xml:space="preserve">, </w:t>
      </w:r>
      <w:r w:rsidR="003B1624" w:rsidRPr="33A2DC1C">
        <w:rPr>
          <w:rFonts w:eastAsia="Century Gothic" w:cs="Century Gothic"/>
          <w:color w:val="000000" w:themeColor="text1"/>
        </w:rPr>
        <w:t xml:space="preserve">proaktívne </w:t>
      </w:r>
      <w:r w:rsidRPr="33A2DC1C">
        <w:rPr>
          <w:rFonts w:eastAsia="Century Gothic" w:cs="Century Gothic"/>
          <w:color w:val="000000" w:themeColor="text1"/>
        </w:rPr>
        <w:t>zabezpečenie prevádzkyschopnosti</w:t>
      </w:r>
      <w:r w:rsidR="003B1624" w:rsidRPr="33A2DC1C">
        <w:rPr>
          <w:rFonts w:eastAsia="Century Gothic" w:cs="Century Gothic"/>
          <w:color w:val="000000" w:themeColor="text1"/>
        </w:rPr>
        <w:t xml:space="preserve"> TZ,</w:t>
      </w:r>
      <w:r w:rsidRPr="33A2DC1C">
        <w:rPr>
          <w:rFonts w:eastAsia="Century Gothic" w:cs="Century Gothic"/>
          <w:color w:val="000000" w:themeColor="text1"/>
        </w:rPr>
        <w:t xml:space="preserve"> </w:t>
      </w:r>
      <w:r w:rsidR="00E575F9" w:rsidRPr="33A2DC1C">
        <w:rPr>
          <w:rFonts w:eastAsia="Century Gothic" w:cs="Century Gothic"/>
          <w:color w:val="000000" w:themeColor="text1"/>
        </w:rPr>
        <w:t>údržbu</w:t>
      </w:r>
      <w:r w:rsidRPr="33A2DC1C">
        <w:rPr>
          <w:rFonts w:eastAsia="Century Gothic" w:cs="Century Gothic"/>
          <w:color w:val="000000" w:themeColor="text1"/>
        </w:rPr>
        <w:t xml:space="preserve"> </w:t>
      </w:r>
      <w:r w:rsidR="003B1624" w:rsidRPr="33A2DC1C">
        <w:rPr>
          <w:rFonts w:eastAsia="Century Gothic" w:cs="Century Gothic"/>
          <w:color w:val="000000" w:themeColor="text1"/>
        </w:rPr>
        <w:t>a</w:t>
      </w:r>
      <w:r w:rsidR="00516C54" w:rsidRPr="33A2DC1C">
        <w:rPr>
          <w:rFonts w:eastAsia="Century Gothic" w:cs="Century Gothic"/>
          <w:color w:val="000000" w:themeColor="text1"/>
        </w:rPr>
        <w:t xml:space="preserve"> autorizované </w:t>
      </w:r>
      <w:r w:rsidR="003B1624" w:rsidRPr="33A2DC1C">
        <w:rPr>
          <w:rFonts w:eastAsia="Century Gothic" w:cs="Century Gothic"/>
          <w:color w:val="000000" w:themeColor="text1"/>
        </w:rPr>
        <w:t>opravy</w:t>
      </w:r>
      <w:r w:rsidR="006876BD" w:rsidRPr="33A2DC1C">
        <w:rPr>
          <w:rFonts w:eastAsia="Century Gothic" w:cs="Century Gothic"/>
          <w:color w:val="000000" w:themeColor="text1"/>
        </w:rPr>
        <w:t xml:space="preserve"> porúch</w:t>
      </w:r>
      <w:r w:rsidR="003B1624" w:rsidRPr="33A2DC1C">
        <w:rPr>
          <w:rFonts w:eastAsia="Century Gothic" w:cs="Century Gothic"/>
          <w:color w:val="000000" w:themeColor="text1"/>
        </w:rPr>
        <w:t xml:space="preserve"> </w:t>
      </w:r>
      <w:r w:rsidR="00516C54" w:rsidRPr="33A2DC1C">
        <w:rPr>
          <w:rFonts w:eastAsia="Century Gothic" w:cs="Century Gothic"/>
          <w:color w:val="000000" w:themeColor="text1"/>
        </w:rPr>
        <w:t xml:space="preserve">a servis </w:t>
      </w:r>
      <w:r w:rsidRPr="33A2DC1C">
        <w:rPr>
          <w:rFonts w:eastAsia="Century Gothic" w:cs="Century Gothic"/>
          <w:color w:val="000000" w:themeColor="text1"/>
        </w:rPr>
        <w:t>TZ</w:t>
      </w:r>
      <w:r w:rsidR="004B010B" w:rsidRPr="33A2DC1C">
        <w:rPr>
          <w:rFonts w:eastAsia="Century Gothic" w:cs="Century Gothic"/>
          <w:color w:val="000000" w:themeColor="text1"/>
        </w:rPr>
        <w:t>.</w:t>
      </w:r>
      <w:r w:rsidR="003B1624" w:rsidRPr="33A2DC1C">
        <w:rPr>
          <w:rFonts w:eastAsia="Century Gothic" w:cs="Century Gothic"/>
          <w:color w:val="000000" w:themeColor="text1"/>
        </w:rPr>
        <w:t xml:space="preserve"> </w:t>
      </w:r>
    </w:p>
    <w:p w14:paraId="6758A6EA" w14:textId="77777777" w:rsidR="003B1624" w:rsidRDefault="003B1624" w:rsidP="33A2DC1C">
      <w:pPr>
        <w:pStyle w:val="KPZkladnytext"/>
        <w:ind w:left="720"/>
        <w:jc w:val="both"/>
        <w:rPr>
          <w:rFonts w:eastAsia="Century Gothic" w:cs="Century Gothic"/>
          <w:color w:val="000000" w:themeColor="text1"/>
        </w:rPr>
      </w:pPr>
    </w:p>
    <w:p w14:paraId="4F083BB2" w14:textId="33FBEA75" w:rsidR="003B1624" w:rsidRDefault="003B1624" w:rsidP="33A2DC1C">
      <w:pPr>
        <w:pStyle w:val="KPZkladnytext"/>
        <w:numPr>
          <w:ilvl w:val="1"/>
          <w:numId w:val="25"/>
        </w:numPr>
        <w:ind w:left="720"/>
        <w:jc w:val="both"/>
        <w:rPr>
          <w:rFonts w:eastAsia="Century Gothic" w:cs="Century Gothic"/>
          <w:color w:val="000000" w:themeColor="text1"/>
        </w:rPr>
      </w:pPr>
      <w:r w:rsidRPr="33A2DC1C">
        <w:rPr>
          <w:rFonts w:eastAsia="Century Gothic" w:cs="Century Gothic"/>
          <w:color w:val="000000" w:themeColor="text1"/>
        </w:rPr>
        <w:t>Tzn., že v rámci tejto služby poskytovateľ zabezpečí, že TZ bude počas poskytovania tejto služby spĺňa</w:t>
      </w:r>
      <w:r w:rsidR="00A157D0" w:rsidRPr="33A2DC1C">
        <w:rPr>
          <w:rFonts w:eastAsia="Century Gothic" w:cs="Century Gothic"/>
          <w:color w:val="000000" w:themeColor="text1"/>
        </w:rPr>
        <w:t>ť</w:t>
      </w:r>
      <w:r w:rsidRPr="33A2DC1C">
        <w:rPr>
          <w:rFonts w:eastAsia="Century Gothic" w:cs="Century Gothic"/>
          <w:color w:val="000000" w:themeColor="text1"/>
        </w:rPr>
        <w:t xml:space="preserve"> funkčné a výkonnostné požiadavky stanovené zmluvou </w:t>
      </w:r>
      <w:r w:rsidR="00825160" w:rsidRPr="33A2DC1C">
        <w:rPr>
          <w:rFonts w:eastAsia="Century Gothic" w:cs="Century Gothic"/>
          <w:color w:val="000000" w:themeColor="text1"/>
        </w:rPr>
        <w:t xml:space="preserve">o dielo </w:t>
      </w:r>
      <w:r w:rsidRPr="33A2DC1C">
        <w:rPr>
          <w:rFonts w:eastAsia="Century Gothic" w:cs="Century Gothic"/>
          <w:color w:val="000000" w:themeColor="text1"/>
        </w:rPr>
        <w:t>č</w:t>
      </w:r>
      <w:r w:rsidR="00881EA2" w:rsidRPr="33A2DC1C">
        <w:rPr>
          <w:rFonts w:eastAsia="Century Gothic" w:cs="Century Gothic"/>
          <w:color w:val="000000" w:themeColor="text1"/>
        </w:rPr>
        <w:t xml:space="preserve">. </w:t>
      </w:r>
      <w:r w:rsidRPr="33A2DC1C">
        <w:rPr>
          <w:rFonts w:eastAsia="Century Gothic" w:cs="Century Gothic"/>
          <w:color w:val="000000" w:themeColor="text1"/>
        </w:rPr>
        <w:t xml:space="preserve">............ </w:t>
      </w:r>
    </w:p>
    <w:p w14:paraId="09E6E998" w14:textId="77777777" w:rsidR="003B1624" w:rsidRDefault="003B1624" w:rsidP="33A2DC1C">
      <w:pPr>
        <w:pStyle w:val="KPZkladnytext"/>
        <w:ind w:left="720"/>
        <w:jc w:val="both"/>
        <w:rPr>
          <w:rFonts w:eastAsia="Century Gothic" w:cs="Century Gothic"/>
          <w:color w:val="000000" w:themeColor="text1"/>
        </w:rPr>
      </w:pPr>
    </w:p>
    <w:p w14:paraId="7A9C1C18" w14:textId="5397495D" w:rsidR="003B1624" w:rsidRDefault="003B1624" w:rsidP="33A2DC1C">
      <w:pPr>
        <w:pStyle w:val="KPZkladnytext"/>
        <w:numPr>
          <w:ilvl w:val="1"/>
          <w:numId w:val="25"/>
        </w:numPr>
        <w:ind w:left="720"/>
        <w:jc w:val="both"/>
        <w:rPr>
          <w:rFonts w:eastAsia="Century Gothic" w:cs="Century Gothic"/>
          <w:color w:val="000000" w:themeColor="text1"/>
        </w:rPr>
      </w:pPr>
      <w:r w:rsidRPr="33A2DC1C">
        <w:rPr>
          <w:rFonts w:eastAsia="Century Gothic" w:cs="Century Gothic"/>
          <w:color w:val="000000" w:themeColor="text1"/>
        </w:rPr>
        <w:t>Uvedená služba sa vzťahuje aj na zariadenia/príslušenstvo súvisiace s TZ na príslušnej lokalit</w:t>
      </w:r>
      <w:r w:rsidR="00677777" w:rsidRPr="33A2DC1C">
        <w:rPr>
          <w:rFonts w:eastAsia="Century Gothic" w:cs="Century Gothic"/>
          <w:color w:val="000000" w:themeColor="text1"/>
        </w:rPr>
        <w:t>e</w:t>
      </w:r>
      <w:r w:rsidRPr="33A2DC1C">
        <w:rPr>
          <w:rFonts w:eastAsia="Century Gothic" w:cs="Century Gothic"/>
          <w:color w:val="000000" w:themeColor="text1"/>
        </w:rPr>
        <w:t xml:space="preserve"> a dodané poskytovateľom na základe zmluvy</w:t>
      </w:r>
      <w:r w:rsidR="00825160" w:rsidRPr="33A2DC1C">
        <w:rPr>
          <w:rFonts w:eastAsia="Century Gothic" w:cs="Century Gothic"/>
          <w:color w:val="000000" w:themeColor="text1"/>
        </w:rPr>
        <w:t xml:space="preserve"> o dielo</w:t>
      </w:r>
      <w:r w:rsidRPr="33A2DC1C">
        <w:rPr>
          <w:rFonts w:eastAsia="Century Gothic" w:cs="Century Gothic"/>
          <w:color w:val="000000" w:themeColor="text1"/>
        </w:rPr>
        <w:t xml:space="preserve"> č. ..................</w:t>
      </w:r>
      <w:r w:rsidR="00E575F9" w:rsidRPr="33A2DC1C">
        <w:rPr>
          <w:rFonts w:eastAsia="Century Gothic" w:cs="Century Gothic"/>
          <w:color w:val="000000" w:themeColor="text1"/>
        </w:rPr>
        <w:t xml:space="preserve"> </w:t>
      </w:r>
      <w:r w:rsidRPr="33A2DC1C">
        <w:rPr>
          <w:rFonts w:eastAsia="Century Gothic" w:cs="Century Gothic"/>
          <w:color w:val="000000" w:themeColor="text1"/>
        </w:rPr>
        <w:t xml:space="preserve">(napr. </w:t>
      </w:r>
      <w:r w:rsidR="00E575F9" w:rsidRPr="33A2DC1C">
        <w:rPr>
          <w:rFonts w:eastAsia="Century Gothic" w:cs="Century Gothic"/>
          <w:color w:val="000000" w:themeColor="text1"/>
        </w:rPr>
        <w:t>napríklad kabeláž, batérie, sieťové prvky, dátové pripojenie)</w:t>
      </w:r>
      <w:r w:rsidR="004B010B" w:rsidRPr="33A2DC1C">
        <w:rPr>
          <w:rFonts w:eastAsia="Century Gothic" w:cs="Century Gothic"/>
          <w:color w:val="000000" w:themeColor="text1"/>
        </w:rPr>
        <w:t>.</w:t>
      </w:r>
    </w:p>
    <w:p w14:paraId="017F1D05" w14:textId="40971ADE" w:rsidR="33A2DC1C" w:rsidRDefault="33A2DC1C" w:rsidP="33A2DC1C">
      <w:pPr>
        <w:pStyle w:val="KPZkladnytext"/>
        <w:ind w:left="720"/>
        <w:jc w:val="both"/>
        <w:rPr>
          <w:rFonts w:eastAsia="Century Gothic" w:cs="Century Gothic"/>
          <w:color w:val="000000" w:themeColor="text1"/>
        </w:rPr>
      </w:pPr>
    </w:p>
    <w:p w14:paraId="613C8708" w14:textId="08ACE5C2" w:rsidR="00825160" w:rsidRDefault="31CF37CF" w:rsidP="33A2DC1C">
      <w:pPr>
        <w:pStyle w:val="KPZkladnytext"/>
        <w:numPr>
          <w:ilvl w:val="1"/>
          <w:numId w:val="25"/>
        </w:numPr>
        <w:ind w:left="720"/>
        <w:jc w:val="both"/>
        <w:rPr>
          <w:rFonts w:eastAsia="Century Gothic" w:cs="Century Gothic"/>
          <w:color w:val="000000" w:themeColor="text1"/>
        </w:rPr>
      </w:pPr>
      <w:r w:rsidRPr="33A2DC1C">
        <w:rPr>
          <w:rFonts w:eastAsia="Century Gothic" w:cs="Century Gothic"/>
          <w:color w:val="000000" w:themeColor="text1"/>
        </w:rPr>
        <w:t>P</w:t>
      </w:r>
      <w:r w:rsidR="00F560A6" w:rsidRPr="33A2DC1C">
        <w:rPr>
          <w:rFonts w:eastAsia="Century Gothic" w:cs="Century Gothic"/>
          <w:color w:val="000000" w:themeColor="text1"/>
        </w:rPr>
        <w:t>oskytovateľ je povinný v rámci tejto služby</w:t>
      </w:r>
      <w:r w:rsidR="6118FCA2" w:rsidRPr="33A2DC1C">
        <w:rPr>
          <w:rFonts w:eastAsia="Century Gothic" w:cs="Century Gothic"/>
          <w:color w:val="000000" w:themeColor="text1"/>
        </w:rPr>
        <w:t xml:space="preserve"> </w:t>
      </w:r>
      <w:r w:rsidR="00F560A6" w:rsidRPr="33A2DC1C">
        <w:rPr>
          <w:rFonts w:eastAsia="Century Gothic" w:cs="Century Gothic"/>
          <w:color w:val="000000" w:themeColor="text1"/>
        </w:rPr>
        <w:t xml:space="preserve">udržiavať dopravnú značku 334, ktorá je ním osadená v súvislosti s používaním konkrétneho merača rýchlosti v súlade </w:t>
      </w:r>
      <w:r w:rsidR="00677777" w:rsidRPr="33A2DC1C">
        <w:rPr>
          <w:rFonts w:eastAsia="Century Gothic" w:cs="Century Gothic"/>
          <w:color w:val="000000" w:themeColor="text1"/>
        </w:rPr>
        <w:t xml:space="preserve"> so všeobecne záväznými právnymi predpismi ako aj v súlade so Vzorovými listami stavieb pozemných komunikácií VL 6.1. Zvislé dopravné značky a v súlade s Technickými podmienkami spoločné zásady používania dopravných značiek a dopravných zariadení TP 117 a inými technickými normami.</w:t>
      </w:r>
      <w:r w:rsidR="003F0FA6" w:rsidRPr="33A2DC1C">
        <w:rPr>
          <w:rFonts w:eastAsia="Century Gothic" w:cs="Century Gothic"/>
          <w:color w:val="000000" w:themeColor="text1"/>
        </w:rPr>
        <w:t xml:space="preserve"> Dopravné značenie je súčasťou riešenia dokumentovania prekročenia rýchlosti na mieste a preto obdobie jeho nesúladu s uvedenými normami je započítavané do času nedostupnosti systému.</w:t>
      </w:r>
      <w:r w:rsidR="681FBF14" w:rsidRPr="33A2DC1C">
        <w:rPr>
          <w:rFonts w:eastAsia="Century Gothic" w:cs="Century Gothic"/>
          <w:color w:val="000000" w:themeColor="text1"/>
        </w:rPr>
        <w:t xml:space="preserve"> </w:t>
      </w:r>
    </w:p>
    <w:p w14:paraId="17516504" w14:textId="51B9F233" w:rsidR="33A2DC1C" w:rsidRDefault="33A2DC1C" w:rsidP="33A2DC1C">
      <w:pPr>
        <w:pStyle w:val="KPZkladnytext"/>
        <w:ind w:left="720"/>
        <w:jc w:val="both"/>
        <w:rPr>
          <w:rFonts w:eastAsia="Century Gothic" w:cs="Century Gothic"/>
        </w:rPr>
      </w:pPr>
    </w:p>
    <w:p w14:paraId="282F3F17" w14:textId="77777777" w:rsidR="003E2B6C" w:rsidRDefault="00E575F9" w:rsidP="33A2DC1C">
      <w:pPr>
        <w:pStyle w:val="KPZkladnytext"/>
        <w:numPr>
          <w:ilvl w:val="1"/>
          <w:numId w:val="25"/>
        </w:numPr>
        <w:ind w:left="720"/>
        <w:jc w:val="both"/>
        <w:rPr>
          <w:rFonts w:eastAsia="Century Gothic" w:cs="Century Gothic"/>
          <w:color w:val="000000" w:themeColor="text1"/>
        </w:rPr>
      </w:pPr>
      <w:r w:rsidRPr="33A2DC1C">
        <w:rPr>
          <w:rFonts w:eastAsia="Century Gothic" w:cs="Century Gothic"/>
          <w:color w:val="000000" w:themeColor="text1"/>
        </w:rPr>
        <w:t xml:space="preserve">V prípade upgradu softvér/firmware TZ Poskytovateľ </w:t>
      </w:r>
      <w:r w:rsidR="00881EA2" w:rsidRPr="33A2DC1C">
        <w:rPr>
          <w:rFonts w:eastAsia="Century Gothic" w:cs="Century Gothic"/>
          <w:color w:val="000000" w:themeColor="text1"/>
        </w:rPr>
        <w:t xml:space="preserve">bezodkladne po jeho release </w:t>
      </w:r>
      <w:r w:rsidRPr="33A2DC1C">
        <w:rPr>
          <w:rFonts w:eastAsia="Century Gothic" w:cs="Century Gothic"/>
          <w:color w:val="000000" w:themeColor="text1"/>
        </w:rPr>
        <w:t xml:space="preserve">zrealizuje upgrade, a to bezplatne po celú dobu životnosti zariadení. Po vzájomnej dohode objednávateľa s dodávateľom prispôsobí software podľa platnej legislatívy. Zabezpečenie </w:t>
      </w:r>
      <w:r w:rsidRPr="33A2DC1C">
        <w:rPr>
          <w:rFonts w:eastAsia="Century Gothic" w:cs="Century Gothic"/>
          <w:color w:val="000000" w:themeColor="text1"/>
        </w:rPr>
        <w:lastRenderedPageBreak/>
        <w:t>funkčnosti zariadení zahŕňa aj servis a opravy (odstraňovanie porúch a nedostatkov) zariadení</w:t>
      </w:r>
      <w:r w:rsidRPr="33A2DC1C">
        <w:rPr>
          <w:rFonts w:eastAsia="Century Gothic" w:cs="Century Gothic"/>
          <w:lang w:eastAsia="sk-SK"/>
        </w:rPr>
        <w:t xml:space="preserve"> vrátane dodania potrebných náhradných dielov. </w:t>
      </w:r>
    </w:p>
    <w:p w14:paraId="66F73910" w14:textId="1B048595" w:rsidR="33A2DC1C" w:rsidRDefault="33A2DC1C" w:rsidP="33A2DC1C">
      <w:pPr>
        <w:pStyle w:val="KPZkladnytext"/>
        <w:jc w:val="both"/>
        <w:rPr>
          <w:rFonts w:eastAsia="Century Gothic" w:cs="Century Gothic"/>
          <w:color w:val="000000" w:themeColor="text1"/>
        </w:rPr>
      </w:pPr>
    </w:p>
    <w:p w14:paraId="6F62CE82" w14:textId="54E032AB" w:rsidR="003E2B6C" w:rsidRDefault="008C4C1F" w:rsidP="33A2DC1C">
      <w:pPr>
        <w:pStyle w:val="KPZkladnytext"/>
        <w:numPr>
          <w:ilvl w:val="1"/>
          <w:numId w:val="25"/>
        </w:numPr>
        <w:ind w:left="720"/>
        <w:jc w:val="both"/>
        <w:rPr>
          <w:rFonts w:eastAsia="Century Gothic" w:cs="Century Gothic"/>
          <w:color w:val="000000" w:themeColor="text1"/>
        </w:rPr>
      </w:pPr>
      <w:r w:rsidRPr="33A2DC1C">
        <w:rPr>
          <w:rFonts w:eastAsia="Century Gothic" w:cs="Century Gothic"/>
          <w:lang w:eastAsia="sk-SK"/>
        </w:rPr>
        <w:t>Zabezpečenie prevádzky TZ</w:t>
      </w:r>
      <w:r w:rsidR="00E575F9" w:rsidRPr="33A2DC1C">
        <w:rPr>
          <w:rFonts w:eastAsia="Century Gothic" w:cs="Century Gothic"/>
          <w:color w:val="000000" w:themeColor="text1"/>
        </w:rPr>
        <w:t xml:space="preserve"> sa </w:t>
      </w:r>
      <w:r w:rsidR="00E575F9" w:rsidRPr="33A2DC1C">
        <w:rPr>
          <w:rFonts w:eastAsia="Century Gothic" w:cs="Century Gothic"/>
          <w:lang w:eastAsia="sk-SK"/>
        </w:rPr>
        <w:t>nevzťahuje na poruchy</w:t>
      </w:r>
      <w:r w:rsidR="00ED53A4" w:rsidRPr="33A2DC1C">
        <w:rPr>
          <w:rFonts w:eastAsia="Century Gothic" w:cs="Century Gothic"/>
          <w:lang w:eastAsia="sk-SK"/>
        </w:rPr>
        <w:t>/poškode</w:t>
      </w:r>
      <w:r w:rsidR="00C6698A" w:rsidRPr="33A2DC1C">
        <w:rPr>
          <w:rFonts w:eastAsia="Century Gothic" w:cs="Century Gothic"/>
          <w:lang w:eastAsia="sk-SK"/>
        </w:rPr>
        <w:t>nia</w:t>
      </w:r>
      <w:r w:rsidR="00E575F9" w:rsidRPr="33A2DC1C">
        <w:rPr>
          <w:rFonts w:eastAsia="Century Gothic" w:cs="Century Gothic"/>
          <w:lang w:eastAsia="sk-SK"/>
        </w:rPr>
        <w:t xml:space="preserve"> spôsobené vyššou mocou</w:t>
      </w:r>
      <w:r w:rsidR="007879F0" w:rsidRPr="33A2DC1C">
        <w:rPr>
          <w:rFonts w:eastAsia="Century Gothic" w:cs="Century Gothic"/>
          <w:lang w:eastAsia="sk-SK"/>
        </w:rPr>
        <w:t xml:space="preserve"> (t. j. mimoriadnou, nepredvídateľnou, neodvrátiteľnou a nezavinenou udalosťou)</w:t>
      </w:r>
      <w:r w:rsidR="00E575F9" w:rsidRPr="33A2DC1C">
        <w:rPr>
          <w:rFonts w:eastAsia="Century Gothic" w:cs="Century Gothic"/>
          <w:lang w:eastAsia="sk-SK"/>
        </w:rPr>
        <w:t>, vandalizmom a používaním v rozpore s užívateľským manuálom a technickými podmienkami stanovenými výrobcom.</w:t>
      </w:r>
    </w:p>
    <w:p w14:paraId="4ABD37B0" w14:textId="4C68E49C" w:rsidR="33A2DC1C" w:rsidRDefault="33A2DC1C" w:rsidP="33A2DC1C">
      <w:pPr>
        <w:pStyle w:val="KPZkladnytext"/>
        <w:jc w:val="both"/>
        <w:rPr>
          <w:rFonts w:eastAsia="Century Gothic" w:cs="Century Gothic"/>
          <w:color w:val="000000" w:themeColor="text1"/>
        </w:rPr>
      </w:pPr>
    </w:p>
    <w:p w14:paraId="603A81B1" w14:textId="15EF11E8" w:rsidR="007F5D46" w:rsidRPr="007F5D46" w:rsidRDefault="003E2B6C" w:rsidP="33A2DC1C">
      <w:pPr>
        <w:pStyle w:val="KPZkladnytext"/>
        <w:numPr>
          <w:ilvl w:val="1"/>
          <w:numId w:val="25"/>
        </w:numPr>
        <w:ind w:left="720"/>
        <w:jc w:val="both"/>
        <w:rPr>
          <w:rFonts w:eastAsia="Century Gothic" w:cs="Century Gothic"/>
          <w:color w:val="000000" w:themeColor="text1"/>
        </w:rPr>
      </w:pPr>
      <w:bookmarkStart w:id="2" w:name="_Ref137128523"/>
      <w:r w:rsidRPr="33A2DC1C">
        <w:rPr>
          <w:rFonts w:eastAsia="Century Gothic" w:cs="Century Gothic"/>
          <w:color w:val="000000" w:themeColor="text1"/>
        </w:rPr>
        <w:t>Poskytovateľ je povinný vykonať všetky úkony v rámci služby „</w:t>
      </w:r>
      <w:r w:rsidR="008C4C1F" w:rsidRPr="33A2DC1C">
        <w:rPr>
          <w:rFonts w:eastAsia="Century Gothic" w:cs="Century Gothic"/>
          <w:lang w:eastAsia="sk-SK"/>
        </w:rPr>
        <w:t>Zabezpečenie prevádzky TZ</w:t>
      </w:r>
      <w:r w:rsidRPr="33A2DC1C">
        <w:rPr>
          <w:rFonts w:eastAsia="Century Gothic" w:cs="Century Gothic"/>
          <w:color w:val="000000" w:themeColor="text1"/>
        </w:rPr>
        <w:t xml:space="preserve">“ tak, aby zabezpečil nepretržitú (24/7/365) funkčnosť </w:t>
      </w:r>
      <w:r w:rsidR="00C6698A" w:rsidRPr="33A2DC1C">
        <w:rPr>
          <w:rFonts w:eastAsia="Century Gothic" w:cs="Century Gothic"/>
          <w:color w:val="000000" w:themeColor="text1"/>
        </w:rPr>
        <w:t>TZ</w:t>
      </w:r>
      <w:r w:rsidRPr="33A2DC1C">
        <w:rPr>
          <w:rFonts w:eastAsia="Century Gothic" w:cs="Century Gothic"/>
          <w:color w:val="000000" w:themeColor="text1"/>
        </w:rPr>
        <w:t xml:space="preserve"> podľa technických parametrov a parametrov SLA v konkrétnej lokalite, vrátane zabezpečenia súladu so všeobecne záväznými právnymi predpismi a</w:t>
      </w:r>
      <w:r w:rsidR="00F80F0C" w:rsidRPr="33A2DC1C">
        <w:rPr>
          <w:rFonts w:eastAsia="Century Gothic" w:cs="Century Gothic"/>
          <w:color w:val="000000" w:themeColor="text1"/>
        </w:rPr>
        <w:t> </w:t>
      </w:r>
      <w:r w:rsidRPr="33A2DC1C">
        <w:rPr>
          <w:rFonts w:eastAsia="Century Gothic" w:cs="Century Gothic"/>
          <w:color w:val="000000" w:themeColor="text1"/>
        </w:rPr>
        <w:t>STN</w:t>
      </w:r>
      <w:r w:rsidR="00F80F0C" w:rsidRPr="33A2DC1C">
        <w:rPr>
          <w:rFonts w:eastAsia="Century Gothic" w:cs="Century Gothic"/>
          <w:color w:val="000000" w:themeColor="text1"/>
        </w:rPr>
        <w:t xml:space="preserve"> za dosiahnutia garantovanej dostupnosti</w:t>
      </w:r>
      <w:r w:rsidR="00BD3C82" w:rsidRPr="33A2DC1C">
        <w:rPr>
          <w:rFonts w:eastAsia="Century Gothic" w:cs="Century Gothic"/>
          <w:color w:val="000000" w:themeColor="text1"/>
        </w:rPr>
        <w:t xml:space="preserve"> riešenia. </w:t>
      </w:r>
      <w:r w:rsidR="009A628C" w:rsidRPr="33A2DC1C">
        <w:rPr>
          <w:rFonts w:eastAsia="Century Gothic" w:cs="Century Gothic"/>
          <w:color w:val="000000" w:themeColor="text1"/>
        </w:rPr>
        <w:t>Poskytovateľ zabezpečí revízie všetkých zariadení podľa rozsahu a lehôt stanovených výrobcom, resp. účinnými právnymi predpismi alebo STN, vrátane všetkých obslužných činností (najmä demontáž, preprava, montáž).</w:t>
      </w:r>
      <w:r w:rsidR="00F80F0C" w:rsidRPr="33A2DC1C">
        <w:rPr>
          <w:rFonts w:eastAsia="Century Gothic" w:cs="Century Gothic"/>
          <w:color w:val="000000" w:themeColor="text1"/>
        </w:rPr>
        <w:t xml:space="preserve"> </w:t>
      </w:r>
      <w:bookmarkEnd w:id="2"/>
    </w:p>
    <w:p w14:paraId="6CCE7A70" w14:textId="21B8AEA2" w:rsidR="33A2DC1C" w:rsidRDefault="33A2DC1C" w:rsidP="33A2DC1C">
      <w:pPr>
        <w:pStyle w:val="KPZkladnytext"/>
        <w:jc w:val="both"/>
        <w:rPr>
          <w:rFonts w:eastAsia="Century Gothic" w:cs="Century Gothic"/>
          <w:color w:val="000000" w:themeColor="text1"/>
        </w:rPr>
      </w:pPr>
    </w:p>
    <w:p w14:paraId="3F8E3C04" w14:textId="6EF2759C" w:rsidR="007F5D46" w:rsidRPr="007F5D46" w:rsidRDefault="007F5D46" w:rsidP="33A2DC1C">
      <w:pPr>
        <w:pStyle w:val="KPZkladnytext"/>
        <w:numPr>
          <w:ilvl w:val="1"/>
          <w:numId w:val="25"/>
        </w:numPr>
        <w:ind w:left="720"/>
        <w:jc w:val="both"/>
        <w:rPr>
          <w:rFonts w:eastAsia="Century Gothic" w:cs="Century Gothic"/>
          <w:color w:val="000000" w:themeColor="text1"/>
        </w:rPr>
      </w:pPr>
      <w:bookmarkStart w:id="3" w:name="_Ref137716606"/>
      <w:r w:rsidRPr="33A2DC1C">
        <w:rPr>
          <w:rFonts w:eastAsia="Century Gothic" w:cs="Century Gothic"/>
          <w:color w:val="000000" w:themeColor="text1"/>
        </w:rPr>
        <w:t>Ak</w:t>
      </w:r>
      <w:r w:rsidR="00825160" w:rsidRPr="33A2DC1C">
        <w:rPr>
          <w:rFonts w:eastAsia="Century Gothic" w:cs="Century Gothic"/>
          <w:color w:val="000000" w:themeColor="text1"/>
        </w:rPr>
        <w:t>o</w:t>
      </w:r>
      <w:r w:rsidRPr="33A2DC1C">
        <w:rPr>
          <w:rFonts w:eastAsia="Century Gothic" w:cs="Century Gothic"/>
          <w:color w:val="000000" w:themeColor="text1"/>
        </w:rPr>
        <w:t>koľvek poruchu technického zariadenia je poskytovateľ povinný opraviť do 30 dní od nahlásenia poruchy. Účelom je sprevádzkovanie príslušnej lokality (teda daného TZ) do 30 dní od nahlásenia poruchy. Stále však platí požiadavka na dosiahnutie garantovanej dostupnosti</w:t>
      </w:r>
      <w:r w:rsidR="00C7713A" w:rsidRPr="33A2DC1C">
        <w:rPr>
          <w:rFonts w:eastAsia="Century Gothic" w:cs="Century Gothic"/>
          <w:color w:val="000000" w:themeColor="text1"/>
        </w:rPr>
        <w:t xml:space="preserve"> riešenia</w:t>
      </w:r>
      <w:r w:rsidRPr="33A2DC1C">
        <w:rPr>
          <w:rFonts w:eastAsia="Century Gothic" w:cs="Century Gothic"/>
          <w:color w:val="000000" w:themeColor="text1"/>
        </w:rPr>
        <w:t>.</w:t>
      </w:r>
      <w:bookmarkEnd w:id="3"/>
      <w:r w:rsidRPr="33A2DC1C">
        <w:rPr>
          <w:rFonts w:eastAsia="Century Gothic" w:cs="Century Gothic"/>
          <w:color w:val="000000" w:themeColor="text1"/>
        </w:rPr>
        <w:t xml:space="preserve"> </w:t>
      </w:r>
      <w:r w:rsidR="00FA3F0F" w:rsidRPr="33A2DC1C">
        <w:rPr>
          <w:rFonts w:eastAsia="Century Gothic" w:cs="Century Gothic"/>
          <w:color w:val="000000" w:themeColor="text1"/>
        </w:rPr>
        <w:t>Zároveň platí, že ak po odstránení poruchy</w:t>
      </w:r>
      <w:r w:rsidR="00FA3F0F" w:rsidRPr="33A2DC1C">
        <w:rPr>
          <w:rFonts w:eastAsia="Century Gothic" w:cs="Century Gothic"/>
        </w:rPr>
        <w:t xml:space="preserve"> na technickom zariadení vznikne na rovnako</w:t>
      </w:r>
      <w:r w:rsidR="00825160" w:rsidRPr="33A2DC1C">
        <w:rPr>
          <w:rFonts w:eastAsia="Century Gothic" w:cs="Century Gothic"/>
        </w:rPr>
        <w:t>m</w:t>
      </w:r>
      <w:r w:rsidR="00FA3F0F" w:rsidRPr="33A2DC1C">
        <w:rPr>
          <w:rFonts w:eastAsia="Century Gothic" w:cs="Century Gothic"/>
        </w:rPr>
        <w:t xml:space="preserve"> zariadení alebo rovnakom mieste (lokalite) </w:t>
      </w:r>
      <w:r w:rsidR="00E60F8E" w:rsidRPr="33A2DC1C">
        <w:rPr>
          <w:rFonts w:eastAsia="Century Gothic" w:cs="Century Gothic"/>
        </w:rPr>
        <w:t xml:space="preserve">tá istá technická porucha, ktorá bola predmetom odstránenia poruchy </w:t>
      </w:r>
      <w:r w:rsidR="00FA3F0F" w:rsidRPr="33A2DC1C">
        <w:rPr>
          <w:rFonts w:eastAsia="Century Gothic" w:cs="Century Gothic"/>
        </w:rPr>
        <w:t xml:space="preserve">do 15 </w:t>
      </w:r>
      <w:r w:rsidR="00FA3F0F" w:rsidRPr="33A2DC1C">
        <w:rPr>
          <w:rFonts w:eastAsia="Century Gothic" w:cs="Century Gothic"/>
          <w:color w:val="000000" w:themeColor="text1"/>
        </w:rPr>
        <w:t>dní odo dňa odstránenia predchádzajúcej poruchy, platí, ako keby k odstráneniu predchádzajúcej poruchy nedošlo.</w:t>
      </w:r>
    </w:p>
    <w:p w14:paraId="4EA141B0" w14:textId="77777777" w:rsidR="00C6698A" w:rsidRDefault="00C6698A" w:rsidP="33A2DC1C">
      <w:pPr>
        <w:pStyle w:val="KPZkladnytext"/>
        <w:ind w:left="720"/>
        <w:rPr>
          <w:rFonts w:eastAsia="Century Gothic" w:cs="Century Gothic"/>
          <w:color w:val="000000" w:themeColor="text1"/>
        </w:rPr>
      </w:pPr>
    </w:p>
    <w:p w14:paraId="1B61EDC8" w14:textId="4CB7737B" w:rsidR="00C6698A" w:rsidRDefault="00C6698A" w:rsidP="4CCC8918">
      <w:pPr>
        <w:pStyle w:val="KPZkladnytext"/>
        <w:numPr>
          <w:ilvl w:val="1"/>
          <w:numId w:val="25"/>
        </w:numPr>
        <w:shd w:val="clear" w:color="auto" w:fill="FFFFFF" w:themeFill="background1"/>
        <w:ind w:left="720"/>
        <w:jc w:val="both"/>
        <w:rPr>
          <w:rFonts w:eastAsia="Century Gothic" w:cs="Century Gothic"/>
          <w:color w:val="000000" w:themeColor="text1"/>
        </w:rPr>
      </w:pPr>
      <w:r w:rsidRPr="33A2DC1C">
        <w:rPr>
          <w:rFonts w:eastAsia="Century Gothic" w:cs="Century Gothic"/>
          <w:color w:val="000000" w:themeColor="text1"/>
        </w:rPr>
        <w:t xml:space="preserve">Ak termíny podľa bodu </w:t>
      </w:r>
      <w:r w:rsidR="7E8C63D5" w:rsidRPr="33A2DC1C">
        <w:rPr>
          <w:rFonts w:eastAsia="Century Gothic" w:cs="Century Gothic"/>
          <w:color w:val="000000" w:themeColor="text1"/>
        </w:rPr>
        <w:t>4.8</w:t>
      </w:r>
      <w:r w:rsidR="007F5D46" w:rsidRPr="33A2DC1C">
        <w:rPr>
          <w:rFonts w:eastAsia="Century Gothic" w:cs="Century Gothic"/>
          <w:color w:val="000000" w:themeColor="text1"/>
        </w:rPr>
        <w:t xml:space="preserve"> </w:t>
      </w:r>
      <w:r w:rsidRPr="33A2DC1C">
        <w:rPr>
          <w:rFonts w:eastAsia="Century Gothic" w:cs="Century Gothic"/>
          <w:color w:val="000000" w:themeColor="text1"/>
        </w:rPr>
        <w:t xml:space="preserve">poskytovateľ </w:t>
      </w:r>
      <w:r w:rsidR="007F5D46" w:rsidRPr="33A2DC1C">
        <w:rPr>
          <w:rFonts w:eastAsia="Century Gothic" w:cs="Century Gothic"/>
          <w:color w:val="000000" w:themeColor="text1"/>
        </w:rPr>
        <w:t>nezabezpečí</w:t>
      </w:r>
      <w:r w:rsidRPr="33A2DC1C">
        <w:rPr>
          <w:rFonts w:eastAsia="Century Gothic" w:cs="Century Gothic"/>
          <w:color w:val="000000" w:themeColor="text1"/>
        </w:rPr>
        <w:t xml:space="preserve">, </w:t>
      </w:r>
      <w:r w:rsidR="007F5D46" w:rsidRPr="33A2DC1C">
        <w:rPr>
          <w:rFonts w:eastAsia="Century Gothic" w:cs="Century Gothic"/>
          <w:color w:val="000000" w:themeColor="text1"/>
        </w:rPr>
        <w:t>Objednávateľ je oprávnený uplatniť si voči poskytovateľovi zmluvnú pokutu vo výške 500 eur za každý začatý deň omeškania s</w:t>
      </w:r>
      <w:r w:rsidR="00C7713A" w:rsidRPr="33A2DC1C">
        <w:rPr>
          <w:rFonts w:eastAsia="Century Gothic" w:cs="Century Gothic"/>
          <w:color w:val="000000" w:themeColor="text1"/>
        </w:rPr>
        <w:t>o</w:t>
      </w:r>
      <w:r w:rsidR="007F5D46" w:rsidRPr="33A2DC1C">
        <w:rPr>
          <w:rFonts w:eastAsia="Century Gothic" w:cs="Century Gothic"/>
          <w:color w:val="000000" w:themeColor="text1"/>
        </w:rPr>
        <w:t> splnením uvedenej lehoty.</w:t>
      </w:r>
      <w:r w:rsidRPr="33A2DC1C">
        <w:rPr>
          <w:rFonts w:eastAsia="Century Gothic" w:cs="Century Gothic"/>
          <w:color w:val="000000" w:themeColor="text1"/>
        </w:rPr>
        <w:t xml:space="preserve"> </w:t>
      </w:r>
    </w:p>
    <w:p w14:paraId="16EBDA44" w14:textId="77777777" w:rsidR="009255BD" w:rsidRDefault="009255BD" w:rsidP="33A2DC1C">
      <w:pPr>
        <w:pStyle w:val="KPZkladnytext"/>
        <w:ind w:left="720"/>
        <w:rPr>
          <w:rFonts w:eastAsia="Century Gothic" w:cs="Century Gothic"/>
          <w:color w:val="000000" w:themeColor="text1"/>
        </w:rPr>
      </w:pPr>
    </w:p>
    <w:p w14:paraId="74556556" w14:textId="322B7BC9" w:rsidR="00ED53A4" w:rsidRPr="00ED53A4" w:rsidRDefault="007F5D46" w:rsidP="33A2DC1C">
      <w:pPr>
        <w:pStyle w:val="KPZkladnytext"/>
        <w:numPr>
          <w:ilvl w:val="1"/>
          <w:numId w:val="25"/>
        </w:numPr>
        <w:spacing w:after="120"/>
        <w:ind w:left="720" w:hanging="493"/>
        <w:jc w:val="both"/>
        <w:rPr>
          <w:rFonts w:eastAsia="Century Gothic" w:cs="Century Gothic"/>
          <w:color w:val="000000" w:themeColor="text1"/>
        </w:rPr>
      </w:pPr>
      <w:r w:rsidRPr="33A2DC1C">
        <w:rPr>
          <w:rFonts w:eastAsia="Century Gothic" w:cs="Century Gothic"/>
          <w:color w:val="000000" w:themeColor="text1"/>
        </w:rPr>
        <w:t xml:space="preserve">Dodržanie uvedenej lehoty </w:t>
      </w:r>
      <w:r w:rsidR="00C7713A" w:rsidRPr="33A2DC1C">
        <w:rPr>
          <w:rFonts w:eastAsia="Century Gothic" w:cs="Century Gothic"/>
          <w:color w:val="000000" w:themeColor="text1"/>
        </w:rPr>
        <w:t>podľa bodu</w:t>
      </w:r>
      <w:r w:rsidR="39478874" w:rsidRPr="33A2DC1C">
        <w:rPr>
          <w:rFonts w:eastAsia="Century Gothic" w:cs="Century Gothic"/>
          <w:color w:val="000000" w:themeColor="text1"/>
        </w:rPr>
        <w:t xml:space="preserve"> 4.8</w:t>
      </w:r>
      <w:r w:rsidR="00C7713A" w:rsidRPr="33A2DC1C">
        <w:rPr>
          <w:rFonts w:eastAsia="Century Gothic" w:cs="Century Gothic"/>
          <w:color w:val="000000" w:themeColor="text1"/>
        </w:rPr>
        <w:t xml:space="preserve"> a garantovanej dostupnosti riešenia </w:t>
      </w:r>
      <w:r w:rsidRPr="33A2DC1C">
        <w:rPr>
          <w:rFonts w:eastAsia="Century Gothic" w:cs="Century Gothic"/>
          <w:color w:val="000000" w:themeColor="text1"/>
        </w:rPr>
        <w:t xml:space="preserve">je možné aj zabezpečením vyhovujúceho náhradného zariadenia. </w:t>
      </w:r>
    </w:p>
    <w:p w14:paraId="1D6B13BD" w14:textId="3F162CEF" w:rsidR="009255BD" w:rsidRDefault="009255BD" w:rsidP="33A2DC1C">
      <w:pPr>
        <w:pStyle w:val="KPZkladnytext"/>
        <w:ind w:left="708"/>
        <w:jc w:val="both"/>
        <w:rPr>
          <w:rFonts w:eastAsia="Century Gothic" w:cs="Century Gothic"/>
          <w:color w:val="000000" w:themeColor="text1"/>
        </w:rPr>
      </w:pPr>
      <w:r w:rsidRPr="33A2DC1C">
        <w:rPr>
          <w:rFonts w:eastAsia="Century Gothic" w:cs="Century Gothic"/>
          <w:color w:val="000000" w:themeColor="text1"/>
        </w:rPr>
        <w:t xml:space="preserve">(Náhradné zariadenie je zariadenie, ktoré je poskytnuté Poskytovateľom na základe </w:t>
      </w:r>
      <w:r w:rsidR="00B94B78" w:rsidRPr="33A2DC1C">
        <w:rPr>
          <w:rFonts w:eastAsia="Century Gothic" w:cs="Century Gothic"/>
          <w:color w:val="000000" w:themeColor="text1"/>
        </w:rPr>
        <w:t xml:space="preserve"> </w:t>
      </w:r>
      <w:r w:rsidRPr="33A2DC1C">
        <w:rPr>
          <w:rFonts w:eastAsia="Century Gothic" w:cs="Century Gothic"/>
          <w:color w:val="000000" w:themeColor="text1"/>
        </w:rPr>
        <w:t>bezodplatnej zmluvy o prenájme (zápožičke) zariadenia, ktoré zostáva vlastníctvom Poskytovateľa. Prípadné náklady na opravy, profilaxiu, pravidelné overenia alebo rekalibrácie znáša Poskytovateľ; náklady na servis odstraňovania následkov spôsobených vyššou mocou znáša Objednávateľ. Náhradné zariadenie môže Poskytovateľ použiť len so súhlasom Objednávateľa a musí mať rovnaké alebo lepšie parametre ako zariadenie, ktoré nahrádza</w:t>
      </w:r>
      <w:r w:rsidR="00C7713A" w:rsidRPr="33A2DC1C">
        <w:rPr>
          <w:rFonts w:eastAsia="Century Gothic" w:cs="Century Gothic"/>
          <w:color w:val="000000" w:themeColor="text1"/>
        </w:rPr>
        <w:t xml:space="preserve">.) </w:t>
      </w:r>
      <w:r w:rsidR="007F5D46" w:rsidRPr="33A2DC1C">
        <w:rPr>
          <w:rFonts w:eastAsia="Century Gothic" w:cs="Century Gothic"/>
          <w:color w:val="000000" w:themeColor="text1"/>
        </w:rPr>
        <w:t>V takomto prípade je poskytovateľ povinný zabezpečiť opravu nahradzovaného zariadenia do 180 dní od nahlásenia poruchy.</w:t>
      </w:r>
    </w:p>
    <w:p w14:paraId="2FE0FE85" w14:textId="77777777" w:rsidR="00F80F0C" w:rsidRDefault="00F80F0C" w:rsidP="33A2DC1C">
      <w:pPr>
        <w:pStyle w:val="KPZkladnytext"/>
        <w:rPr>
          <w:rFonts w:eastAsia="Century Gothic" w:cs="Century Gothic"/>
          <w:color w:val="000000" w:themeColor="text1"/>
        </w:rPr>
      </w:pPr>
    </w:p>
    <w:p w14:paraId="65910B62" w14:textId="77777777" w:rsidR="00F80F0C" w:rsidRPr="00F80F0C" w:rsidRDefault="00F80F0C" w:rsidP="33A2DC1C">
      <w:pPr>
        <w:pStyle w:val="KPZkladnytext"/>
        <w:ind w:firstLine="708"/>
        <w:rPr>
          <w:rFonts w:eastAsia="Century Gothic" w:cs="Century Gothic"/>
          <w:color w:val="000000" w:themeColor="text1"/>
        </w:rPr>
      </w:pPr>
      <w:r w:rsidRPr="33A2DC1C">
        <w:rPr>
          <w:rFonts w:eastAsia="Century Gothic" w:cs="Century Gothic"/>
          <w:color w:val="000000" w:themeColor="text1"/>
        </w:rPr>
        <w:t>Garantovaná dostupnosť riešenia</w:t>
      </w:r>
    </w:p>
    <w:p w14:paraId="086E8AFE" w14:textId="77777777" w:rsidR="00F80F0C" w:rsidRPr="00F80F0C" w:rsidRDefault="00F80F0C" w:rsidP="33A2DC1C">
      <w:pPr>
        <w:pStyle w:val="KPZkladnytext"/>
        <w:rPr>
          <w:rFonts w:eastAsia="Century Gothic" w:cs="Century Gothic"/>
          <w:color w:val="000000" w:themeColor="text1"/>
        </w:rPr>
      </w:pPr>
    </w:p>
    <w:p w14:paraId="13D6E454" w14:textId="77777777" w:rsidR="00F80F0C" w:rsidRPr="00F80F0C" w:rsidRDefault="00F80F0C" w:rsidP="33A2DC1C">
      <w:pPr>
        <w:pStyle w:val="KPZkladnytext"/>
        <w:ind w:left="708"/>
        <w:jc w:val="both"/>
        <w:rPr>
          <w:rFonts w:eastAsia="Century Gothic" w:cs="Century Gothic"/>
          <w:color w:val="000000" w:themeColor="text1"/>
        </w:rPr>
      </w:pPr>
      <w:r w:rsidRPr="33A2DC1C">
        <w:rPr>
          <w:rFonts w:eastAsia="Century Gothic" w:cs="Century Gothic"/>
          <w:color w:val="000000" w:themeColor="text1"/>
        </w:rPr>
        <w:t xml:space="preserve">Poskytovateľ garantuje cieľovú dostupnosť súboru všetkých v danom čase prevádzkovaných technických zariadení </w:t>
      </w:r>
      <w:r w:rsidR="007F5D46" w:rsidRPr="33A2DC1C">
        <w:rPr>
          <w:rFonts w:eastAsia="Century Gothic" w:cs="Century Gothic"/>
          <w:color w:val="000000" w:themeColor="text1"/>
        </w:rPr>
        <w:t xml:space="preserve">(ďalej aj ako „garantovaná dostupnosť riešenia“) </w:t>
      </w:r>
      <w:r w:rsidRPr="33A2DC1C">
        <w:rPr>
          <w:rFonts w:eastAsia="Century Gothic" w:cs="Century Gothic"/>
          <w:color w:val="000000" w:themeColor="text1"/>
        </w:rPr>
        <w:t>najmenej vo výške 95,0 % cieľovej prevádzkovej doby v sledovanom období, ktorým je príslušný kalendárny mesiac.</w:t>
      </w:r>
    </w:p>
    <w:p w14:paraId="36022AE1" w14:textId="77777777" w:rsidR="00F80F0C" w:rsidRPr="00F80F0C" w:rsidRDefault="00F80F0C" w:rsidP="33A2DC1C">
      <w:pPr>
        <w:pStyle w:val="KPZkladnytext"/>
        <w:jc w:val="both"/>
        <w:rPr>
          <w:rFonts w:eastAsia="Century Gothic" w:cs="Century Gothic"/>
          <w:color w:val="000000" w:themeColor="text1"/>
        </w:rPr>
      </w:pPr>
    </w:p>
    <w:p w14:paraId="0C33D4B4" w14:textId="77777777" w:rsidR="00F80F0C" w:rsidRPr="00F80F0C" w:rsidRDefault="00F80F0C" w:rsidP="33A2DC1C">
      <w:pPr>
        <w:pStyle w:val="KPZkladnytext"/>
        <w:ind w:left="708"/>
        <w:jc w:val="both"/>
        <w:rPr>
          <w:rFonts w:eastAsia="Century Gothic" w:cs="Century Gothic"/>
          <w:color w:val="000000" w:themeColor="text1"/>
        </w:rPr>
      </w:pPr>
      <w:r w:rsidRPr="33A2DC1C">
        <w:rPr>
          <w:rFonts w:eastAsia="Century Gothic" w:cs="Century Gothic"/>
          <w:color w:val="000000" w:themeColor="text1"/>
        </w:rPr>
        <w:t>Prevádzkovou dobou jedného technického zariadenia sa rozumie počet dní v rámci kalendárneho mesiaca.</w:t>
      </w:r>
    </w:p>
    <w:p w14:paraId="3B73C480" w14:textId="77777777" w:rsidR="00F80F0C" w:rsidRPr="00F80F0C" w:rsidRDefault="00F80F0C" w:rsidP="33A2DC1C">
      <w:pPr>
        <w:pStyle w:val="KPZkladnytext"/>
        <w:ind w:firstLine="708"/>
        <w:jc w:val="both"/>
        <w:rPr>
          <w:rFonts w:eastAsia="Century Gothic" w:cs="Century Gothic"/>
          <w:color w:val="000000" w:themeColor="text1"/>
        </w:rPr>
      </w:pPr>
      <w:r w:rsidRPr="33A2DC1C">
        <w:rPr>
          <w:rFonts w:eastAsia="Century Gothic" w:cs="Century Gothic"/>
          <w:color w:val="000000" w:themeColor="text1"/>
        </w:rPr>
        <w:t>Sledovaným obdobím je kalendárny mesiac (ďalej len „Sledované obdobie“).</w:t>
      </w:r>
    </w:p>
    <w:p w14:paraId="6346246F" w14:textId="77777777" w:rsidR="00F80F0C" w:rsidRPr="00F80F0C" w:rsidRDefault="00F80F0C" w:rsidP="33A2DC1C">
      <w:pPr>
        <w:pStyle w:val="KPZkladnytext"/>
        <w:jc w:val="both"/>
        <w:rPr>
          <w:rFonts w:eastAsia="Century Gothic" w:cs="Century Gothic"/>
          <w:color w:val="000000" w:themeColor="text1"/>
        </w:rPr>
      </w:pPr>
    </w:p>
    <w:p w14:paraId="14F0B089" w14:textId="77777777" w:rsidR="00F80F0C" w:rsidRPr="00F80F0C" w:rsidRDefault="00F80F0C" w:rsidP="33A2DC1C">
      <w:pPr>
        <w:pStyle w:val="KPZkladnytext"/>
        <w:ind w:left="708"/>
        <w:jc w:val="both"/>
        <w:rPr>
          <w:rFonts w:eastAsia="Century Gothic" w:cs="Century Gothic"/>
          <w:color w:val="000000" w:themeColor="text1"/>
        </w:rPr>
      </w:pPr>
      <w:r w:rsidRPr="33A2DC1C">
        <w:rPr>
          <w:rFonts w:eastAsia="Century Gothic" w:cs="Century Gothic"/>
          <w:color w:val="000000" w:themeColor="text1"/>
        </w:rPr>
        <w:t>Cieľovou prevádzkovou dobou (ďalej len „Cieľová prevádzková doba“) je celkový počet dní v sledovanom období  vynásobený počtom prevádzkovaných zariadení.</w:t>
      </w:r>
    </w:p>
    <w:p w14:paraId="70B1350F" w14:textId="77777777" w:rsidR="00F80F0C" w:rsidRPr="00F80F0C" w:rsidRDefault="00F80F0C" w:rsidP="33A2DC1C">
      <w:pPr>
        <w:pStyle w:val="KPZkladnytext"/>
        <w:jc w:val="both"/>
        <w:rPr>
          <w:rFonts w:eastAsia="Century Gothic" w:cs="Century Gothic"/>
          <w:color w:val="000000" w:themeColor="text1"/>
        </w:rPr>
      </w:pPr>
      <w:r w:rsidRPr="33A2DC1C">
        <w:rPr>
          <w:rFonts w:eastAsia="Century Gothic" w:cs="Century Gothic"/>
          <w:color w:val="000000" w:themeColor="text1"/>
        </w:rPr>
        <w:lastRenderedPageBreak/>
        <w:t xml:space="preserve"> </w:t>
      </w:r>
    </w:p>
    <w:p w14:paraId="594D709E" w14:textId="08032861" w:rsidR="00F80F0C" w:rsidRPr="00F80F0C" w:rsidRDefault="00F80F0C" w:rsidP="33A2DC1C">
      <w:pPr>
        <w:pStyle w:val="KPZkladnytext"/>
        <w:ind w:left="708"/>
        <w:jc w:val="both"/>
        <w:rPr>
          <w:rFonts w:eastAsia="Century Gothic" w:cs="Century Gothic"/>
          <w:color w:val="000000" w:themeColor="text1"/>
        </w:rPr>
      </w:pPr>
      <w:r w:rsidRPr="33A2DC1C">
        <w:rPr>
          <w:rFonts w:eastAsia="Century Gothic" w:cs="Century Gothic"/>
          <w:color w:val="000000" w:themeColor="text1"/>
        </w:rPr>
        <w:t>Časom nedostupnosti sa rozumie obdobie od nahlásenia poruchy zariadenia Poskytovateľo</w:t>
      </w:r>
      <w:r w:rsidR="00825160" w:rsidRPr="33A2DC1C">
        <w:rPr>
          <w:rFonts w:eastAsia="Century Gothic" w:cs="Century Gothic"/>
          <w:color w:val="000000" w:themeColor="text1"/>
        </w:rPr>
        <w:t xml:space="preserve">vi v súlade s podmienkami tohto opisu predmetu zákazky </w:t>
      </w:r>
      <w:r w:rsidRPr="33A2DC1C">
        <w:rPr>
          <w:rFonts w:eastAsia="Century Gothic" w:cs="Century Gothic"/>
          <w:color w:val="000000" w:themeColor="text1"/>
        </w:rPr>
        <w:t>do momentu doručenia potvrdenia poskytovateľa objednávateľovi o odstránení poruchy. Do nedostupnosti sa započítavajú celé kalendárne dni. Tzn., že v prípade poruchy zariadenia sa do nedostupnosti započítava celý kalendárny deň, v ktorom porucha vznikla.</w:t>
      </w:r>
    </w:p>
    <w:p w14:paraId="0AE63418" w14:textId="77777777" w:rsidR="00F80F0C" w:rsidRPr="00F80F0C" w:rsidRDefault="00F80F0C" w:rsidP="33A2DC1C">
      <w:pPr>
        <w:pStyle w:val="KPZkladnytext"/>
        <w:jc w:val="both"/>
        <w:rPr>
          <w:rFonts w:eastAsia="Century Gothic" w:cs="Century Gothic"/>
          <w:color w:val="000000" w:themeColor="text1"/>
        </w:rPr>
      </w:pPr>
    </w:p>
    <w:p w14:paraId="3C693644" w14:textId="77777777" w:rsidR="00F80F0C" w:rsidRPr="00F80F0C" w:rsidRDefault="00F80F0C" w:rsidP="33A2DC1C">
      <w:pPr>
        <w:pStyle w:val="KPZkladnytext"/>
        <w:ind w:firstLine="708"/>
        <w:jc w:val="both"/>
        <w:rPr>
          <w:rFonts w:eastAsia="Century Gothic" w:cs="Century Gothic"/>
          <w:color w:val="000000" w:themeColor="text1"/>
        </w:rPr>
      </w:pPr>
      <w:r w:rsidRPr="33A2DC1C">
        <w:rPr>
          <w:rFonts w:eastAsia="Century Gothic" w:cs="Century Gothic"/>
          <w:color w:val="000000" w:themeColor="text1"/>
        </w:rPr>
        <w:t>Dosiahnutou dostupnosťou sa rozumie hodnota určená nasledovným vzorcom:</w:t>
      </w:r>
    </w:p>
    <w:p w14:paraId="2B53955D" w14:textId="77777777" w:rsidR="00F80F0C" w:rsidRPr="00F80F0C" w:rsidRDefault="00F80F0C" w:rsidP="33A2DC1C">
      <w:pPr>
        <w:pStyle w:val="KPZkladnytext"/>
        <w:jc w:val="both"/>
        <w:rPr>
          <w:rFonts w:eastAsia="Century Gothic" w:cs="Century Gothic"/>
          <w:color w:val="000000" w:themeColor="text1"/>
        </w:rPr>
      </w:pPr>
    </w:p>
    <w:p w14:paraId="4095CF47" w14:textId="77777777" w:rsidR="00F80F0C" w:rsidRPr="00F80F0C" w:rsidRDefault="00F80F0C" w:rsidP="33A2DC1C">
      <w:pPr>
        <w:pStyle w:val="KPZkladnytext"/>
        <w:jc w:val="both"/>
        <w:rPr>
          <w:rFonts w:eastAsia="Century Gothic" w:cs="Century Gothic"/>
          <w:color w:val="000000" w:themeColor="text1"/>
        </w:rPr>
      </w:pPr>
      <w:r w:rsidRPr="00F80F0C">
        <w:rPr>
          <w:color w:val="000000" w:themeColor="text1"/>
        </w:rPr>
        <w:tab/>
      </w:r>
      <w:r w:rsidRPr="00F80F0C">
        <w:rPr>
          <w:color w:val="000000" w:themeColor="text1"/>
        </w:rPr>
        <w:tab/>
      </w:r>
      <w:r w:rsidR="007F5D46">
        <w:rPr>
          <w:color w:val="000000" w:themeColor="text1"/>
        </w:rPr>
        <w:tab/>
      </w:r>
      <w:r w:rsidRPr="33A2DC1C">
        <w:rPr>
          <w:rFonts w:eastAsia="Century Gothic" w:cs="Century Gothic"/>
          <w:color w:val="000000" w:themeColor="text1"/>
        </w:rPr>
        <w:t>CPD - CNS</w:t>
      </w:r>
    </w:p>
    <w:p w14:paraId="4E3D9D00" w14:textId="77777777" w:rsidR="00F80F0C" w:rsidRPr="00F80F0C" w:rsidRDefault="00F80F0C" w:rsidP="33A2DC1C">
      <w:pPr>
        <w:pStyle w:val="KPZkladnytext"/>
        <w:ind w:firstLine="708"/>
        <w:jc w:val="both"/>
        <w:rPr>
          <w:rFonts w:eastAsia="Century Gothic" w:cs="Century Gothic"/>
          <w:color w:val="000000" w:themeColor="text1"/>
        </w:rPr>
      </w:pPr>
      <w:r w:rsidRPr="33A2DC1C">
        <w:rPr>
          <w:rFonts w:eastAsia="Century Gothic" w:cs="Century Gothic"/>
          <w:color w:val="000000" w:themeColor="text1"/>
        </w:rPr>
        <w:t>DD = -----------------------------------------   x 100</w:t>
      </w:r>
    </w:p>
    <w:p w14:paraId="2CBCEA69" w14:textId="77777777" w:rsidR="00F80F0C" w:rsidRPr="00F80F0C" w:rsidRDefault="00F80F0C" w:rsidP="33A2DC1C">
      <w:pPr>
        <w:pStyle w:val="KPZkladnytext"/>
        <w:jc w:val="both"/>
        <w:rPr>
          <w:rFonts w:eastAsia="Century Gothic" w:cs="Century Gothic"/>
          <w:color w:val="000000" w:themeColor="text1"/>
        </w:rPr>
      </w:pPr>
      <w:r w:rsidRPr="00F80F0C">
        <w:rPr>
          <w:color w:val="000000" w:themeColor="text1"/>
        </w:rPr>
        <w:tab/>
      </w:r>
      <w:r w:rsidRPr="00F80F0C">
        <w:rPr>
          <w:color w:val="000000" w:themeColor="text1"/>
        </w:rPr>
        <w:tab/>
      </w:r>
      <w:r w:rsidRPr="33A2DC1C">
        <w:rPr>
          <w:rFonts w:eastAsia="Century Gothic" w:cs="Century Gothic"/>
          <w:color w:val="000000" w:themeColor="text1"/>
        </w:rPr>
        <w:t xml:space="preserve">    </w:t>
      </w:r>
      <w:r w:rsidR="007F5D46">
        <w:rPr>
          <w:color w:val="000000" w:themeColor="text1"/>
        </w:rPr>
        <w:tab/>
      </w:r>
      <w:r w:rsidRPr="33A2DC1C">
        <w:rPr>
          <w:rFonts w:eastAsia="Century Gothic" w:cs="Century Gothic"/>
          <w:color w:val="000000" w:themeColor="text1"/>
        </w:rPr>
        <w:t xml:space="preserve"> CPD</w:t>
      </w:r>
    </w:p>
    <w:p w14:paraId="667976B7" w14:textId="77777777" w:rsidR="00F80F0C" w:rsidRPr="00F80F0C" w:rsidRDefault="00F80F0C" w:rsidP="33A2DC1C">
      <w:pPr>
        <w:pStyle w:val="KPZkladnytext"/>
        <w:jc w:val="both"/>
        <w:rPr>
          <w:rFonts w:eastAsia="Century Gothic" w:cs="Century Gothic"/>
          <w:color w:val="000000" w:themeColor="text1"/>
        </w:rPr>
      </w:pPr>
    </w:p>
    <w:p w14:paraId="5CCC29A3" w14:textId="77777777" w:rsidR="00F80F0C" w:rsidRPr="00F80F0C" w:rsidRDefault="00F80F0C" w:rsidP="33A2DC1C">
      <w:pPr>
        <w:pStyle w:val="KPZkladnytext"/>
        <w:ind w:firstLine="708"/>
        <w:jc w:val="both"/>
        <w:rPr>
          <w:rFonts w:eastAsia="Century Gothic" w:cs="Century Gothic"/>
          <w:color w:val="000000" w:themeColor="text1"/>
        </w:rPr>
      </w:pPr>
      <w:r w:rsidRPr="33A2DC1C">
        <w:rPr>
          <w:rFonts w:eastAsia="Century Gothic" w:cs="Century Gothic"/>
          <w:color w:val="000000" w:themeColor="text1"/>
        </w:rPr>
        <w:t>DD</w:t>
      </w:r>
      <w:r>
        <w:tab/>
      </w:r>
      <w:r w:rsidRPr="33A2DC1C">
        <w:rPr>
          <w:rFonts w:eastAsia="Century Gothic" w:cs="Century Gothic"/>
          <w:color w:val="000000" w:themeColor="text1"/>
        </w:rPr>
        <w:t>Dosiahnutá dostupnosť</w:t>
      </w:r>
    </w:p>
    <w:p w14:paraId="1F664648" w14:textId="77777777" w:rsidR="00F80F0C" w:rsidRPr="00F80F0C" w:rsidRDefault="00F80F0C" w:rsidP="33A2DC1C">
      <w:pPr>
        <w:pStyle w:val="KPZkladnytext"/>
        <w:ind w:firstLine="708"/>
        <w:jc w:val="both"/>
        <w:rPr>
          <w:rFonts w:eastAsia="Century Gothic" w:cs="Century Gothic"/>
          <w:color w:val="000000" w:themeColor="text1"/>
        </w:rPr>
      </w:pPr>
      <w:r w:rsidRPr="33A2DC1C">
        <w:rPr>
          <w:rFonts w:eastAsia="Century Gothic" w:cs="Century Gothic"/>
          <w:color w:val="000000" w:themeColor="text1"/>
        </w:rPr>
        <w:t>CPD</w:t>
      </w:r>
      <w:r>
        <w:tab/>
      </w:r>
      <w:r w:rsidRPr="33A2DC1C">
        <w:rPr>
          <w:rFonts w:eastAsia="Century Gothic" w:cs="Century Gothic"/>
          <w:color w:val="000000" w:themeColor="text1"/>
        </w:rPr>
        <w:t>Cieľová prevádzková doba pripadajúca na Sledované obdobie</w:t>
      </w:r>
    </w:p>
    <w:p w14:paraId="31A2F97F" w14:textId="77777777" w:rsidR="00F80F0C" w:rsidRPr="00F80F0C" w:rsidRDefault="00F80F0C" w:rsidP="33A2DC1C">
      <w:pPr>
        <w:pStyle w:val="KPZkladnytext"/>
        <w:ind w:firstLine="708"/>
        <w:jc w:val="both"/>
        <w:rPr>
          <w:rFonts w:eastAsia="Century Gothic" w:cs="Century Gothic"/>
          <w:color w:val="000000" w:themeColor="text1"/>
        </w:rPr>
      </w:pPr>
      <w:r w:rsidRPr="33A2DC1C">
        <w:rPr>
          <w:rFonts w:eastAsia="Century Gothic" w:cs="Century Gothic"/>
          <w:color w:val="000000" w:themeColor="text1"/>
        </w:rPr>
        <w:t>CNS</w:t>
      </w:r>
      <w:r>
        <w:tab/>
      </w:r>
      <w:r w:rsidRPr="33A2DC1C">
        <w:rPr>
          <w:rFonts w:eastAsia="Century Gothic" w:cs="Century Gothic"/>
          <w:color w:val="000000" w:themeColor="text1"/>
        </w:rPr>
        <w:t>Čas nedostupnosti systému počas Cieľovej prevádzkovej doby</w:t>
      </w:r>
    </w:p>
    <w:p w14:paraId="544A3F99" w14:textId="77777777" w:rsidR="00F80F0C" w:rsidRPr="00F80F0C" w:rsidRDefault="00F80F0C" w:rsidP="33A2DC1C">
      <w:pPr>
        <w:pStyle w:val="KPZkladnytext"/>
        <w:jc w:val="both"/>
        <w:rPr>
          <w:rFonts w:eastAsia="Century Gothic" w:cs="Century Gothic"/>
          <w:color w:val="000000" w:themeColor="text1"/>
        </w:rPr>
      </w:pPr>
    </w:p>
    <w:p w14:paraId="3F76AED8" w14:textId="552C576D" w:rsidR="00F80F0C" w:rsidRPr="00F80F0C" w:rsidRDefault="00F80F0C" w:rsidP="33A2DC1C">
      <w:pPr>
        <w:pStyle w:val="KPZkladnytext"/>
        <w:ind w:left="700"/>
        <w:jc w:val="both"/>
        <w:rPr>
          <w:rFonts w:eastAsia="Century Gothic" w:cs="Century Gothic"/>
          <w:color w:val="000000" w:themeColor="text1"/>
        </w:rPr>
      </w:pPr>
      <w:r w:rsidRPr="33A2DC1C">
        <w:rPr>
          <w:rFonts w:eastAsia="Century Gothic" w:cs="Century Gothic"/>
          <w:color w:val="000000" w:themeColor="text1"/>
        </w:rPr>
        <w:t>Do času nedostupnos</w:t>
      </w:r>
      <w:r w:rsidR="00825160" w:rsidRPr="33A2DC1C">
        <w:rPr>
          <w:rFonts w:eastAsia="Century Gothic" w:cs="Century Gothic"/>
          <w:color w:val="000000" w:themeColor="text1"/>
        </w:rPr>
        <w:t>ti</w:t>
      </w:r>
      <w:r w:rsidRPr="33A2DC1C">
        <w:rPr>
          <w:rFonts w:eastAsia="Century Gothic" w:cs="Century Gothic"/>
          <w:color w:val="000000" w:themeColor="text1"/>
        </w:rPr>
        <w:t xml:space="preserve"> systému sa bez</w:t>
      </w:r>
      <w:r w:rsidR="00825160" w:rsidRPr="33A2DC1C">
        <w:rPr>
          <w:rFonts w:eastAsia="Century Gothic" w:cs="Century Gothic"/>
          <w:color w:val="000000" w:themeColor="text1"/>
        </w:rPr>
        <w:t xml:space="preserve"> ohľadu na iné ustanovenia tohto opisu predmetu zákazky</w:t>
      </w:r>
      <w:r w:rsidRPr="33A2DC1C">
        <w:rPr>
          <w:rFonts w:eastAsia="Century Gothic" w:cs="Century Gothic"/>
          <w:color w:val="000000" w:themeColor="text1"/>
        </w:rPr>
        <w:t xml:space="preserve"> nezapočítava</w:t>
      </w:r>
      <w:r w:rsidR="002B6C52" w:rsidRPr="33A2DC1C">
        <w:rPr>
          <w:rFonts w:eastAsia="Century Gothic" w:cs="Century Gothic"/>
          <w:color w:val="000000" w:themeColor="text1"/>
        </w:rPr>
        <w:t xml:space="preserve"> obdobie existencie poruchy/nefunkčnosti zariadenia spôsobené vyššou mocou alebo vandalizmom. </w:t>
      </w:r>
    </w:p>
    <w:p w14:paraId="471E5B47" w14:textId="77777777" w:rsidR="00F80F0C" w:rsidRPr="00F80F0C" w:rsidRDefault="00F80F0C" w:rsidP="33A2DC1C">
      <w:pPr>
        <w:pStyle w:val="KPZkladnytext"/>
        <w:jc w:val="both"/>
        <w:rPr>
          <w:rFonts w:eastAsia="Century Gothic" w:cs="Century Gothic"/>
          <w:color w:val="000000" w:themeColor="text1"/>
        </w:rPr>
      </w:pPr>
    </w:p>
    <w:p w14:paraId="72A07F38" w14:textId="65DD1E73" w:rsidR="00F80F0C" w:rsidRPr="00F80F0C" w:rsidRDefault="00F80F0C" w:rsidP="33A2DC1C">
      <w:pPr>
        <w:pStyle w:val="KPZkladnytext"/>
        <w:ind w:left="700"/>
        <w:jc w:val="both"/>
        <w:rPr>
          <w:rFonts w:eastAsia="Century Gothic" w:cs="Century Gothic"/>
          <w:color w:val="000000" w:themeColor="text1"/>
        </w:rPr>
      </w:pPr>
      <w:r w:rsidRPr="33A2DC1C">
        <w:rPr>
          <w:rFonts w:eastAsia="Century Gothic" w:cs="Century Gothic"/>
          <w:color w:val="000000" w:themeColor="text1"/>
        </w:rPr>
        <w:t xml:space="preserve">Po uplynutí príslušného Sledovaného obdobia Poskytovateľ na základe </w:t>
      </w:r>
      <w:r w:rsidR="00677777" w:rsidRPr="33A2DC1C">
        <w:rPr>
          <w:rFonts w:eastAsia="Century Gothic" w:cs="Century Gothic"/>
          <w:color w:val="000000" w:themeColor="text1"/>
        </w:rPr>
        <w:t xml:space="preserve">príslušných </w:t>
      </w:r>
      <w:r w:rsidRPr="33A2DC1C">
        <w:rPr>
          <w:rFonts w:eastAsia="Century Gothic" w:cs="Century Gothic"/>
          <w:color w:val="000000" w:themeColor="text1"/>
        </w:rPr>
        <w:t xml:space="preserve">záznamov </w:t>
      </w:r>
      <w:r w:rsidR="00677777" w:rsidRPr="33A2DC1C">
        <w:rPr>
          <w:rFonts w:eastAsia="Century Gothic" w:cs="Century Gothic"/>
          <w:color w:val="000000" w:themeColor="text1"/>
        </w:rPr>
        <w:t xml:space="preserve">vytváraných </w:t>
      </w:r>
      <w:r w:rsidR="0007119A" w:rsidRPr="33A2DC1C">
        <w:rPr>
          <w:rFonts w:eastAsia="Century Gothic" w:cs="Century Gothic"/>
          <w:color w:val="000000" w:themeColor="text1"/>
        </w:rPr>
        <w:t>príslušným systémom</w:t>
      </w:r>
      <w:r w:rsidR="00677777" w:rsidRPr="33A2DC1C">
        <w:rPr>
          <w:rFonts w:eastAsia="Century Gothic" w:cs="Century Gothic"/>
          <w:color w:val="000000" w:themeColor="text1"/>
        </w:rPr>
        <w:t xml:space="preserve"> </w:t>
      </w:r>
      <w:r w:rsidRPr="33A2DC1C">
        <w:rPr>
          <w:rFonts w:eastAsia="Century Gothic" w:cs="Century Gothic"/>
          <w:color w:val="000000" w:themeColor="text1"/>
        </w:rPr>
        <w:t>vypracuje a Objednávateľovi predloží výkaz dostupnosti technických zariadení obsahujúci informáciu o Sledovanom období, Cieľovej prevádzkovej dobe v Sledovanom období, Čase nedostupnosti počas Cieľovej prevádzkovej dobe a celkovej dosiahnutej dostupnosti Služieb (ďalej len „Výkaz Dostupnosti“).</w:t>
      </w:r>
    </w:p>
    <w:p w14:paraId="123D6BAD" w14:textId="77777777" w:rsidR="00F80F0C" w:rsidRPr="00F80F0C" w:rsidRDefault="00F80F0C" w:rsidP="33A2DC1C">
      <w:pPr>
        <w:pStyle w:val="KPZkladnytext"/>
        <w:jc w:val="both"/>
        <w:rPr>
          <w:rFonts w:eastAsia="Century Gothic" w:cs="Century Gothic"/>
          <w:color w:val="000000" w:themeColor="text1"/>
        </w:rPr>
      </w:pPr>
    </w:p>
    <w:p w14:paraId="595887B7" w14:textId="77777777" w:rsidR="00F80F0C" w:rsidRPr="00F80F0C" w:rsidRDefault="00F80F0C" w:rsidP="33A2DC1C">
      <w:pPr>
        <w:pStyle w:val="KPZkladnytext"/>
        <w:ind w:left="700"/>
        <w:jc w:val="both"/>
        <w:rPr>
          <w:rFonts w:eastAsia="Century Gothic" w:cs="Century Gothic"/>
          <w:color w:val="000000" w:themeColor="text1"/>
        </w:rPr>
      </w:pPr>
      <w:r w:rsidRPr="33A2DC1C">
        <w:rPr>
          <w:rFonts w:eastAsia="Century Gothic" w:cs="Century Gothic"/>
          <w:color w:val="000000" w:themeColor="text1"/>
        </w:rPr>
        <w:t>Náklady na garanciu dostupnosti technického zariadenia je zahrnutá v mesačne paušálnej odmene. Mesačná paušálna odmena bude znížená o zľavu v percentuálnom vyjadrení určenej nasledovne:</w:t>
      </w:r>
    </w:p>
    <w:p w14:paraId="345B5657" w14:textId="77777777" w:rsidR="00F80F0C" w:rsidRPr="00F80F0C" w:rsidRDefault="00F80F0C" w:rsidP="33A2DC1C">
      <w:pPr>
        <w:pStyle w:val="KPZkladnytext"/>
        <w:ind w:firstLine="700"/>
        <w:jc w:val="both"/>
        <w:rPr>
          <w:rFonts w:eastAsia="Century Gothic" w:cs="Century Gothic"/>
          <w:color w:val="000000" w:themeColor="text1"/>
        </w:rPr>
      </w:pPr>
      <w:r w:rsidRPr="33A2DC1C">
        <w:rPr>
          <w:rFonts w:eastAsia="Century Gothic" w:cs="Century Gothic"/>
          <w:color w:val="000000" w:themeColor="text1"/>
        </w:rPr>
        <w:t>(Garantovaná cieľová dostupnosť - dosiahnutá dostupnosťou v sledovanom období) x 10.</w:t>
      </w:r>
    </w:p>
    <w:p w14:paraId="2F0C1FCC" w14:textId="77777777" w:rsidR="00F80F0C" w:rsidRPr="00F80F0C" w:rsidRDefault="00F80F0C" w:rsidP="33A2DC1C">
      <w:pPr>
        <w:pStyle w:val="KPZkladnytext"/>
        <w:jc w:val="both"/>
        <w:rPr>
          <w:rFonts w:eastAsia="Century Gothic" w:cs="Century Gothic"/>
          <w:color w:val="000000" w:themeColor="text1"/>
        </w:rPr>
      </w:pPr>
    </w:p>
    <w:p w14:paraId="7F2CA6ED" w14:textId="6EE60967" w:rsidR="00F80F0C" w:rsidRDefault="00F80F0C" w:rsidP="33A2DC1C">
      <w:pPr>
        <w:pStyle w:val="KPZkladnytext"/>
        <w:ind w:left="700"/>
        <w:jc w:val="both"/>
        <w:rPr>
          <w:rFonts w:eastAsia="Century Gothic" w:cs="Century Gothic"/>
          <w:color w:val="000000" w:themeColor="text1"/>
        </w:rPr>
      </w:pPr>
      <w:r w:rsidRPr="33A2DC1C">
        <w:rPr>
          <w:rFonts w:eastAsia="Century Gothic" w:cs="Century Gothic"/>
          <w:color w:val="000000" w:themeColor="text1"/>
        </w:rPr>
        <w:t>Zľava môže byť až do výšky maximálne 100% paušálneho poplatku za službu garancie dostupnosti. Uvedenú zľavu uplatní Poskytovateľ v príslušnej faktúre za sledované obdobie automaticky.</w:t>
      </w:r>
    </w:p>
    <w:p w14:paraId="6F0CDFC9" w14:textId="77777777" w:rsidR="00F80F0C" w:rsidRDefault="00F80F0C" w:rsidP="33A2DC1C">
      <w:pPr>
        <w:pStyle w:val="KPZkladnytext"/>
        <w:jc w:val="both"/>
        <w:rPr>
          <w:rFonts w:eastAsia="Century Gothic" w:cs="Century Gothic"/>
          <w:color w:val="000000" w:themeColor="text1"/>
        </w:rPr>
      </w:pPr>
    </w:p>
    <w:p w14:paraId="5BF20E70" w14:textId="77777777" w:rsidR="00BA0384" w:rsidRPr="006876BD" w:rsidRDefault="008C4C1F" w:rsidP="33A2DC1C">
      <w:pPr>
        <w:pStyle w:val="KPZkladnytext"/>
        <w:numPr>
          <w:ilvl w:val="1"/>
          <w:numId w:val="25"/>
        </w:numPr>
        <w:ind w:left="993" w:hanging="633"/>
        <w:jc w:val="both"/>
        <w:rPr>
          <w:rFonts w:eastAsia="Century Gothic" w:cs="Century Gothic"/>
          <w:color w:val="000000" w:themeColor="text1"/>
        </w:rPr>
      </w:pPr>
      <w:r w:rsidRPr="33A2DC1C">
        <w:rPr>
          <w:rFonts w:eastAsia="Century Gothic" w:cs="Century Gothic"/>
          <w:color w:val="000000" w:themeColor="text1"/>
        </w:rPr>
        <w:t xml:space="preserve">Podmienky poskytovania služby </w:t>
      </w:r>
      <w:r w:rsidRPr="33A2DC1C">
        <w:rPr>
          <w:rFonts w:eastAsia="Century Gothic" w:cs="Century Gothic"/>
          <w:color w:val="000000" w:themeColor="text1"/>
          <w:lang w:eastAsia="sk-SK"/>
        </w:rPr>
        <w:t>Zabezpečenie prevádzky TZ</w:t>
      </w:r>
      <w:r w:rsidRPr="33A2DC1C">
        <w:rPr>
          <w:rFonts w:eastAsia="Century Gothic" w:cs="Century Gothic"/>
          <w:color w:val="000000" w:themeColor="text1"/>
        </w:rPr>
        <w:t xml:space="preserve"> je rovnaké počas trvania záručnej doby TZ </w:t>
      </w:r>
      <w:r w:rsidR="00BA0384" w:rsidRPr="33A2DC1C">
        <w:rPr>
          <w:rFonts w:eastAsia="Century Gothic" w:cs="Century Gothic"/>
          <w:color w:val="000000" w:themeColor="text1"/>
        </w:rPr>
        <w:t xml:space="preserve">a zdroja energie </w:t>
      </w:r>
      <w:r w:rsidRPr="33A2DC1C">
        <w:rPr>
          <w:rFonts w:eastAsia="Century Gothic" w:cs="Century Gothic"/>
          <w:color w:val="000000" w:themeColor="text1"/>
        </w:rPr>
        <w:t xml:space="preserve">v trvaní 24 mesiacov </w:t>
      </w:r>
      <w:r w:rsidR="00BA0384" w:rsidRPr="33A2DC1C">
        <w:rPr>
          <w:rFonts w:eastAsia="Century Gothic" w:cs="Century Gothic"/>
          <w:color w:val="000000" w:themeColor="text1"/>
        </w:rPr>
        <w:t>ako aj po jej uplynutí</w:t>
      </w:r>
      <w:r w:rsidR="00516C54" w:rsidRPr="33A2DC1C">
        <w:rPr>
          <w:rFonts w:eastAsia="Century Gothic" w:cs="Century Gothic"/>
          <w:color w:val="000000" w:themeColor="text1"/>
        </w:rPr>
        <w:t xml:space="preserve">. </w:t>
      </w:r>
    </w:p>
    <w:p w14:paraId="7020D898" w14:textId="77777777" w:rsidR="00BA0384" w:rsidRPr="006876BD" w:rsidRDefault="00BA0384" w:rsidP="33A2DC1C">
      <w:pPr>
        <w:pStyle w:val="Odsekzoznamu"/>
        <w:spacing w:after="0"/>
        <w:jc w:val="both"/>
        <w:rPr>
          <w:rFonts w:ascii="Century Gothic" w:eastAsia="Century Gothic" w:hAnsi="Century Gothic" w:cs="Century Gothic"/>
          <w:color w:val="000000" w:themeColor="text1"/>
        </w:rPr>
      </w:pPr>
    </w:p>
    <w:p w14:paraId="37222D5D" w14:textId="77777777" w:rsidR="00BB2E1F" w:rsidRPr="00BB2E1F" w:rsidRDefault="00516C54" w:rsidP="33A2DC1C">
      <w:pPr>
        <w:pStyle w:val="KPZkladnytext"/>
        <w:numPr>
          <w:ilvl w:val="1"/>
          <w:numId w:val="25"/>
        </w:numPr>
        <w:ind w:left="993" w:hanging="633"/>
        <w:jc w:val="both"/>
        <w:rPr>
          <w:rFonts w:eastAsia="Century Gothic" w:cs="Century Gothic"/>
          <w:color w:val="000000" w:themeColor="text1"/>
        </w:rPr>
      </w:pPr>
      <w:r w:rsidRPr="33A2DC1C">
        <w:rPr>
          <w:rFonts w:eastAsia="Century Gothic" w:cs="Century Gothic"/>
          <w:color w:val="000000" w:themeColor="text1"/>
        </w:rPr>
        <w:t>V prípade poruchy tovaru, na ktorú sa vzťahuje záruka</w:t>
      </w:r>
      <w:r w:rsidR="00BA0384" w:rsidRPr="33A2DC1C">
        <w:rPr>
          <w:rFonts w:eastAsia="Century Gothic" w:cs="Century Gothic"/>
          <w:color w:val="000000" w:themeColor="text1"/>
        </w:rPr>
        <w:t xml:space="preserve"> a ktorá si vyžaduje</w:t>
      </w:r>
      <w:r w:rsidRPr="33A2DC1C">
        <w:rPr>
          <w:rFonts w:eastAsia="Century Gothic" w:cs="Century Gothic"/>
          <w:color w:val="000000" w:themeColor="text1"/>
        </w:rPr>
        <w:t xml:space="preserve"> vykona</w:t>
      </w:r>
      <w:r w:rsidR="00BA0384" w:rsidRPr="33A2DC1C">
        <w:rPr>
          <w:rFonts w:eastAsia="Century Gothic" w:cs="Century Gothic"/>
          <w:color w:val="000000" w:themeColor="text1"/>
        </w:rPr>
        <w:t>nie</w:t>
      </w:r>
      <w:r w:rsidRPr="33A2DC1C">
        <w:rPr>
          <w:rFonts w:eastAsia="Century Gothic" w:cs="Century Gothic"/>
          <w:color w:val="000000" w:themeColor="text1"/>
        </w:rPr>
        <w:t xml:space="preserve"> následné</w:t>
      </w:r>
      <w:r w:rsidR="00BA0384" w:rsidRPr="33A2DC1C">
        <w:rPr>
          <w:rFonts w:eastAsia="Century Gothic" w:cs="Century Gothic"/>
          <w:color w:val="000000" w:themeColor="text1"/>
        </w:rPr>
        <w:t xml:space="preserve">ho overenia TZ </w:t>
      </w:r>
      <w:r w:rsidRPr="33A2DC1C">
        <w:rPr>
          <w:rFonts w:eastAsia="Century Gothic" w:cs="Century Gothic"/>
          <w:color w:val="000000" w:themeColor="text1"/>
        </w:rPr>
        <w:t xml:space="preserve"> </w:t>
      </w:r>
      <w:r w:rsidR="00BA0384" w:rsidRPr="33A2DC1C">
        <w:rPr>
          <w:rFonts w:eastAsia="Century Gothic" w:cs="Century Gothic"/>
          <w:color w:val="000000" w:themeColor="text1"/>
        </w:rPr>
        <w:t>poskytovateľ</w:t>
      </w:r>
      <w:r w:rsidRPr="33A2DC1C">
        <w:rPr>
          <w:rFonts w:eastAsia="Century Gothic" w:cs="Century Gothic"/>
          <w:color w:val="000000" w:themeColor="text1"/>
        </w:rPr>
        <w:t xml:space="preserve"> zabezpečí profilaxiu a následné overenie vo vlastnej réžii a na vlastné náklady. </w:t>
      </w:r>
      <w:r w:rsidR="00BA0384" w:rsidRPr="33A2DC1C">
        <w:rPr>
          <w:rFonts w:eastAsia="Century Gothic" w:cs="Century Gothic"/>
          <w:color w:val="000000" w:themeColor="text1"/>
        </w:rPr>
        <w:t>V prípade výmeny TZ poskytovateľ zabezpečí bezplatné prvotné overenie</w:t>
      </w:r>
      <w:r w:rsidR="009A628C" w:rsidRPr="33A2DC1C">
        <w:rPr>
          <w:rFonts w:eastAsia="Century Gothic" w:cs="Century Gothic"/>
          <w:color w:val="000000" w:themeColor="text1"/>
        </w:rPr>
        <w:t>, inštaláciu a sfunkčnenie</w:t>
      </w:r>
      <w:r w:rsidR="00BA0384" w:rsidRPr="33A2DC1C">
        <w:rPr>
          <w:rFonts w:eastAsia="Century Gothic" w:cs="Century Gothic"/>
          <w:color w:val="000000" w:themeColor="text1"/>
        </w:rPr>
        <w:t>.</w:t>
      </w:r>
    </w:p>
    <w:p w14:paraId="35332339" w14:textId="77777777" w:rsidR="00003282" w:rsidRDefault="00003282" w:rsidP="33A2DC1C">
      <w:pPr>
        <w:pStyle w:val="KPZkladnytext"/>
        <w:tabs>
          <w:tab w:val="left" w:pos="284"/>
        </w:tabs>
        <w:jc w:val="both"/>
        <w:rPr>
          <w:rFonts w:eastAsia="Century Gothic" w:cs="Century Gothic"/>
          <w:color w:val="000000" w:themeColor="text1"/>
        </w:rPr>
      </w:pPr>
    </w:p>
    <w:p w14:paraId="05DB24C4" w14:textId="77777777" w:rsidR="00B94B78" w:rsidRDefault="00B94B78" w:rsidP="33A2DC1C">
      <w:pPr>
        <w:pStyle w:val="KPZkladnytext"/>
        <w:tabs>
          <w:tab w:val="left" w:pos="284"/>
        </w:tabs>
        <w:jc w:val="both"/>
        <w:rPr>
          <w:rFonts w:eastAsia="Century Gothic" w:cs="Century Gothic"/>
          <w:color w:val="000000" w:themeColor="text1"/>
        </w:rPr>
      </w:pPr>
    </w:p>
    <w:p w14:paraId="431E2BA0" w14:textId="77777777" w:rsidR="003E2B6C" w:rsidRPr="00B94B78" w:rsidRDefault="007A002A" w:rsidP="33A2DC1C">
      <w:pPr>
        <w:pStyle w:val="KPZkladnytext"/>
        <w:numPr>
          <w:ilvl w:val="0"/>
          <w:numId w:val="25"/>
        </w:numPr>
        <w:jc w:val="both"/>
        <w:rPr>
          <w:rFonts w:eastAsia="Century Gothic" w:cs="Century Gothic"/>
          <w:b/>
          <w:bCs/>
          <w:color w:val="000000" w:themeColor="text1"/>
        </w:rPr>
      </w:pPr>
      <w:r w:rsidRPr="33A2DC1C">
        <w:rPr>
          <w:rFonts w:eastAsia="Century Gothic" w:cs="Century Gothic"/>
          <w:b/>
          <w:bCs/>
          <w:lang w:eastAsia="sk-SK"/>
        </w:rPr>
        <w:t xml:space="preserve">Profilaxia a Overenie alebo </w:t>
      </w:r>
      <w:r w:rsidR="00856D55" w:rsidRPr="33A2DC1C">
        <w:rPr>
          <w:rFonts w:eastAsia="Century Gothic" w:cs="Century Gothic"/>
          <w:b/>
          <w:bCs/>
          <w:lang w:eastAsia="sk-SK"/>
        </w:rPr>
        <w:t>profilaxia a r</w:t>
      </w:r>
      <w:r w:rsidRPr="33A2DC1C">
        <w:rPr>
          <w:rFonts w:eastAsia="Century Gothic" w:cs="Century Gothic"/>
          <w:b/>
          <w:bCs/>
          <w:lang w:eastAsia="sk-SK"/>
        </w:rPr>
        <w:t>ekalibrácia TZ</w:t>
      </w:r>
    </w:p>
    <w:p w14:paraId="777C6A58" w14:textId="77777777" w:rsidR="00B94B78" w:rsidRPr="007A002A" w:rsidRDefault="00B94B78" w:rsidP="33A2DC1C">
      <w:pPr>
        <w:pStyle w:val="KPZkladnytext"/>
        <w:ind w:left="360"/>
        <w:jc w:val="both"/>
        <w:rPr>
          <w:rFonts w:eastAsia="Century Gothic" w:cs="Century Gothic"/>
          <w:color w:val="000000" w:themeColor="text1"/>
        </w:rPr>
      </w:pPr>
    </w:p>
    <w:p w14:paraId="7B08AE46" w14:textId="4FCB3034" w:rsidR="007A002A" w:rsidRPr="001211E6" w:rsidRDefault="007A002A" w:rsidP="33A2DC1C">
      <w:pPr>
        <w:pStyle w:val="KPZkladnytext"/>
        <w:numPr>
          <w:ilvl w:val="1"/>
          <w:numId w:val="25"/>
        </w:numPr>
        <w:jc w:val="both"/>
        <w:rPr>
          <w:rFonts w:eastAsia="Century Gothic" w:cs="Century Gothic"/>
        </w:rPr>
      </w:pPr>
      <w:r w:rsidRPr="33A2DC1C">
        <w:rPr>
          <w:rFonts w:eastAsia="Century Gothic" w:cs="Century Gothic"/>
        </w:rPr>
        <w:t>Profilaxia a Overenie TZ - zahŕňa všetky náklady, najmä na demontáž, kontrolu, nastavenie, inštaláciu, kabeláž, čistenie, údržbu, logistiku a distr</w:t>
      </w:r>
      <w:r w:rsidR="00825160" w:rsidRPr="33A2DC1C">
        <w:rPr>
          <w:rFonts w:eastAsia="Century Gothic" w:cs="Century Gothic"/>
        </w:rPr>
        <w:t>ibúciu, spotr. materiál, montáž</w:t>
      </w:r>
      <w:r w:rsidRPr="33A2DC1C">
        <w:rPr>
          <w:rFonts w:eastAsia="Century Gothic" w:cs="Century Gothic"/>
        </w:rPr>
        <w:t xml:space="preserve"> a následné overenie TZ - cestných rýchlomerov podľa § 27 zákona č. 157/2018 Z. z. o metrológii a o zmene a doplnení niektorých zákonov v znení neskorších predpisov (ďalej len „následné overenie“) - proces každoročného následného overenia určených meradiel</w:t>
      </w:r>
    </w:p>
    <w:p w14:paraId="07432318" w14:textId="2F800750" w:rsidR="33A2DC1C" w:rsidRDefault="33A2DC1C" w:rsidP="33A2DC1C">
      <w:pPr>
        <w:pStyle w:val="KPZkladnytext"/>
        <w:jc w:val="both"/>
        <w:rPr>
          <w:rFonts w:eastAsia="Century Gothic" w:cs="Century Gothic"/>
        </w:rPr>
      </w:pPr>
    </w:p>
    <w:p w14:paraId="17129A75" w14:textId="46C6F404" w:rsidR="007A002A" w:rsidRPr="001211E6" w:rsidRDefault="2D40A0D0" w:rsidP="33A2DC1C">
      <w:pPr>
        <w:pStyle w:val="KPZkladnytext"/>
        <w:numPr>
          <w:ilvl w:val="1"/>
          <w:numId w:val="25"/>
        </w:numPr>
        <w:jc w:val="both"/>
        <w:rPr>
          <w:rFonts w:eastAsia="Century Gothic" w:cs="Century Gothic"/>
        </w:rPr>
      </w:pPr>
      <w:r w:rsidRPr="4CCC8918">
        <w:rPr>
          <w:rFonts w:eastAsia="Century Gothic" w:cs="Century Gothic"/>
        </w:rPr>
        <w:t>Profilaxia a Rekalibrácia TZ</w:t>
      </w:r>
      <w:r w:rsidR="429AB884" w:rsidRPr="4CCC8918">
        <w:rPr>
          <w:rFonts w:eastAsia="Century Gothic" w:cs="Century Gothic"/>
        </w:rPr>
        <w:t xml:space="preserve"> - zahŕňa všetky náklady, najmä na demontáž, kontrolu, nastavenie, inštaláciu, kabeláž, čistenie, údržbu, logistiku a distr</w:t>
      </w:r>
      <w:r w:rsidR="4E28BBA4" w:rsidRPr="4CCC8918">
        <w:rPr>
          <w:rFonts w:eastAsia="Century Gothic" w:cs="Century Gothic"/>
        </w:rPr>
        <w:t>ibúciu, spotr. materiál, montáž</w:t>
      </w:r>
      <w:r w:rsidR="429AB884" w:rsidRPr="4CCC8918">
        <w:rPr>
          <w:rFonts w:eastAsia="Century Gothic" w:cs="Century Gothic"/>
        </w:rPr>
        <w:t xml:space="preserve"> a rekalibráciu TZ - analytických kamier (proces </w:t>
      </w:r>
      <w:r w:rsidR="55342736" w:rsidRPr="4CCC8918">
        <w:rPr>
          <w:rFonts w:eastAsia="Century Gothic" w:cs="Century Gothic"/>
        </w:rPr>
        <w:t>pravidelnej</w:t>
      </w:r>
      <w:r w:rsidR="55342736" w:rsidRPr="4CCC8918">
        <w:rPr>
          <w:rFonts w:eastAsia="Century Gothic" w:cs="Century Gothic"/>
          <w:color w:val="FF0000"/>
        </w:rPr>
        <w:t xml:space="preserve"> </w:t>
      </w:r>
      <w:r w:rsidR="429AB884" w:rsidRPr="4CCC8918">
        <w:rPr>
          <w:rFonts w:eastAsia="Century Gothic" w:cs="Century Gothic"/>
        </w:rPr>
        <w:t>rekalibrácie analytických kamier).</w:t>
      </w:r>
    </w:p>
    <w:p w14:paraId="3FBC4B0D" w14:textId="77777777" w:rsidR="00BF7626" w:rsidRPr="001211E6" w:rsidRDefault="00BF7626" w:rsidP="33A2DC1C">
      <w:pPr>
        <w:pStyle w:val="KPZkladnytext"/>
        <w:ind w:left="792"/>
        <w:jc w:val="both"/>
        <w:rPr>
          <w:rFonts w:eastAsia="Century Gothic" w:cs="Century Gothic"/>
        </w:rPr>
      </w:pPr>
    </w:p>
    <w:p w14:paraId="359815AE" w14:textId="22800195" w:rsidR="00BF7626" w:rsidRPr="001211E6" w:rsidRDefault="72719606" w:rsidP="5538DEA3">
      <w:pPr>
        <w:pStyle w:val="KPZkladnytext"/>
        <w:numPr>
          <w:ilvl w:val="1"/>
          <w:numId w:val="25"/>
        </w:numPr>
        <w:jc w:val="both"/>
        <w:rPr>
          <w:rFonts w:eastAsia="Century Gothic" w:cs="Century Gothic"/>
        </w:rPr>
      </w:pPr>
      <w:r w:rsidRPr="7B750AB6">
        <w:rPr>
          <w:rFonts w:eastAsia="Century Gothic" w:cs="Century Gothic"/>
        </w:rPr>
        <w:t>Poskytovateľ je zodpovedný za to, že zariadenie, ktoré je určen</w:t>
      </w:r>
      <w:r w:rsidR="4E28BBA4" w:rsidRPr="7B750AB6">
        <w:rPr>
          <w:rFonts w:eastAsia="Century Gothic" w:cs="Century Gothic"/>
        </w:rPr>
        <w:t>ým</w:t>
      </w:r>
      <w:r w:rsidRPr="7B750AB6">
        <w:rPr>
          <w:rFonts w:eastAsia="Century Gothic" w:cs="Century Gothic"/>
        </w:rPr>
        <w:t xml:space="preserve"> meradlo</w:t>
      </w:r>
      <w:r w:rsidR="4E28BBA4" w:rsidRPr="7B750AB6">
        <w:rPr>
          <w:rFonts w:eastAsia="Century Gothic" w:cs="Century Gothic"/>
        </w:rPr>
        <w:t>m</w:t>
      </w:r>
      <w:r w:rsidRPr="7B750AB6">
        <w:rPr>
          <w:rFonts w:eastAsia="Century Gothic" w:cs="Century Gothic"/>
        </w:rPr>
        <w:t xml:space="preserve">, má platné metrologické overenie podľa zákona o metrológii. Poskytovateľ je na tieto účely povinný </w:t>
      </w:r>
      <w:r w:rsidR="492943EA" w:rsidRPr="7B750AB6">
        <w:rPr>
          <w:rFonts w:eastAsia="Century Gothic" w:cs="Century Gothic"/>
        </w:rPr>
        <w:t xml:space="preserve">pravidelne </w:t>
      </w:r>
      <w:r w:rsidRPr="7B750AB6">
        <w:rPr>
          <w:rFonts w:eastAsia="Century Gothic" w:cs="Century Gothic"/>
        </w:rPr>
        <w:t xml:space="preserve">sledovať termíny, kedy je potrebné určené meradlo overiť a v dostatočnom časovom predstihu oznámiť túto skutočnosť Objednávateľovi a súčasne vykonať servis a zabezpečiť jeho metrologické overenie. Vždy pred metrologickým overením Poskytovateľ vykoná aj profilaxiu určeného meradla. </w:t>
      </w:r>
      <w:r w:rsidR="70EFB66D" w:rsidRPr="7B750AB6">
        <w:rPr>
          <w:rFonts w:eastAsia="Century Gothic" w:cs="Century Gothic"/>
        </w:rPr>
        <w:t>Výslovne sa uvádza, že do času nedostupnosti systému sa započítava aj obdobie neplatnosti overenia určeného meradla.</w:t>
      </w:r>
      <w:r w:rsidR="22D6D503" w:rsidRPr="7B750AB6">
        <w:rPr>
          <w:rFonts w:eastAsia="Century Gothic" w:cs="Century Gothic"/>
        </w:rPr>
        <w:t xml:space="preserve"> Zároveň platí, že príslušná lokalita nesmie byť bez overeného technického zariadenia dlhšie ako 30 dní od fyzického prevzatia technického zariadenia z danej lokality pre účely jeho následného overenia.</w:t>
      </w:r>
    </w:p>
    <w:p w14:paraId="4117B100" w14:textId="33B70285" w:rsidR="33A2DC1C" w:rsidRDefault="33A2DC1C" w:rsidP="33A2DC1C">
      <w:pPr>
        <w:pStyle w:val="KPZkladnytext"/>
        <w:jc w:val="both"/>
        <w:rPr>
          <w:rFonts w:eastAsia="Century Gothic" w:cs="Century Gothic"/>
        </w:rPr>
      </w:pPr>
    </w:p>
    <w:p w14:paraId="0BE68797" w14:textId="2B3E8CC1" w:rsidR="00BF7626" w:rsidRPr="001211E6" w:rsidRDefault="7305D202" w:rsidP="33A2DC1C">
      <w:pPr>
        <w:pStyle w:val="KPZkladnytext"/>
        <w:ind w:left="792"/>
        <w:jc w:val="both"/>
        <w:rPr>
          <w:rFonts w:eastAsia="Century Gothic" w:cs="Century Gothic"/>
        </w:rPr>
      </w:pPr>
      <w:r w:rsidRPr="33A2DC1C">
        <w:rPr>
          <w:rFonts w:eastAsia="Century Gothic" w:cs="Century Gothic"/>
        </w:rPr>
        <w:t>Poskytovateľ je na tieto účely povinný pravidelne sledovať platnosť certifikátov určených meradiel a v primeranej lehote zabezpečiť ich overenie. Certifikát o overení je povinný Poskytovateľ bezodkladne poskytnúť Objednávateľovi v listinnej (originál) aj elektronickej podobe. Ak určené meradlo je namontované na nosiči a nemá platný certifikát, je povinný upozorniť Objednávateľa a vyvinúť maximálne úsilie o jeho skoré overenie a zabezpečenie neodosielania údajov z Transakčného modulu do CESDaPu.</w:t>
      </w:r>
    </w:p>
    <w:p w14:paraId="26847387" w14:textId="01BC0D30" w:rsidR="00BF7626" w:rsidRPr="001211E6" w:rsidRDefault="00BF7626" w:rsidP="33A2DC1C">
      <w:pPr>
        <w:pStyle w:val="KPZkladnytext"/>
        <w:jc w:val="both"/>
        <w:rPr>
          <w:rFonts w:eastAsia="Century Gothic" w:cs="Century Gothic"/>
        </w:rPr>
      </w:pPr>
    </w:p>
    <w:p w14:paraId="27359379" w14:textId="1F18012C" w:rsidR="00BF7626" w:rsidRPr="001211E6" w:rsidRDefault="72719606" w:rsidP="4CCC8918">
      <w:pPr>
        <w:pStyle w:val="KPZkladnytext"/>
        <w:numPr>
          <w:ilvl w:val="1"/>
          <w:numId w:val="25"/>
        </w:numPr>
        <w:jc w:val="both"/>
        <w:rPr>
          <w:rFonts w:eastAsia="Century Gothic" w:cs="Century Gothic"/>
        </w:rPr>
      </w:pPr>
      <w:r w:rsidRPr="4CCC8918">
        <w:rPr>
          <w:rFonts w:eastAsia="Century Gothic" w:cs="Century Gothic"/>
        </w:rPr>
        <w:t xml:space="preserve">Poskytovateľ je zodpovedný za to, že zariadenie, ktoré nie je určené meradlo je pravidelne rekalibrované oprávnenou osobou podľa rozsahu a lehôt stanovených výrobcom. Poskytovateľ je na tieto účely povinný </w:t>
      </w:r>
      <w:r w:rsidR="5697CD29" w:rsidRPr="4CCC8918">
        <w:rPr>
          <w:rFonts w:eastAsia="Century Gothic" w:cs="Century Gothic"/>
        </w:rPr>
        <w:t xml:space="preserve">pravidelne </w:t>
      </w:r>
      <w:r w:rsidRPr="4CCC8918">
        <w:rPr>
          <w:rFonts w:eastAsia="Century Gothic" w:cs="Century Gothic"/>
        </w:rPr>
        <w:t xml:space="preserve">sledovať termíny, kedy je potrebné zariadenie rekalibrovať a v dostatočnom časovom predstihu oznámiť túto skutočnosť Objednávateľovi a súčasne vykonať servis a zabezpečiť jeho rekalibráciu. Vždy pred rekalibráciou Poskytovateľ vykoná aj profilaxiu zariadenia, ktoré nie je určeným meradlom. </w:t>
      </w:r>
      <w:r w:rsidR="2B0ED0B3" w:rsidRPr="4CCC8918">
        <w:rPr>
          <w:rFonts w:eastAsia="Century Gothic" w:cs="Century Gothic"/>
        </w:rPr>
        <w:t xml:space="preserve">Výslovne sa uvádza, že do času nedostupnosti systému sa započítava aj obdobie neplatnosti </w:t>
      </w:r>
      <w:r w:rsidR="38710573" w:rsidRPr="4CCC8918">
        <w:rPr>
          <w:rFonts w:eastAsia="Century Gothic" w:cs="Century Gothic"/>
        </w:rPr>
        <w:t xml:space="preserve">kalibrácie </w:t>
      </w:r>
      <w:r w:rsidR="43F1E2E4" w:rsidRPr="4CCC8918">
        <w:rPr>
          <w:rFonts w:eastAsia="Century Gothic" w:cs="Century Gothic"/>
        </w:rPr>
        <w:t>zariadenia</w:t>
      </w:r>
      <w:r w:rsidR="2B0ED0B3" w:rsidRPr="4CCC8918">
        <w:rPr>
          <w:rFonts w:eastAsia="Century Gothic" w:cs="Century Gothic"/>
        </w:rPr>
        <w:t>. Zároveň platí, že príslušná lokalita nesmie byť bez technického zariadenia</w:t>
      </w:r>
      <w:r w:rsidR="6FA39BB2" w:rsidRPr="4CCC8918">
        <w:rPr>
          <w:rFonts w:eastAsia="Century Gothic" w:cs="Century Gothic"/>
        </w:rPr>
        <w:t xml:space="preserve"> s platnou kalibráciou</w:t>
      </w:r>
      <w:r w:rsidR="2B0ED0B3" w:rsidRPr="4CCC8918">
        <w:rPr>
          <w:rFonts w:eastAsia="Century Gothic" w:cs="Century Gothic"/>
        </w:rPr>
        <w:t xml:space="preserve"> dlhšie ako 30 dní od fyzického prevzatia technického zariadenia z danej lokality pre účely jeho</w:t>
      </w:r>
      <w:r w:rsidR="11A7FAC9" w:rsidRPr="4CCC8918">
        <w:rPr>
          <w:rFonts w:eastAsia="Century Gothic" w:cs="Century Gothic"/>
        </w:rPr>
        <w:t xml:space="preserve"> kalibrovania</w:t>
      </w:r>
      <w:r w:rsidR="2B0ED0B3" w:rsidRPr="4CCC8918">
        <w:rPr>
          <w:rFonts w:eastAsia="Century Gothic" w:cs="Century Gothic"/>
        </w:rPr>
        <w:t xml:space="preserve">. </w:t>
      </w:r>
    </w:p>
    <w:p w14:paraId="74129725" w14:textId="3EAA0A50" w:rsidR="00BF7626" w:rsidRPr="001211E6" w:rsidRDefault="00BF7626" w:rsidP="4CCC8918">
      <w:pPr>
        <w:pStyle w:val="KPZkladnytext"/>
        <w:ind w:left="792"/>
        <w:jc w:val="both"/>
        <w:rPr>
          <w:rFonts w:eastAsia="Century Gothic" w:cs="Century Gothic"/>
        </w:rPr>
      </w:pPr>
    </w:p>
    <w:p w14:paraId="4FFF8BF3" w14:textId="75D351CF" w:rsidR="00BF7626" w:rsidRPr="001211E6" w:rsidRDefault="2B0ED0B3" w:rsidP="4CCC8918">
      <w:pPr>
        <w:pStyle w:val="KPZkladnytext"/>
        <w:ind w:left="792"/>
        <w:jc w:val="both"/>
        <w:rPr>
          <w:rFonts w:eastAsia="Century Gothic" w:cs="Century Gothic"/>
        </w:rPr>
      </w:pPr>
      <w:r w:rsidRPr="4CCC8918">
        <w:rPr>
          <w:rFonts w:eastAsia="Century Gothic" w:cs="Century Gothic"/>
        </w:rPr>
        <w:t xml:space="preserve">Poskytovateľ je na tieto účely povinný pravidelne sledovať platnosť </w:t>
      </w:r>
      <w:r w:rsidR="572D724A" w:rsidRPr="4CCC8918">
        <w:rPr>
          <w:rFonts w:eastAsia="Century Gothic" w:cs="Century Gothic"/>
        </w:rPr>
        <w:t>dokladov preukazujúcich kalibráciu</w:t>
      </w:r>
      <w:r w:rsidRPr="4CCC8918">
        <w:rPr>
          <w:rFonts w:eastAsia="Century Gothic" w:cs="Century Gothic"/>
        </w:rPr>
        <w:t xml:space="preserve"> a v primeranej lehote zabezpečiť </w:t>
      </w:r>
      <w:r w:rsidR="6E5E25F5" w:rsidRPr="4CCC8918">
        <w:rPr>
          <w:rFonts w:eastAsia="Century Gothic" w:cs="Century Gothic"/>
        </w:rPr>
        <w:t>rekalibrovanie</w:t>
      </w:r>
      <w:r w:rsidR="64165799" w:rsidRPr="4CCC8918">
        <w:rPr>
          <w:rFonts w:eastAsia="Century Gothic" w:cs="Century Gothic"/>
        </w:rPr>
        <w:t xml:space="preserve"> zariadení, ktoré nie sú určenými meradlami</w:t>
      </w:r>
      <w:r w:rsidRPr="4CCC8918">
        <w:rPr>
          <w:rFonts w:eastAsia="Century Gothic" w:cs="Century Gothic"/>
        </w:rPr>
        <w:t xml:space="preserve">. </w:t>
      </w:r>
      <w:r w:rsidR="639C2730" w:rsidRPr="4CCC8918">
        <w:rPr>
          <w:rFonts w:eastAsia="Century Gothic" w:cs="Century Gothic"/>
        </w:rPr>
        <w:t>Doklad o kalibrovaní</w:t>
      </w:r>
      <w:r w:rsidRPr="4CCC8918">
        <w:rPr>
          <w:rFonts w:eastAsia="Century Gothic" w:cs="Century Gothic"/>
        </w:rPr>
        <w:t xml:space="preserve"> </w:t>
      </w:r>
      <w:r w:rsidR="185F9FA9" w:rsidRPr="4CCC8918">
        <w:rPr>
          <w:rFonts w:eastAsia="Century Gothic" w:cs="Century Gothic"/>
        </w:rPr>
        <w:t xml:space="preserve">zariadenia </w:t>
      </w:r>
      <w:r w:rsidRPr="4CCC8918">
        <w:rPr>
          <w:rFonts w:eastAsia="Century Gothic" w:cs="Century Gothic"/>
        </w:rPr>
        <w:t xml:space="preserve">je povinný Poskytovateľ bezodkladne poskytnúť Objednávateľovi v listinnej (originál) aj elektronickej podobe. Ak </w:t>
      </w:r>
      <w:r w:rsidR="51B2CB66" w:rsidRPr="4CCC8918">
        <w:rPr>
          <w:rFonts w:eastAsia="Century Gothic" w:cs="Century Gothic"/>
        </w:rPr>
        <w:t xml:space="preserve">zariadenie, ktoré nie je určené meradlo </w:t>
      </w:r>
      <w:r w:rsidRPr="4CCC8918">
        <w:rPr>
          <w:rFonts w:eastAsia="Century Gothic" w:cs="Century Gothic"/>
        </w:rPr>
        <w:t xml:space="preserve">je namontované na nosiči a nemá platný </w:t>
      </w:r>
      <w:r w:rsidR="29F0236A" w:rsidRPr="4CCC8918">
        <w:rPr>
          <w:rFonts w:eastAsia="Century Gothic" w:cs="Century Gothic"/>
        </w:rPr>
        <w:t>doklad o kalibrovaní</w:t>
      </w:r>
      <w:r w:rsidRPr="4CCC8918">
        <w:rPr>
          <w:rFonts w:eastAsia="Century Gothic" w:cs="Century Gothic"/>
        </w:rPr>
        <w:t xml:space="preserve">, je povinný upozorniť Objednávateľa a vyvinúť maximálne úsilie o jeho skoré </w:t>
      </w:r>
      <w:r w:rsidR="1645D657" w:rsidRPr="4CCC8918">
        <w:rPr>
          <w:rFonts w:eastAsia="Century Gothic" w:cs="Century Gothic"/>
        </w:rPr>
        <w:t xml:space="preserve">kalibrovanie </w:t>
      </w:r>
      <w:r w:rsidRPr="4CCC8918">
        <w:rPr>
          <w:rFonts w:eastAsia="Century Gothic" w:cs="Century Gothic"/>
        </w:rPr>
        <w:t>a zabezpečenie neodosielania údajov z Transakčného modulu do CESDaPu.</w:t>
      </w:r>
    </w:p>
    <w:p w14:paraId="7A643541" w14:textId="0624F04B" w:rsidR="00BF7626" w:rsidRPr="001211E6" w:rsidRDefault="00BF7626" w:rsidP="4CCC8918">
      <w:pPr>
        <w:pStyle w:val="KPZkladnytext"/>
        <w:jc w:val="both"/>
        <w:rPr>
          <w:rFonts w:eastAsia="Century Gothic" w:cs="Century Gothic"/>
        </w:rPr>
      </w:pPr>
    </w:p>
    <w:p w14:paraId="3A78B8B2" w14:textId="44D284E0" w:rsidR="00BF7626" w:rsidRPr="001211E6" w:rsidRDefault="4E28BBA4" w:rsidP="4CCC8918">
      <w:pPr>
        <w:pStyle w:val="KPZkladnytext"/>
        <w:numPr>
          <w:ilvl w:val="1"/>
          <w:numId w:val="25"/>
        </w:numPr>
        <w:jc w:val="both"/>
        <w:rPr>
          <w:rFonts w:eastAsia="Century Gothic" w:cs="Century Gothic"/>
        </w:rPr>
      </w:pPr>
      <w:r w:rsidRPr="4CCC8918">
        <w:rPr>
          <w:rFonts w:eastAsia="Century Gothic" w:cs="Century Gothic"/>
        </w:rPr>
        <w:t xml:space="preserve">Súčasťou tejto objednávkovej služby </w:t>
      </w:r>
      <w:r w:rsidR="72719606" w:rsidRPr="4CCC8918">
        <w:rPr>
          <w:rFonts w:eastAsia="Century Gothic" w:cs="Century Gothic"/>
        </w:rPr>
        <w:t>nie sú ďalšie odborné prehliadky alebo skúšky zariadenia ako elektrického zariadenia podľa všeobecnej záväzných právnych predpisov a STN; tieto prehliadky a skúšky zabezpečuje v stanovených alebo určených lehotách Poskytovateľ v rámci zabezpečenia funkčnosti zariadenia - Údržba a prevádzka zariadení.</w:t>
      </w:r>
    </w:p>
    <w:p w14:paraId="44524E2B" w14:textId="77777777" w:rsidR="00BF7626" w:rsidRPr="001211E6" w:rsidRDefault="00BF7626" w:rsidP="4CCC8918">
      <w:pPr>
        <w:pStyle w:val="KPZkladnytext"/>
        <w:jc w:val="both"/>
        <w:rPr>
          <w:rFonts w:eastAsia="Century Gothic" w:cs="Century Gothic"/>
        </w:rPr>
      </w:pPr>
    </w:p>
    <w:p w14:paraId="248DA8BB" w14:textId="0DA9EF3D" w:rsidR="00BF7626" w:rsidRPr="001211E6" w:rsidRDefault="72719606" w:rsidP="4CCC8918">
      <w:pPr>
        <w:pStyle w:val="KPZkladnytext"/>
        <w:numPr>
          <w:ilvl w:val="1"/>
          <w:numId w:val="25"/>
        </w:numPr>
        <w:jc w:val="both"/>
        <w:rPr>
          <w:rFonts w:eastAsia="Century Gothic" w:cs="Century Gothic"/>
        </w:rPr>
      </w:pPr>
      <w:r w:rsidRPr="4CCC8918">
        <w:rPr>
          <w:rFonts w:eastAsia="Century Gothic" w:cs="Century Gothic"/>
        </w:rPr>
        <w:t>Cena profilaxie zahŕňa cenu všetkých nákladov aj na logistiku, v cene následného overenia sa už táto cena nekalkuluje.</w:t>
      </w:r>
      <w:r w:rsidR="72AE31A7" w:rsidRPr="4CCC8918">
        <w:rPr>
          <w:rFonts w:eastAsia="Century Gothic" w:cs="Century Gothic"/>
        </w:rPr>
        <w:t xml:space="preserve">  Cestný rýchlomer s detekciou prejazdu na červenú </w:t>
      </w:r>
      <w:r w:rsidR="3569D787" w:rsidRPr="4CCC8918">
        <w:rPr>
          <w:rFonts w:eastAsia="Century Gothic" w:cs="Century Gothic"/>
        </w:rPr>
        <w:t xml:space="preserve">je v rámci overenia zariadenia ako určeného meradla pre funkciu merania rýchlosti </w:t>
      </w:r>
      <w:r w:rsidR="56382BF6" w:rsidRPr="4CCC8918">
        <w:rPr>
          <w:rFonts w:eastAsia="Century Gothic" w:cs="Century Gothic"/>
        </w:rPr>
        <w:t>vozidla aj kalibrované;</w:t>
      </w:r>
      <w:r w:rsidR="47FB65E4" w:rsidRPr="4CCC8918">
        <w:rPr>
          <w:rFonts w:eastAsia="Century Gothic" w:cs="Century Gothic"/>
        </w:rPr>
        <w:t xml:space="preserve"> cena kalibrácie sa samostatne nekalku</w:t>
      </w:r>
      <w:r w:rsidR="3548E1BB" w:rsidRPr="4CCC8918">
        <w:rPr>
          <w:rFonts w:eastAsia="Century Gothic" w:cs="Century Gothic"/>
        </w:rPr>
        <w:t>lu</w:t>
      </w:r>
      <w:r w:rsidR="47FB65E4" w:rsidRPr="4CCC8918">
        <w:rPr>
          <w:rFonts w:eastAsia="Century Gothic" w:cs="Century Gothic"/>
        </w:rPr>
        <w:t>je</w:t>
      </w:r>
      <w:r w:rsidR="7F64E2DF" w:rsidRPr="4CCC8918">
        <w:rPr>
          <w:rFonts w:eastAsia="Century Gothic" w:cs="Century Gothic"/>
        </w:rPr>
        <w:t xml:space="preserve"> (súčasť ceny overenia)</w:t>
      </w:r>
      <w:r w:rsidR="47FB65E4" w:rsidRPr="4CCC8918">
        <w:rPr>
          <w:rFonts w:eastAsia="Century Gothic" w:cs="Century Gothic"/>
        </w:rPr>
        <w:t>.</w:t>
      </w:r>
    </w:p>
    <w:p w14:paraId="698ED0FE" w14:textId="77777777" w:rsidR="00BF7626" w:rsidRPr="001211E6" w:rsidRDefault="00BF7626" w:rsidP="4CCC8918">
      <w:pPr>
        <w:pStyle w:val="KPZkladnytext"/>
        <w:jc w:val="both"/>
        <w:rPr>
          <w:rFonts w:eastAsia="Century Gothic" w:cs="Century Gothic"/>
        </w:rPr>
      </w:pPr>
    </w:p>
    <w:p w14:paraId="26F48FEB" w14:textId="32397AA6" w:rsidR="00BF7626" w:rsidRPr="001211E6" w:rsidRDefault="72719606" w:rsidP="33A2DC1C">
      <w:pPr>
        <w:pStyle w:val="KPZkladnytext"/>
        <w:numPr>
          <w:ilvl w:val="1"/>
          <w:numId w:val="25"/>
        </w:numPr>
        <w:jc w:val="both"/>
        <w:rPr>
          <w:rFonts w:eastAsia="Century Gothic" w:cs="Century Gothic"/>
        </w:rPr>
      </w:pPr>
      <w:r w:rsidRPr="4CCC8918">
        <w:rPr>
          <w:rFonts w:eastAsia="Century Gothic" w:cs="Century Gothic"/>
        </w:rPr>
        <w:lastRenderedPageBreak/>
        <w:t>Plnenie bude realizované formou objednávok.</w:t>
      </w:r>
      <w:r w:rsidR="421C9E3A" w:rsidRPr="4CCC8918">
        <w:rPr>
          <w:rFonts w:eastAsia="Century Gothic" w:cs="Century Gothic"/>
        </w:rPr>
        <w:t xml:space="preserve"> Nevystavenie objednávky Objednávateľom nezbavuje Poskytovateľa záväzkov podľa 5.</w:t>
      </w:r>
      <w:r w:rsidR="6BF717D6" w:rsidRPr="4CCC8918">
        <w:rPr>
          <w:rFonts w:eastAsia="Century Gothic" w:cs="Century Gothic"/>
        </w:rPr>
        <w:t>3</w:t>
      </w:r>
      <w:r w:rsidR="421C9E3A" w:rsidRPr="4CCC8918">
        <w:rPr>
          <w:rFonts w:eastAsia="Century Gothic" w:cs="Century Gothic"/>
        </w:rPr>
        <w:t>. a 5.</w:t>
      </w:r>
      <w:r w:rsidR="613EF35B" w:rsidRPr="4CCC8918">
        <w:rPr>
          <w:rFonts w:eastAsia="Century Gothic" w:cs="Century Gothic"/>
        </w:rPr>
        <w:t>4</w:t>
      </w:r>
      <w:r w:rsidR="421C9E3A" w:rsidRPr="4CCC8918">
        <w:rPr>
          <w:rFonts w:eastAsia="Century Gothic" w:cs="Century Gothic"/>
        </w:rPr>
        <w:t>.</w:t>
      </w:r>
    </w:p>
    <w:p w14:paraId="0F41F694" w14:textId="77777777" w:rsidR="003E2B6C" w:rsidRDefault="003E2B6C" w:rsidP="33A2DC1C">
      <w:pPr>
        <w:pStyle w:val="KPZkladnytext"/>
        <w:tabs>
          <w:tab w:val="left" w:pos="284"/>
        </w:tabs>
        <w:jc w:val="both"/>
        <w:rPr>
          <w:rFonts w:eastAsia="Century Gothic" w:cs="Century Gothic"/>
          <w:color w:val="000000" w:themeColor="text1"/>
        </w:rPr>
      </w:pPr>
    </w:p>
    <w:p w14:paraId="709D34D3" w14:textId="77777777" w:rsidR="003E2B6C" w:rsidRDefault="003E2B6C" w:rsidP="33A2DC1C">
      <w:pPr>
        <w:pStyle w:val="KPZkladnytext"/>
        <w:tabs>
          <w:tab w:val="left" w:pos="284"/>
        </w:tabs>
        <w:jc w:val="both"/>
        <w:rPr>
          <w:rFonts w:eastAsia="Century Gothic" w:cs="Century Gothic"/>
          <w:color w:val="000000" w:themeColor="text1"/>
        </w:rPr>
      </w:pPr>
    </w:p>
    <w:p w14:paraId="5A00712C" w14:textId="77777777" w:rsidR="003E2B6C" w:rsidRPr="00B94B78" w:rsidRDefault="003E2B6C" w:rsidP="33A2DC1C">
      <w:pPr>
        <w:pStyle w:val="KPZkladnytext"/>
        <w:numPr>
          <w:ilvl w:val="0"/>
          <w:numId w:val="25"/>
        </w:numPr>
        <w:jc w:val="both"/>
        <w:rPr>
          <w:rFonts w:eastAsia="Century Gothic" w:cs="Century Gothic"/>
          <w:b/>
          <w:bCs/>
          <w:color w:val="000000" w:themeColor="text1"/>
        </w:rPr>
      </w:pPr>
      <w:r w:rsidRPr="33A2DC1C">
        <w:rPr>
          <w:rFonts w:eastAsia="Century Gothic" w:cs="Century Gothic"/>
          <w:b/>
          <w:bCs/>
          <w:color w:val="000000" w:themeColor="text1"/>
        </w:rPr>
        <w:t>Servis</w:t>
      </w:r>
      <w:r w:rsidRPr="33A2DC1C">
        <w:rPr>
          <w:rFonts w:eastAsia="Century Gothic" w:cs="Century Gothic"/>
          <w:b/>
          <w:bCs/>
          <w:lang w:eastAsia="sk-SK"/>
        </w:rPr>
        <w:t xml:space="preserve"> súvisiaci s funkčnosťou zariadení, ktorý nie je zahrnutý v inej službe</w:t>
      </w:r>
    </w:p>
    <w:p w14:paraId="5E027BD3" w14:textId="77777777" w:rsidR="00B94B78" w:rsidRPr="003E2B6C" w:rsidRDefault="00B94B78" w:rsidP="33A2DC1C">
      <w:pPr>
        <w:pStyle w:val="KPZkladnytext"/>
        <w:ind w:left="360"/>
        <w:jc w:val="both"/>
        <w:rPr>
          <w:rFonts w:eastAsia="Century Gothic" w:cs="Century Gothic"/>
          <w:b/>
          <w:bCs/>
          <w:color w:val="000000" w:themeColor="text1"/>
        </w:rPr>
      </w:pPr>
    </w:p>
    <w:p w14:paraId="20553B80" w14:textId="77777777" w:rsidR="003E2B6C" w:rsidRPr="001211E6" w:rsidRDefault="00E27F98" w:rsidP="33A2DC1C">
      <w:pPr>
        <w:pStyle w:val="KPZkladnytext"/>
        <w:numPr>
          <w:ilvl w:val="1"/>
          <w:numId w:val="25"/>
        </w:numPr>
        <w:jc w:val="both"/>
        <w:rPr>
          <w:rFonts w:eastAsia="Century Gothic" w:cs="Century Gothic"/>
        </w:rPr>
      </w:pPr>
      <w:r w:rsidRPr="33A2DC1C">
        <w:rPr>
          <w:rFonts w:eastAsia="Century Gothic" w:cs="Century Gothic"/>
        </w:rPr>
        <w:t xml:space="preserve">V prípade poruchy TZ </w:t>
      </w:r>
      <w:r w:rsidR="00A830C1" w:rsidRPr="33A2DC1C">
        <w:rPr>
          <w:rFonts w:eastAsia="Century Gothic" w:cs="Century Gothic"/>
        </w:rPr>
        <w:t>na ktorú sa nevzťahuje iná služba</w:t>
      </w:r>
      <w:r w:rsidRPr="33A2DC1C">
        <w:rPr>
          <w:rFonts w:eastAsia="Century Gothic" w:cs="Century Gothic"/>
        </w:rPr>
        <w:t>, Poskytovateľ za odplatu podľa tejto zmluvy zabezpečí autorizovaný servis a opravu tovaru, vrátane poskytnutia potrebných originálnych náhradných dielov, ak je to potrebné táto služba zahŕňa všetky činnosti najmä demontáž, kontrolu, nastavenie, inštaláciu, kabeláž, čistenie, údržbu, logistiku a distribúciu, spotrebného materiál, montáž. Plnenie bude realizované formou objednávok.</w:t>
      </w:r>
      <w:r w:rsidR="00BA3B70" w:rsidRPr="33A2DC1C">
        <w:rPr>
          <w:rFonts w:eastAsia="Century Gothic" w:cs="Century Gothic"/>
        </w:rPr>
        <w:t xml:space="preserve"> Tento typ servisu je nutné vykonať do 30 dní od doručenia objednávky</w:t>
      </w:r>
      <w:r w:rsidR="00D51C65" w:rsidRPr="33A2DC1C">
        <w:rPr>
          <w:rFonts w:eastAsia="Century Gothic" w:cs="Century Gothic"/>
        </w:rPr>
        <w:t xml:space="preserve"> poskytovateľovi</w:t>
      </w:r>
      <w:r w:rsidR="00BA3B70" w:rsidRPr="33A2DC1C">
        <w:rPr>
          <w:rFonts w:eastAsia="Century Gothic" w:cs="Century Gothic"/>
        </w:rPr>
        <w:t>.</w:t>
      </w:r>
    </w:p>
    <w:p w14:paraId="00D85BEB" w14:textId="77777777" w:rsidR="000D1807" w:rsidRPr="001211E6" w:rsidRDefault="000D1807" w:rsidP="33A2DC1C">
      <w:pPr>
        <w:pStyle w:val="KPZkladnytext"/>
        <w:ind w:left="792"/>
        <w:jc w:val="both"/>
        <w:rPr>
          <w:rFonts w:eastAsia="Century Gothic" w:cs="Century Gothic"/>
        </w:rPr>
      </w:pPr>
    </w:p>
    <w:p w14:paraId="074B059D" w14:textId="77777777" w:rsidR="000D1807" w:rsidRPr="001211E6" w:rsidRDefault="000D1807" w:rsidP="33A2DC1C">
      <w:pPr>
        <w:pStyle w:val="KPZkladnytext"/>
        <w:numPr>
          <w:ilvl w:val="1"/>
          <w:numId w:val="25"/>
        </w:numPr>
        <w:jc w:val="both"/>
        <w:rPr>
          <w:rFonts w:eastAsia="Century Gothic" w:cs="Century Gothic"/>
        </w:rPr>
      </w:pPr>
      <w:r w:rsidRPr="33A2DC1C">
        <w:rPr>
          <w:rFonts w:eastAsia="Century Gothic" w:cs="Century Gothic"/>
        </w:rPr>
        <w:t xml:space="preserve">V prípade potreby realizácie zmeny miesta, spôsobu napájania alebo inej podstatnej zmeny Poskytovateľ zabezpečí montáž TZ v súlade s podmienkami určenými pre prvotnú montáž podľa časti 1A prílohy č. 1 Zmluvy o dielo. </w:t>
      </w:r>
    </w:p>
    <w:p w14:paraId="313DE997" w14:textId="77777777" w:rsidR="00A830C1" w:rsidRDefault="00A830C1" w:rsidP="33A2DC1C">
      <w:pPr>
        <w:pStyle w:val="KPZkladnytext"/>
        <w:jc w:val="both"/>
        <w:rPr>
          <w:rFonts w:eastAsia="Century Gothic" w:cs="Century Gothic"/>
          <w:color w:val="000000" w:themeColor="text1"/>
        </w:rPr>
      </w:pPr>
    </w:p>
    <w:p w14:paraId="2F3710C9" w14:textId="77777777" w:rsidR="00F25965" w:rsidRDefault="00F25965" w:rsidP="33A2DC1C">
      <w:pPr>
        <w:pStyle w:val="KPZkladnytext"/>
        <w:tabs>
          <w:tab w:val="left" w:pos="284"/>
        </w:tabs>
        <w:jc w:val="both"/>
        <w:rPr>
          <w:rFonts w:eastAsia="Century Gothic" w:cs="Century Gothic"/>
          <w:color w:val="000000" w:themeColor="text1"/>
        </w:rPr>
      </w:pPr>
    </w:p>
    <w:p w14:paraId="6E8BBB12" w14:textId="77777777" w:rsidR="00FF5111" w:rsidRDefault="00FF5111" w:rsidP="33A2DC1C">
      <w:pPr>
        <w:pStyle w:val="KPZkladnytext"/>
        <w:numPr>
          <w:ilvl w:val="0"/>
          <w:numId w:val="25"/>
        </w:numPr>
        <w:jc w:val="both"/>
        <w:rPr>
          <w:rFonts w:eastAsia="Century Gothic" w:cs="Century Gothic"/>
          <w:b/>
          <w:bCs/>
          <w:color w:val="000000" w:themeColor="text1"/>
        </w:rPr>
      </w:pPr>
      <w:r w:rsidRPr="33A2DC1C">
        <w:rPr>
          <w:rFonts w:eastAsia="Century Gothic" w:cs="Century Gothic"/>
          <w:b/>
          <w:bCs/>
          <w:color w:val="000000" w:themeColor="text1"/>
        </w:rPr>
        <w:t>Ostatné ustanovenia</w:t>
      </w:r>
    </w:p>
    <w:p w14:paraId="01948965" w14:textId="77777777" w:rsidR="00B94B78" w:rsidRPr="00966F16" w:rsidRDefault="00B94B78" w:rsidP="33A2DC1C">
      <w:pPr>
        <w:pStyle w:val="KPZkladnytext"/>
        <w:ind w:left="360"/>
        <w:jc w:val="both"/>
        <w:rPr>
          <w:rFonts w:eastAsia="Century Gothic" w:cs="Century Gothic"/>
          <w:b/>
          <w:bCs/>
          <w:color w:val="000000" w:themeColor="text1"/>
        </w:rPr>
      </w:pPr>
    </w:p>
    <w:p w14:paraId="3A6791E0" w14:textId="77777777" w:rsidR="00FF5111" w:rsidRPr="001211E6" w:rsidRDefault="00FF5111" w:rsidP="33A2DC1C">
      <w:pPr>
        <w:pStyle w:val="KPZkladnytext"/>
        <w:numPr>
          <w:ilvl w:val="1"/>
          <w:numId w:val="25"/>
        </w:numPr>
        <w:jc w:val="both"/>
        <w:rPr>
          <w:rFonts w:eastAsia="Century Gothic" w:cs="Century Gothic"/>
        </w:rPr>
      </w:pPr>
      <w:r w:rsidRPr="33A2DC1C">
        <w:rPr>
          <w:rFonts w:eastAsia="Century Gothic" w:cs="Century Gothic"/>
        </w:rPr>
        <w:t xml:space="preserve">Opravy alebo montáž určených meradiel môže vykonávať iba registrovaná osoba podľa zákona č. 157/2018 Z. z. o metrológii a o zmene a doplnení niektorých zákonov v znení neskorších predpisov. V prípade realizácie prác v súvislosti s montážou alebo demontážou technického zariadenia z elektrickej siete je Poskytovateľ povinný zabezpečiť súčinnosť tretích strán; rovnako aj pri iných obslužných prácach, napríklad dočasné, čiastočné uzatvorenie jazdného pruhu cesty.  </w:t>
      </w:r>
    </w:p>
    <w:p w14:paraId="32542255" w14:textId="77777777" w:rsidR="00FF5111" w:rsidRPr="001211E6" w:rsidRDefault="00FF5111" w:rsidP="33A2DC1C">
      <w:pPr>
        <w:pStyle w:val="KPZkladnytext"/>
        <w:ind w:left="792"/>
        <w:jc w:val="both"/>
        <w:rPr>
          <w:rFonts w:eastAsia="Century Gothic" w:cs="Century Gothic"/>
        </w:rPr>
      </w:pPr>
    </w:p>
    <w:p w14:paraId="3C9ECE83" w14:textId="2A945CB6" w:rsidR="00FF5111" w:rsidRPr="001211E6" w:rsidRDefault="00FF5111" w:rsidP="33A2DC1C">
      <w:pPr>
        <w:pStyle w:val="KPZkladnytext"/>
        <w:numPr>
          <w:ilvl w:val="1"/>
          <w:numId w:val="25"/>
        </w:numPr>
        <w:jc w:val="both"/>
        <w:rPr>
          <w:rFonts w:eastAsia="Century Gothic" w:cs="Century Gothic"/>
        </w:rPr>
      </w:pPr>
      <w:r w:rsidRPr="33A2DC1C">
        <w:rPr>
          <w:rFonts w:eastAsia="Century Gothic" w:cs="Century Gothic"/>
        </w:rPr>
        <w:t xml:space="preserve">Každé elektrické zariadenie musí byť podľa príslušnej STN po dokončení, pred uvedením do prevádzky, prehliadnuté a vyskúšané v rámci </w:t>
      </w:r>
      <w:r w:rsidR="00024413" w:rsidRPr="33A2DC1C">
        <w:rPr>
          <w:rFonts w:eastAsia="Century Gothic" w:cs="Century Gothic"/>
        </w:rPr>
        <w:t>východzí</w:t>
      </w:r>
      <w:r w:rsidRPr="33A2DC1C">
        <w:rPr>
          <w:rFonts w:eastAsia="Century Gothic" w:cs="Century Gothic"/>
        </w:rPr>
        <w:t xml:space="preserve"> revízie. </w:t>
      </w:r>
    </w:p>
    <w:p w14:paraId="33654152" w14:textId="77777777" w:rsidR="00B94B78" w:rsidRPr="001211E6" w:rsidRDefault="00FF5111" w:rsidP="33A2DC1C">
      <w:pPr>
        <w:pStyle w:val="KPZkladnytext"/>
        <w:ind w:left="792"/>
        <w:jc w:val="both"/>
        <w:rPr>
          <w:rFonts w:eastAsia="Century Gothic" w:cs="Century Gothic"/>
        </w:rPr>
      </w:pPr>
      <w:r w:rsidRPr="33A2DC1C">
        <w:rPr>
          <w:rFonts w:eastAsia="Century Gothic" w:cs="Century Gothic"/>
        </w:rPr>
        <w:t>Súčasťou montáže</w:t>
      </w:r>
      <w:r w:rsidR="00C216AB" w:rsidRPr="33A2DC1C">
        <w:rPr>
          <w:rFonts w:eastAsia="Century Gothic" w:cs="Century Gothic"/>
        </w:rPr>
        <w:t xml:space="preserve">, ak došlo k zmene v mieste, spôsobu napájania alebo k inej podstatnej zmene v pôvodnom </w:t>
      </w:r>
      <w:r w:rsidR="00460A14" w:rsidRPr="33A2DC1C">
        <w:rPr>
          <w:rFonts w:eastAsia="Century Gothic" w:cs="Century Gothic"/>
        </w:rPr>
        <w:t>osadení TZ</w:t>
      </w:r>
      <w:r w:rsidRPr="33A2DC1C">
        <w:rPr>
          <w:rFonts w:eastAsia="Century Gothic" w:cs="Century Gothic"/>
        </w:rPr>
        <w:t xml:space="preserve"> je aj vyhotovenie </w:t>
      </w:r>
      <w:r w:rsidR="00B94B78" w:rsidRPr="33A2DC1C">
        <w:rPr>
          <w:rFonts w:eastAsia="Century Gothic" w:cs="Century Gothic"/>
        </w:rPr>
        <w:t>:</w:t>
      </w:r>
    </w:p>
    <w:p w14:paraId="4E87B670" w14:textId="77777777" w:rsidR="00FF5111" w:rsidRPr="001211E6" w:rsidRDefault="00FF5111" w:rsidP="33A2DC1C">
      <w:pPr>
        <w:pStyle w:val="KPZkladnytext"/>
        <w:ind w:left="792"/>
        <w:jc w:val="both"/>
        <w:rPr>
          <w:rFonts w:eastAsia="Century Gothic" w:cs="Century Gothic"/>
        </w:rPr>
      </w:pPr>
      <w:r w:rsidRPr="33A2DC1C">
        <w:rPr>
          <w:rFonts w:eastAsia="Century Gothic" w:cs="Century Gothic"/>
        </w:rPr>
        <w:t xml:space="preserve"> </w:t>
      </w:r>
    </w:p>
    <w:p w14:paraId="476EC3C0" w14:textId="4DEBACA7" w:rsidR="00FF5111" w:rsidRPr="001211E6" w:rsidRDefault="00FF5111" w:rsidP="33A2DC1C">
      <w:pPr>
        <w:pStyle w:val="KPZkladnytext"/>
        <w:numPr>
          <w:ilvl w:val="0"/>
          <w:numId w:val="50"/>
        </w:numPr>
        <w:jc w:val="both"/>
        <w:rPr>
          <w:rFonts w:eastAsia="Century Gothic" w:cs="Century Gothic"/>
        </w:rPr>
      </w:pPr>
      <w:r w:rsidRPr="33A2DC1C">
        <w:rPr>
          <w:rFonts w:eastAsia="Century Gothic" w:cs="Century Gothic"/>
        </w:rPr>
        <w:t>projektovej dokumentácie miesta,</w:t>
      </w:r>
    </w:p>
    <w:p w14:paraId="7F586726" w14:textId="654B5516" w:rsidR="00FF5111" w:rsidRPr="001211E6" w:rsidRDefault="00FF5111" w:rsidP="33A2DC1C">
      <w:pPr>
        <w:pStyle w:val="KPZkladnytext"/>
        <w:numPr>
          <w:ilvl w:val="0"/>
          <w:numId w:val="50"/>
        </w:numPr>
        <w:jc w:val="both"/>
        <w:rPr>
          <w:rFonts w:eastAsia="Century Gothic" w:cs="Century Gothic"/>
        </w:rPr>
      </w:pPr>
      <w:r w:rsidRPr="33A2DC1C">
        <w:rPr>
          <w:rFonts w:eastAsia="Century Gothic" w:cs="Century Gothic"/>
        </w:rPr>
        <w:t xml:space="preserve">elektrickej prípojky na existujúcu elektrickú sieť, </w:t>
      </w:r>
    </w:p>
    <w:p w14:paraId="7D7A2B2A" w14:textId="160C25B4" w:rsidR="00FF5111" w:rsidRPr="001211E6" w:rsidRDefault="00FF5111" w:rsidP="33A2DC1C">
      <w:pPr>
        <w:pStyle w:val="KPZkladnytext"/>
        <w:numPr>
          <w:ilvl w:val="0"/>
          <w:numId w:val="50"/>
        </w:numPr>
        <w:jc w:val="both"/>
        <w:rPr>
          <w:rFonts w:eastAsia="Century Gothic" w:cs="Century Gothic"/>
        </w:rPr>
      </w:pPr>
      <w:r w:rsidRPr="33A2DC1C">
        <w:rPr>
          <w:rFonts w:eastAsia="Century Gothic" w:cs="Century Gothic"/>
        </w:rPr>
        <w:t>zapojeni</w:t>
      </w:r>
      <w:r w:rsidR="00C216AB" w:rsidRPr="33A2DC1C">
        <w:rPr>
          <w:rFonts w:eastAsia="Century Gothic" w:cs="Century Gothic"/>
        </w:rPr>
        <w:t>a</w:t>
      </w:r>
      <w:r w:rsidRPr="33A2DC1C">
        <w:rPr>
          <w:rFonts w:eastAsia="Century Gothic" w:cs="Century Gothic"/>
        </w:rPr>
        <w:t xml:space="preserve"> zariadenia do elektrickej siete,  </w:t>
      </w:r>
    </w:p>
    <w:p w14:paraId="52D6EEF4" w14:textId="77777777" w:rsidR="00FF5111" w:rsidRPr="001211E6" w:rsidRDefault="00FF5111" w:rsidP="33A2DC1C">
      <w:pPr>
        <w:pStyle w:val="KPZkladnytext"/>
        <w:numPr>
          <w:ilvl w:val="0"/>
          <w:numId w:val="50"/>
        </w:numPr>
        <w:jc w:val="both"/>
        <w:rPr>
          <w:rFonts w:eastAsia="Century Gothic" w:cs="Century Gothic"/>
        </w:rPr>
      </w:pPr>
      <w:r w:rsidRPr="33A2DC1C">
        <w:rPr>
          <w:rFonts w:eastAsia="Century Gothic" w:cs="Century Gothic"/>
        </w:rPr>
        <w:t>plán</w:t>
      </w:r>
      <w:r w:rsidR="00C216AB" w:rsidRPr="33A2DC1C">
        <w:rPr>
          <w:rFonts w:eastAsia="Century Gothic" w:cs="Century Gothic"/>
        </w:rPr>
        <w:t>u</w:t>
      </w:r>
      <w:r w:rsidRPr="33A2DC1C">
        <w:rPr>
          <w:rFonts w:eastAsia="Century Gothic" w:cs="Century Gothic"/>
        </w:rPr>
        <w:t xml:space="preserve"> skutočného vyhotovenia, </w:t>
      </w:r>
    </w:p>
    <w:p w14:paraId="1A99FADB" w14:textId="6B0F35C4" w:rsidR="00FF5111" w:rsidRPr="001211E6" w:rsidRDefault="00FF5111" w:rsidP="33A2DC1C">
      <w:pPr>
        <w:pStyle w:val="KPZkladnytext"/>
        <w:numPr>
          <w:ilvl w:val="0"/>
          <w:numId w:val="50"/>
        </w:numPr>
        <w:jc w:val="both"/>
        <w:rPr>
          <w:rFonts w:eastAsia="Century Gothic" w:cs="Century Gothic"/>
        </w:rPr>
      </w:pPr>
      <w:r w:rsidRPr="33A2DC1C">
        <w:rPr>
          <w:rFonts w:eastAsia="Century Gothic" w:cs="Century Gothic"/>
        </w:rPr>
        <w:t>revízn</w:t>
      </w:r>
      <w:r w:rsidR="00C216AB" w:rsidRPr="33A2DC1C">
        <w:rPr>
          <w:rFonts w:eastAsia="Century Gothic" w:cs="Century Gothic"/>
        </w:rPr>
        <w:t>ej</w:t>
      </w:r>
      <w:r w:rsidRPr="33A2DC1C">
        <w:rPr>
          <w:rFonts w:eastAsia="Century Gothic" w:cs="Century Gothic"/>
        </w:rPr>
        <w:t xml:space="preserve"> správa a </w:t>
      </w:r>
    </w:p>
    <w:p w14:paraId="203972D6" w14:textId="3A639B91" w:rsidR="00FF5111" w:rsidRPr="001211E6" w:rsidRDefault="00FF5111" w:rsidP="33A2DC1C">
      <w:pPr>
        <w:pStyle w:val="KPZkladnytext"/>
        <w:numPr>
          <w:ilvl w:val="0"/>
          <w:numId w:val="50"/>
        </w:numPr>
        <w:jc w:val="both"/>
        <w:rPr>
          <w:rFonts w:eastAsia="Century Gothic" w:cs="Century Gothic"/>
        </w:rPr>
      </w:pPr>
      <w:r w:rsidRPr="33A2DC1C">
        <w:rPr>
          <w:rFonts w:eastAsia="Century Gothic" w:cs="Century Gothic"/>
        </w:rPr>
        <w:t>in</w:t>
      </w:r>
      <w:r w:rsidR="00C216AB" w:rsidRPr="33A2DC1C">
        <w:rPr>
          <w:rFonts w:eastAsia="Century Gothic" w:cs="Century Gothic"/>
        </w:rPr>
        <w:t>ých</w:t>
      </w:r>
      <w:r w:rsidRPr="33A2DC1C">
        <w:rPr>
          <w:rFonts w:eastAsia="Century Gothic" w:cs="Century Gothic"/>
        </w:rPr>
        <w:t xml:space="preserve"> dokument</w:t>
      </w:r>
      <w:r w:rsidR="00C216AB" w:rsidRPr="33A2DC1C">
        <w:rPr>
          <w:rFonts w:eastAsia="Century Gothic" w:cs="Century Gothic"/>
        </w:rPr>
        <w:t>ov</w:t>
      </w:r>
      <w:r w:rsidRPr="33A2DC1C">
        <w:rPr>
          <w:rFonts w:eastAsia="Century Gothic" w:cs="Century Gothic"/>
        </w:rPr>
        <w:t xml:space="preserve"> alebo úkon</w:t>
      </w:r>
      <w:r w:rsidR="00C216AB" w:rsidRPr="33A2DC1C">
        <w:rPr>
          <w:rFonts w:eastAsia="Century Gothic" w:cs="Century Gothic"/>
        </w:rPr>
        <w:t>ov</w:t>
      </w:r>
      <w:r w:rsidRPr="33A2DC1C">
        <w:rPr>
          <w:rFonts w:eastAsia="Century Gothic" w:cs="Century Gothic"/>
        </w:rPr>
        <w:t xml:space="preserve"> </w:t>
      </w:r>
      <w:r w:rsidR="00C216AB" w:rsidRPr="33A2DC1C">
        <w:rPr>
          <w:rFonts w:eastAsia="Century Gothic" w:cs="Century Gothic"/>
        </w:rPr>
        <w:t>podľa všeobecnej záväzných právnych predpisov, STN alebo podľa pokynov dodávateľa elektrickej energie.</w:t>
      </w:r>
      <w:r w:rsidRPr="33A2DC1C">
        <w:rPr>
          <w:rFonts w:eastAsia="Century Gothic" w:cs="Century Gothic"/>
        </w:rPr>
        <w:t xml:space="preserve">.  </w:t>
      </w:r>
    </w:p>
    <w:p w14:paraId="56F735F6" w14:textId="77777777" w:rsidR="00460A14" w:rsidRPr="001211E6" w:rsidRDefault="00460A14" w:rsidP="33A2DC1C">
      <w:pPr>
        <w:pStyle w:val="KPZkladnytext"/>
        <w:ind w:left="792"/>
        <w:jc w:val="both"/>
        <w:rPr>
          <w:rFonts w:eastAsia="Century Gothic" w:cs="Century Gothic"/>
        </w:rPr>
      </w:pPr>
    </w:p>
    <w:p w14:paraId="334E3201" w14:textId="54AABC9F" w:rsidR="00FF5111" w:rsidRPr="001211E6" w:rsidRDefault="00FF5111" w:rsidP="33A2DC1C">
      <w:pPr>
        <w:pStyle w:val="KPZkladnytext"/>
        <w:numPr>
          <w:ilvl w:val="1"/>
          <w:numId w:val="25"/>
        </w:numPr>
        <w:jc w:val="both"/>
        <w:rPr>
          <w:rFonts w:eastAsia="Century Gothic" w:cs="Century Gothic"/>
        </w:rPr>
      </w:pPr>
      <w:r w:rsidRPr="33A2DC1C">
        <w:rPr>
          <w:rFonts w:eastAsia="Century Gothic" w:cs="Century Gothic"/>
        </w:rPr>
        <w:t>Zariadenia musia byť vyhotov</w:t>
      </w:r>
      <w:r w:rsidR="00825160" w:rsidRPr="33A2DC1C">
        <w:rPr>
          <w:rFonts w:eastAsia="Century Gothic" w:cs="Century Gothic"/>
        </w:rPr>
        <w:t>e</w:t>
      </w:r>
      <w:r w:rsidRPr="33A2DC1C">
        <w:rPr>
          <w:rFonts w:eastAsia="Century Gothic" w:cs="Century Gothic"/>
        </w:rPr>
        <w:t>né a inštalované tak, aby zabránili výskyt</w:t>
      </w:r>
      <w:r w:rsidR="00257185" w:rsidRPr="33A2DC1C">
        <w:rPr>
          <w:rFonts w:eastAsia="Century Gothic" w:cs="Century Gothic"/>
        </w:rPr>
        <w:t>u</w:t>
      </w:r>
      <w:r w:rsidRPr="33A2DC1C">
        <w:rPr>
          <w:rFonts w:eastAsia="Century Gothic" w:cs="Century Gothic"/>
        </w:rPr>
        <w:t xml:space="preserve"> nebezpečného dotykového napätia pri poruche na prístupných častiach elektrického zariadenia.</w:t>
      </w:r>
    </w:p>
    <w:p w14:paraId="59E119F1" w14:textId="77777777" w:rsidR="00FF5111" w:rsidRPr="001211E6" w:rsidRDefault="00FF5111" w:rsidP="33A2DC1C">
      <w:pPr>
        <w:pStyle w:val="KPZkladnytext"/>
        <w:ind w:left="792"/>
        <w:jc w:val="both"/>
        <w:rPr>
          <w:rFonts w:eastAsia="Century Gothic" w:cs="Century Gothic"/>
        </w:rPr>
      </w:pPr>
    </w:p>
    <w:p w14:paraId="2BAD1AA1" w14:textId="77777777" w:rsidR="00FF5111" w:rsidRPr="001211E6" w:rsidRDefault="00FF5111" w:rsidP="33A2DC1C">
      <w:pPr>
        <w:pStyle w:val="KPZkladnytext"/>
        <w:numPr>
          <w:ilvl w:val="1"/>
          <w:numId w:val="25"/>
        </w:numPr>
        <w:jc w:val="both"/>
        <w:rPr>
          <w:rFonts w:eastAsia="Century Gothic" w:cs="Century Gothic"/>
        </w:rPr>
      </w:pPr>
      <w:r w:rsidRPr="33A2DC1C">
        <w:rPr>
          <w:rFonts w:eastAsia="Century Gothic" w:cs="Century Gothic"/>
        </w:rPr>
        <w:t xml:space="preserve">Montážne práce je potrebné vykonať v súlade s platnými normami STN. Napájacie káble a ostatné káble musia byť čo možno najviac skryté v nosnej konštrukcii alebo inak chránené pre vandalizmom, zvieratami a ostatnými vplyvmi okolia. </w:t>
      </w:r>
    </w:p>
    <w:p w14:paraId="2AE3516E" w14:textId="77777777" w:rsidR="00460A14" w:rsidRPr="001211E6" w:rsidRDefault="00460A14" w:rsidP="33A2DC1C">
      <w:pPr>
        <w:pStyle w:val="Odsekzoznamu"/>
        <w:spacing w:after="0"/>
        <w:rPr>
          <w:rFonts w:ascii="Century Gothic" w:eastAsia="Century Gothic" w:hAnsi="Century Gothic" w:cs="Century Gothic"/>
        </w:rPr>
      </w:pPr>
    </w:p>
    <w:p w14:paraId="6DB7B29D" w14:textId="77777777" w:rsidR="00460A14" w:rsidRPr="001211E6" w:rsidRDefault="00460A14" w:rsidP="33A2DC1C">
      <w:pPr>
        <w:pStyle w:val="KPZkladnytext"/>
        <w:numPr>
          <w:ilvl w:val="1"/>
          <w:numId w:val="25"/>
        </w:numPr>
        <w:jc w:val="both"/>
        <w:rPr>
          <w:rFonts w:eastAsia="Century Gothic" w:cs="Century Gothic"/>
        </w:rPr>
      </w:pPr>
      <w:r w:rsidRPr="33A2DC1C">
        <w:rPr>
          <w:rFonts w:eastAsia="Century Gothic" w:cs="Century Gothic"/>
        </w:rPr>
        <w:t>Poskytovateľ je povinný po pripojení zariadenia do elektrickej a komunikačnej siete nadstaviť a sfunkčniť zariadenie, overiť správnu činnosť všetkých funkcií a všetkých modulov vrátane všetkého príslušenstva TZ.</w:t>
      </w:r>
    </w:p>
    <w:p w14:paraId="3B4C2014" w14:textId="77777777" w:rsidR="00FF5111" w:rsidRPr="001211E6" w:rsidRDefault="00FF5111" w:rsidP="33A2DC1C">
      <w:pPr>
        <w:pStyle w:val="KPZkladnytext"/>
        <w:ind w:left="792"/>
        <w:jc w:val="both"/>
        <w:rPr>
          <w:rFonts w:eastAsia="Century Gothic" w:cs="Century Gothic"/>
        </w:rPr>
      </w:pPr>
    </w:p>
    <w:p w14:paraId="5FB1EF4A" w14:textId="77777777" w:rsidR="00FF5111" w:rsidRPr="001211E6" w:rsidRDefault="00FF5111" w:rsidP="33A2DC1C">
      <w:pPr>
        <w:pStyle w:val="KPZkladnytext"/>
        <w:numPr>
          <w:ilvl w:val="1"/>
          <w:numId w:val="25"/>
        </w:numPr>
        <w:jc w:val="both"/>
        <w:rPr>
          <w:rFonts w:eastAsia="Century Gothic" w:cs="Century Gothic"/>
        </w:rPr>
      </w:pPr>
      <w:r w:rsidRPr="33A2DC1C">
        <w:rPr>
          <w:rFonts w:eastAsia="Century Gothic" w:cs="Century Gothic"/>
        </w:rPr>
        <w:lastRenderedPageBreak/>
        <w:t xml:space="preserve">V prípade použitia montážnej plošiny (zdvíhacieho zariadenia) pri osádzaní zariadenia je Poskytovateľ povinný plánovať montáž prednostne počas voľných dní a v čase dopravného sedla. </w:t>
      </w:r>
    </w:p>
    <w:p w14:paraId="4835C538" w14:textId="77777777" w:rsidR="00FF5111" w:rsidRPr="001211E6" w:rsidRDefault="00FF5111" w:rsidP="33A2DC1C">
      <w:pPr>
        <w:pStyle w:val="KPZkladnytext"/>
        <w:ind w:left="792"/>
        <w:jc w:val="both"/>
        <w:rPr>
          <w:rFonts w:eastAsia="Century Gothic" w:cs="Century Gothic"/>
        </w:rPr>
      </w:pPr>
    </w:p>
    <w:p w14:paraId="7F93DA44" w14:textId="77777777" w:rsidR="00FF5111" w:rsidRPr="001211E6" w:rsidRDefault="00FF5111" w:rsidP="33A2DC1C">
      <w:pPr>
        <w:pStyle w:val="KPZkladnytext"/>
        <w:numPr>
          <w:ilvl w:val="1"/>
          <w:numId w:val="25"/>
        </w:numPr>
        <w:tabs>
          <w:tab w:val="left" w:pos="851"/>
        </w:tabs>
        <w:jc w:val="both"/>
        <w:rPr>
          <w:rFonts w:eastAsia="Century Gothic" w:cs="Century Gothic"/>
        </w:rPr>
      </w:pPr>
      <w:r w:rsidRPr="33A2DC1C">
        <w:rPr>
          <w:rFonts w:eastAsia="Century Gothic" w:cs="Century Gothic"/>
        </w:rPr>
        <w:t xml:space="preserve">Poskytovateľ zodpovedá za bezpečnosť a ochranu zdravia svojich pracovníkov pri vykonávaní prác, ako aj ostatných fyzických osôb oprávnene sa zdržujúcich na pracovisku a za zabezpečenie a udržiavanie miesta inštalácie v zmysle platných právnych predpisov vzťahujúcich sa na bezpečnosť a ochranu zdravia pri práci. </w:t>
      </w:r>
    </w:p>
    <w:p w14:paraId="66295B1C" w14:textId="77777777" w:rsidR="00FF5111" w:rsidRPr="001211E6" w:rsidRDefault="00FF5111" w:rsidP="33A2DC1C">
      <w:pPr>
        <w:pStyle w:val="KPZkladnytext"/>
        <w:ind w:left="792"/>
        <w:jc w:val="both"/>
        <w:rPr>
          <w:rFonts w:eastAsia="Century Gothic" w:cs="Century Gothic"/>
        </w:rPr>
      </w:pPr>
    </w:p>
    <w:p w14:paraId="5B993D7A" w14:textId="77777777" w:rsidR="00FF5111" w:rsidRPr="001211E6" w:rsidRDefault="00FF5111" w:rsidP="33A2DC1C">
      <w:pPr>
        <w:pStyle w:val="KPZkladnytext"/>
        <w:numPr>
          <w:ilvl w:val="1"/>
          <w:numId w:val="25"/>
        </w:numPr>
        <w:ind w:left="851" w:hanging="491"/>
        <w:jc w:val="both"/>
        <w:rPr>
          <w:rFonts w:eastAsia="Century Gothic" w:cs="Century Gothic"/>
        </w:rPr>
      </w:pPr>
      <w:r w:rsidRPr="33A2DC1C">
        <w:rPr>
          <w:rFonts w:eastAsia="Century Gothic" w:cs="Century Gothic"/>
        </w:rPr>
        <w:t xml:space="preserve">Všetky zariadenia musia byť inštalované v súlade s platnými normami, stavebnými pravidlami, všeobecnými pravidlami pre montáž elektrických zariadení, inými právnymi predpismi a dokumentmi upravujúcimi montáž elektrických zariadení. </w:t>
      </w:r>
    </w:p>
    <w:p w14:paraId="20D85846" w14:textId="77777777" w:rsidR="00FF5111" w:rsidRPr="001211E6" w:rsidRDefault="00FF5111" w:rsidP="33A2DC1C">
      <w:pPr>
        <w:pStyle w:val="KPZkladnytext"/>
        <w:ind w:left="993"/>
        <w:jc w:val="both"/>
        <w:rPr>
          <w:rFonts w:eastAsia="Century Gothic" w:cs="Century Gothic"/>
        </w:rPr>
      </w:pPr>
    </w:p>
    <w:p w14:paraId="26BF3EF0" w14:textId="0945D848" w:rsidR="00FF5111" w:rsidRPr="001211E6" w:rsidRDefault="00FF5111" w:rsidP="33A2DC1C">
      <w:pPr>
        <w:pStyle w:val="KPZkladnytext"/>
        <w:numPr>
          <w:ilvl w:val="1"/>
          <w:numId w:val="25"/>
        </w:numPr>
        <w:ind w:left="851" w:hanging="491"/>
        <w:jc w:val="both"/>
        <w:rPr>
          <w:rFonts w:eastAsia="Century Gothic" w:cs="Century Gothic"/>
        </w:rPr>
      </w:pPr>
      <w:r w:rsidRPr="33A2DC1C">
        <w:rPr>
          <w:rFonts w:eastAsia="Century Gothic" w:cs="Century Gothic"/>
        </w:rPr>
        <w:t xml:space="preserve">Poskytovateľ </w:t>
      </w:r>
      <w:r w:rsidR="00031C2A" w:rsidRPr="33A2DC1C">
        <w:rPr>
          <w:rFonts w:eastAsia="Century Gothic" w:cs="Century Gothic"/>
        </w:rPr>
        <w:t xml:space="preserve">počas montáže </w:t>
      </w:r>
      <w:r w:rsidRPr="33A2DC1C">
        <w:rPr>
          <w:rFonts w:eastAsia="Century Gothic" w:cs="Century Gothic"/>
        </w:rPr>
        <w:t xml:space="preserve">umožní </w:t>
      </w:r>
      <w:r w:rsidR="00031C2A" w:rsidRPr="33A2DC1C">
        <w:rPr>
          <w:rFonts w:eastAsia="Century Gothic" w:cs="Century Gothic"/>
        </w:rPr>
        <w:t>účastníkom cestnej premávky</w:t>
      </w:r>
      <w:r w:rsidRPr="33A2DC1C">
        <w:rPr>
          <w:rFonts w:eastAsia="Century Gothic" w:cs="Century Gothic"/>
        </w:rPr>
        <w:t xml:space="preserve"> bezpečný pohyb a prístup do priľahlých lokalít a vždy zabezpečí prejazd pre vozidlá so zvláštnym výstražným znamením, pričom pri výkone prác v žiadnom prípade nedôjde k úplnej uzávierke</w:t>
      </w:r>
      <w:r w:rsidR="00031C2A" w:rsidRPr="33A2DC1C">
        <w:rPr>
          <w:rFonts w:eastAsia="Century Gothic" w:cs="Century Gothic"/>
        </w:rPr>
        <w:t xml:space="preserve"> cestnej</w:t>
      </w:r>
      <w:r w:rsidRPr="33A2DC1C">
        <w:rPr>
          <w:rFonts w:eastAsia="Century Gothic" w:cs="Century Gothic"/>
        </w:rPr>
        <w:t xml:space="preserve"> komunikácie. V prípade obmedzenia premávky na cestnej komunikácii, resp. zmeny organizácie dopravy dočasným znefunkčnením svetelnej signalizácie, prípadne prekrytím trvalého dopravného značenia, zhotoviteľ zabezpečí jej dočasnú zmenu, použitím dočasných dopravných značiek/zariadení, v zmysle platnej legislatívy a technických predpisov v súčinnosti s príslušným správcom komunikácie a cestným správnym orgánom. Poskytovateľ zabezpečí, aby v prípade inštalácie technických zariadení na (v blízkosti) existujúce zariadenia táto práca neovplyvnila prevádzku existujúcich zariadení na monitorovanie alebo riadenie dopravy.  </w:t>
      </w:r>
    </w:p>
    <w:p w14:paraId="11DE37EF" w14:textId="77777777" w:rsidR="00FF5111" w:rsidRPr="001211E6" w:rsidRDefault="00FF5111" w:rsidP="33A2DC1C">
      <w:pPr>
        <w:pStyle w:val="KPZkladnytext"/>
        <w:jc w:val="both"/>
        <w:rPr>
          <w:rFonts w:eastAsia="Century Gothic" w:cs="Century Gothic"/>
        </w:rPr>
      </w:pPr>
    </w:p>
    <w:p w14:paraId="15148EE3" w14:textId="6E53A77D" w:rsidR="00FF5111" w:rsidRPr="001211E6" w:rsidRDefault="00FF5111" w:rsidP="33A2DC1C">
      <w:pPr>
        <w:pStyle w:val="KPZkladnytext"/>
        <w:numPr>
          <w:ilvl w:val="1"/>
          <w:numId w:val="25"/>
        </w:numPr>
        <w:ind w:left="851" w:hanging="491"/>
        <w:jc w:val="both"/>
        <w:rPr>
          <w:rFonts w:eastAsia="Century Gothic" w:cs="Century Gothic"/>
        </w:rPr>
      </w:pPr>
      <w:r w:rsidRPr="33A2DC1C">
        <w:rPr>
          <w:rFonts w:eastAsia="Century Gothic" w:cs="Century Gothic"/>
        </w:rPr>
        <w:t>Poskytovateľ zabezpečí všetky ďalšie činnosti, ktoré súvisia s inštaláciou technického zariadenia najmä uvedenie všetkých dotknutých plôch do pôvodného stavu, okamžité odstránenie všetkých vzniknutých odpadov v zmysle platných právnych predpisov, vrátane ich odvozu a poplatku za uskladnenie. Poskytovateľ zabezpečí elektrotechnickú dokumentáciu konkrétneho miesta montáže a ostatné nevyhnutné podklady pre zapojenie technického zariadenia do elektrickej siete</w:t>
      </w:r>
      <w:r w:rsidR="00E76E11" w:rsidRPr="33A2DC1C">
        <w:rPr>
          <w:rFonts w:eastAsia="Century Gothic" w:cs="Century Gothic"/>
        </w:rPr>
        <w:t xml:space="preserve"> (a to v prípade potreby aj opakovane)</w:t>
      </w:r>
      <w:r w:rsidRPr="33A2DC1C">
        <w:rPr>
          <w:rFonts w:eastAsia="Century Gothic" w:cs="Century Gothic"/>
        </w:rPr>
        <w:t xml:space="preserve">.  </w:t>
      </w:r>
    </w:p>
    <w:p w14:paraId="7C1CFFF5" w14:textId="2A58D796" w:rsidR="33A2DC1C" w:rsidRDefault="33A2DC1C" w:rsidP="33A2DC1C">
      <w:pPr>
        <w:pStyle w:val="KPZkladnytext"/>
        <w:jc w:val="both"/>
        <w:rPr>
          <w:rFonts w:eastAsia="Century Gothic" w:cs="Century Gothic"/>
        </w:rPr>
      </w:pPr>
    </w:p>
    <w:p w14:paraId="19916297" w14:textId="6D96069F" w:rsidR="00FF5111" w:rsidRPr="001211E6" w:rsidRDefault="00FF5111" w:rsidP="33A2DC1C">
      <w:pPr>
        <w:pStyle w:val="KPZkladnytext"/>
        <w:numPr>
          <w:ilvl w:val="1"/>
          <w:numId w:val="25"/>
        </w:numPr>
        <w:ind w:left="851" w:hanging="491"/>
        <w:jc w:val="both"/>
        <w:rPr>
          <w:rFonts w:eastAsia="Century Gothic" w:cs="Century Gothic"/>
        </w:rPr>
      </w:pPr>
      <w:r w:rsidRPr="33A2DC1C">
        <w:rPr>
          <w:rFonts w:eastAsia="Century Gothic" w:cs="Century Gothic"/>
        </w:rPr>
        <w:t xml:space="preserve">Ustanovenia o montáži sa primerane vzťahujú aj </w:t>
      </w:r>
      <w:r w:rsidR="001211E6" w:rsidRPr="33A2DC1C">
        <w:rPr>
          <w:rFonts w:eastAsia="Century Gothic" w:cs="Century Gothic"/>
        </w:rPr>
        <w:t xml:space="preserve">na </w:t>
      </w:r>
      <w:r w:rsidRPr="33A2DC1C">
        <w:rPr>
          <w:rFonts w:eastAsia="Century Gothic" w:cs="Century Gothic"/>
        </w:rPr>
        <w:t>demontáž.</w:t>
      </w:r>
    </w:p>
    <w:p w14:paraId="79800A47" w14:textId="77777777" w:rsidR="00FF5111" w:rsidRPr="001211E6" w:rsidRDefault="00FF5111" w:rsidP="33A2DC1C">
      <w:pPr>
        <w:pStyle w:val="Odsekzoznamu"/>
        <w:spacing w:after="0"/>
        <w:rPr>
          <w:rFonts w:ascii="Century Gothic" w:eastAsia="Century Gothic" w:hAnsi="Century Gothic" w:cs="Century Gothic"/>
        </w:rPr>
      </w:pPr>
    </w:p>
    <w:p w14:paraId="40173450" w14:textId="77777777" w:rsidR="00FF5111" w:rsidRPr="001211E6" w:rsidRDefault="00FF5111" w:rsidP="33A2DC1C">
      <w:pPr>
        <w:pStyle w:val="KPZkladnytext"/>
        <w:numPr>
          <w:ilvl w:val="1"/>
          <w:numId w:val="25"/>
        </w:numPr>
        <w:ind w:left="851" w:hanging="491"/>
        <w:jc w:val="both"/>
        <w:rPr>
          <w:rFonts w:eastAsia="Century Gothic" w:cs="Century Gothic"/>
        </w:rPr>
      </w:pPr>
      <w:r w:rsidRPr="33A2DC1C">
        <w:rPr>
          <w:rFonts w:eastAsia="Century Gothic" w:cs="Century Gothic"/>
        </w:rPr>
        <w:t>Objednávateľ požaduje pri dodaní: aby pri poskytovaní servisných služieb boli používané výrobcom zariadení predpísané, schválené a kalibrované diagnostické zariadenia, meracie prístroje, opravárenské nástroje a boli dodržiavané technologické postupy stanovené výrobcom zariadení, aby pri servisných službách boli používané originálne náhradné diely, aby vplyvom činnosti poskytovateľa na zariadeniach nedošlo k strate či obmedzeniu záruk na zariadeniach alebo ich častiach a príslušenstve.</w:t>
      </w:r>
    </w:p>
    <w:p w14:paraId="553EB7E7" w14:textId="77777777" w:rsidR="00FF5111" w:rsidRPr="001211E6" w:rsidRDefault="00FF5111" w:rsidP="33A2DC1C">
      <w:pPr>
        <w:pStyle w:val="Odsekzoznamu"/>
        <w:spacing w:after="0"/>
        <w:rPr>
          <w:rFonts w:ascii="Century Gothic" w:eastAsia="Century Gothic" w:hAnsi="Century Gothic" w:cs="Century Gothic"/>
        </w:rPr>
      </w:pPr>
    </w:p>
    <w:p w14:paraId="622206C3" w14:textId="77777777" w:rsidR="00FF5111" w:rsidRPr="001211E6" w:rsidRDefault="00FF5111" w:rsidP="33A2DC1C">
      <w:pPr>
        <w:pStyle w:val="KPZkladnytext"/>
        <w:numPr>
          <w:ilvl w:val="1"/>
          <w:numId w:val="25"/>
        </w:numPr>
        <w:ind w:left="851" w:hanging="491"/>
        <w:jc w:val="both"/>
        <w:rPr>
          <w:rFonts w:eastAsia="Century Gothic" w:cs="Century Gothic"/>
        </w:rPr>
      </w:pPr>
      <w:r w:rsidRPr="33A2DC1C">
        <w:rPr>
          <w:rFonts w:eastAsia="Century Gothic" w:cs="Century Gothic"/>
        </w:rPr>
        <w:t>Záruka na práce je 6 mesiacov odo dňa podpisu alebo odsúhlasenia servisného protokolu zo strany Objednávateľa.</w:t>
      </w:r>
    </w:p>
    <w:p w14:paraId="4E6A4B9E" w14:textId="77777777" w:rsidR="00141482" w:rsidRPr="001211E6" w:rsidRDefault="00141482" w:rsidP="33A2DC1C">
      <w:pPr>
        <w:shd w:val="clear" w:color="auto" w:fill="FFFFFF" w:themeFill="background1"/>
        <w:spacing w:after="60" w:line="240" w:lineRule="auto"/>
        <w:jc w:val="both"/>
        <w:rPr>
          <w:rFonts w:ascii="Century Gothic" w:eastAsia="Century Gothic" w:hAnsi="Century Gothic" w:cs="Century Gothic"/>
          <w:sz w:val="20"/>
          <w:szCs w:val="20"/>
          <w:lang w:eastAsia="sk-SK"/>
        </w:rPr>
      </w:pPr>
    </w:p>
    <w:p w14:paraId="5EE3D200" w14:textId="77777777" w:rsidR="00B94B78" w:rsidRPr="00A830C1" w:rsidRDefault="00B94B78" w:rsidP="33A2DC1C">
      <w:pPr>
        <w:shd w:val="clear" w:color="auto" w:fill="FFFFFF" w:themeFill="background1"/>
        <w:spacing w:after="60" w:line="240" w:lineRule="auto"/>
        <w:jc w:val="both"/>
        <w:rPr>
          <w:rFonts w:ascii="Century Gothic" w:eastAsia="Century Gothic" w:hAnsi="Century Gothic" w:cs="Century Gothic"/>
          <w:sz w:val="20"/>
          <w:szCs w:val="20"/>
          <w:lang w:eastAsia="sk-SK"/>
        </w:rPr>
      </w:pPr>
    </w:p>
    <w:p w14:paraId="64FC2F87" w14:textId="74D5E439" w:rsidR="00DF4A54" w:rsidRPr="00B94B78" w:rsidRDefault="00DF4A54" w:rsidP="33A2DC1C">
      <w:pPr>
        <w:pStyle w:val="Odsekzoznamu"/>
        <w:numPr>
          <w:ilvl w:val="0"/>
          <w:numId w:val="25"/>
        </w:numPr>
        <w:shd w:val="clear" w:color="auto" w:fill="FFFFFF" w:themeFill="background1"/>
        <w:spacing w:after="0" w:line="240" w:lineRule="auto"/>
        <w:jc w:val="both"/>
        <w:rPr>
          <w:rFonts w:ascii="Century Gothic" w:eastAsia="Century Gothic" w:hAnsi="Century Gothic" w:cs="Century Gothic"/>
          <w:b/>
          <w:bCs/>
          <w:sz w:val="20"/>
          <w:szCs w:val="20"/>
          <w:lang w:eastAsia="sk-SK"/>
        </w:rPr>
      </w:pPr>
      <w:r w:rsidRPr="33A2DC1C">
        <w:rPr>
          <w:rFonts w:ascii="Century Gothic" w:eastAsia="Century Gothic" w:hAnsi="Century Gothic" w:cs="Century Gothic"/>
          <w:b/>
          <w:bCs/>
          <w:sz w:val="20"/>
          <w:szCs w:val="20"/>
          <w:lang w:eastAsia="sk-SK"/>
        </w:rPr>
        <w:t xml:space="preserve">Požiadavky na riešenie </w:t>
      </w:r>
      <w:r w:rsidR="002A5572" w:rsidRPr="33A2DC1C">
        <w:rPr>
          <w:rFonts w:ascii="Century Gothic" w:eastAsia="Century Gothic" w:hAnsi="Century Gothic" w:cs="Century Gothic"/>
          <w:b/>
          <w:bCs/>
          <w:sz w:val="20"/>
          <w:szCs w:val="20"/>
          <w:lang w:eastAsia="sk-SK"/>
        </w:rPr>
        <w:t>porúch/</w:t>
      </w:r>
      <w:r w:rsidRPr="33A2DC1C">
        <w:rPr>
          <w:rFonts w:ascii="Century Gothic" w:eastAsia="Century Gothic" w:hAnsi="Century Gothic" w:cs="Century Gothic"/>
          <w:b/>
          <w:bCs/>
          <w:sz w:val="20"/>
          <w:szCs w:val="20"/>
          <w:lang w:eastAsia="sk-SK"/>
        </w:rPr>
        <w:t>incidentov je Objednávateľ povinný nahlasovať prostredníctvom informačného systému pre správu požiadaviek a následne aj e-mailom (potvrdzujúcim nahlásený incident)</w:t>
      </w:r>
      <w:r w:rsidR="00257185" w:rsidRPr="33A2DC1C">
        <w:rPr>
          <w:rFonts w:ascii="Century Gothic" w:eastAsia="Century Gothic" w:hAnsi="Century Gothic" w:cs="Century Gothic"/>
          <w:b/>
          <w:bCs/>
          <w:sz w:val="20"/>
          <w:szCs w:val="20"/>
          <w:lang w:eastAsia="sk-SK"/>
        </w:rPr>
        <w:t>.</w:t>
      </w:r>
      <w:r w:rsidRPr="33A2DC1C">
        <w:rPr>
          <w:rFonts w:ascii="Century Gothic" w:eastAsia="Century Gothic" w:hAnsi="Century Gothic" w:cs="Century Gothic"/>
          <w:b/>
          <w:bCs/>
          <w:sz w:val="20"/>
          <w:szCs w:val="20"/>
          <w:lang w:eastAsia="sk-SK"/>
        </w:rPr>
        <w:t xml:space="preserve"> Zoznam osôb oprávnených pre nahlásenie požiadavky na riešenie incidentu zo strany Objednávateľa a ich kontaktné údaje sa Oprávnená osoba Objednávateľa zaväzuje dodať Poskytovateľovi v písomnej forme listinne do 10 dní od nadobudnutia účinnosti tejto Zmluvy; každú zmenu týchto osôb je Objednávateľ povinný bezodkladne nahlásiť Poskytovateľovi písomne listinne alebo e-mailom.</w:t>
      </w:r>
    </w:p>
    <w:p w14:paraId="39B82C9A" w14:textId="77777777" w:rsidR="00141482" w:rsidRDefault="00141482" w:rsidP="33A2DC1C">
      <w:pPr>
        <w:pStyle w:val="Odsekzoznamu"/>
        <w:shd w:val="clear" w:color="auto" w:fill="FFFFFF" w:themeFill="background1"/>
        <w:spacing w:after="60" w:line="240" w:lineRule="auto"/>
        <w:ind w:left="792"/>
        <w:jc w:val="both"/>
        <w:rPr>
          <w:rFonts w:ascii="Century Gothic" w:eastAsia="Century Gothic" w:hAnsi="Century Gothic" w:cs="Century Gothic"/>
          <w:sz w:val="20"/>
          <w:szCs w:val="20"/>
        </w:rPr>
      </w:pPr>
    </w:p>
    <w:p w14:paraId="6993F2A0" w14:textId="77777777" w:rsidR="00DF4A54" w:rsidRPr="001211E6" w:rsidRDefault="00DF4A54" w:rsidP="33A2DC1C">
      <w:pPr>
        <w:pStyle w:val="Odsekzoznamu"/>
        <w:numPr>
          <w:ilvl w:val="1"/>
          <w:numId w:val="25"/>
        </w:numPr>
        <w:shd w:val="clear" w:color="auto" w:fill="FFFFFF" w:themeFill="background1"/>
        <w:spacing w:after="60" w:line="240" w:lineRule="auto"/>
        <w:jc w:val="both"/>
        <w:rPr>
          <w:rFonts w:ascii="Century Gothic" w:eastAsia="Century Gothic" w:hAnsi="Century Gothic" w:cs="Century Gothic"/>
          <w:sz w:val="20"/>
          <w:szCs w:val="20"/>
        </w:rPr>
      </w:pPr>
      <w:r w:rsidRPr="33A2DC1C">
        <w:rPr>
          <w:rFonts w:ascii="Century Gothic" w:eastAsia="Century Gothic" w:hAnsi="Century Gothic" w:cs="Century Gothic"/>
          <w:sz w:val="20"/>
          <w:szCs w:val="20"/>
        </w:rPr>
        <w:lastRenderedPageBreak/>
        <w:t>Poskytovateľ je povinný príjem požiadavky Objednávateľa na riešenie incidentu potvrdiť, v </w:t>
      </w:r>
      <w:r w:rsidRPr="33A2DC1C">
        <w:rPr>
          <w:rFonts w:ascii="Century Gothic" w:eastAsia="Century Gothic" w:hAnsi="Century Gothic" w:cs="Century Gothic"/>
          <w:sz w:val="20"/>
          <w:szCs w:val="20"/>
          <w:lang w:eastAsia="sk-SK"/>
        </w:rPr>
        <w:t>opačnom</w:t>
      </w:r>
      <w:r w:rsidRPr="33A2DC1C">
        <w:rPr>
          <w:rFonts w:ascii="Century Gothic" w:eastAsia="Century Gothic" w:hAnsi="Century Gothic" w:cs="Century Gothic"/>
          <w:sz w:val="20"/>
          <w:szCs w:val="20"/>
        </w:rPr>
        <w:t xml:space="preserve"> prípade je Objednávateľ povinný využiť iný spôsob kontaktovania Poskytovateľa. Poskytovateľ sa zaväzuje pri riešení incidentov postupovať nasledovne:</w:t>
      </w:r>
    </w:p>
    <w:p w14:paraId="6BCFC66E" w14:textId="77777777" w:rsidR="00B94B78" w:rsidRPr="001211E6" w:rsidRDefault="00B94B78" w:rsidP="33A2DC1C">
      <w:pPr>
        <w:pStyle w:val="Odsekzoznamu"/>
        <w:shd w:val="clear" w:color="auto" w:fill="FFFFFF" w:themeFill="background1"/>
        <w:spacing w:after="60" w:line="240" w:lineRule="auto"/>
        <w:ind w:left="792"/>
        <w:jc w:val="both"/>
        <w:rPr>
          <w:rFonts w:ascii="Century Gothic" w:eastAsia="Century Gothic" w:hAnsi="Century Gothic" w:cs="Century Gothic"/>
          <w:sz w:val="20"/>
          <w:szCs w:val="20"/>
        </w:rPr>
      </w:pPr>
    </w:p>
    <w:p w14:paraId="1CFC4FCA" w14:textId="77777777" w:rsidR="00DF4A54" w:rsidRPr="001211E6" w:rsidRDefault="00DF4A54" w:rsidP="33A2DC1C">
      <w:pPr>
        <w:pStyle w:val="Odsekzoznamu"/>
        <w:numPr>
          <w:ilvl w:val="2"/>
          <w:numId w:val="25"/>
        </w:numPr>
        <w:shd w:val="clear" w:color="auto" w:fill="FFFFFF" w:themeFill="background1"/>
        <w:spacing w:after="60" w:line="240" w:lineRule="auto"/>
        <w:ind w:left="1418" w:hanging="646"/>
        <w:jc w:val="both"/>
        <w:rPr>
          <w:rFonts w:ascii="Century Gothic" w:eastAsia="Century Gothic" w:hAnsi="Century Gothic" w:cs="Century Gothic"/>
          <w:sz w:val="20"/>
          <w:szCs w:val="20"/>
        </w:rPr>
      </w:pPr>
      <w:r w:rsidRPr="33A2DC1C">
        <w:rPr>
          <w:rFonts w:ascii="Century Gothic" w:eastAsia="Century Gothic" w:hAnsi="Century Gothic" w:cs="Century Gothic"/>
          <w:sz w:val="20"/>
          <w:szCs w:val="20"/>
        </w:rPr>
        <w:t>telefonicky sa spojí s technickou podporou Objednávateľa,</w:t>
      </w:r>
    </w:p>
    <w:p w14:paraId="168DCC88" w14:textId="77777777" w:rsidR="00B94B78" w:rsidRPr="001211E6" w:rsidRDefault="00B94B78" w:rsidP="33A2DC1C">
      <w:pPr>
        <w:pStyle w:val="Odsekzoznamu"/>
        <w:shd w:val="clear" w:color="auto" w:fill="FFFFFF" w:themeFill="background1"/>
        <w:spacing w:after="60" w:line="240" w:lineRule="auto"/>
        <w:ind w:left="1418"/>
        <w:jc w:val="both"/>
        <w:rPr>
          <w:rFonts w:ascii="Century Gothic" w:eastAsia="Century Gothic" w:hAnsi="Century Gothic" w:cs="Century Gothic"/>
          <w:sz w:val="20"/>
          <w:szCs w:val="20"/>
        </w:rPr>
      </w:pPr>
    </w:p>
    <w:p w14:paraId="58EC3035" w14:textId="77777777" w:rsidR="00DF4A54" w:rsidRPr="001211E6" w:rsidRDefault="00DF4A54" w:rsidP="33A2DC1C">
      <w:pPr>
        <w:pStyle w:val="Odsekzoznamu"/>
        <w:numPr>
          <w:ilvl w:val="2"/>
          <w:numId w:val="25"/>
        </w:numPr>
        <w:shd w:val="clear" w:color="auto" w:fill="FFFFFF" w:themeFill="background1"/>
        <w:spacing w:after="60" w:line="240" w:lineRule="auto"/>
        <w:ind w:left="1418" w:hanging="646"/>
        <w:jc w:val="both"/>
        <w:rPr>
          <w:rFonts w:ascii="Century Gothic" w:eastAsia="Century Gothic" w:hAnsi="Century Gothic" w:cs="Century Gothic"/>
          <w:sz w:val="20"/>
          <w:szCs w:val="20"/>
        </w:rPr>
      </w:pPr>
      <w:r w:rsidRPr="33A2DC1C">
        <w:rPr>
          <w:rFonts w:ascii="Century Gothic" w:eastAsia="Century Gothic" w:hAnsi="Century Gothic" w:cs="Century Gothic"/>
          <w:sz w:val="20"/>
          <w:szCs w:val="20"/>
        </w:rPr>
        <w:t>v prípade potreby je schopný okamžite sa vzdialene pripojiť na infraštruktúru</w:t>
      </w:r>
      <w:r w:rsidR="00141482" w:rsidRPr="33A2DC1C">
        <w:rPr>
          <w:rFonts w:ascii="Century Gothic" w:eastAsia="Century Gothic" w:hAnsi="Century Gothic" w:cs="Century Gothic"/>
          <w:sz w:val="20"/>
          <w:szCs w:val="20"/>
        </w:rPr>
        <w:t xml:space="preserve"> </w:t>
      </w:r>
      <w:r w:rsidRPr="33A2DC1C">
        <w:rPr>
          <w:rFonts w:ascii="Century Gothic" w:eastAsia="Century Gothic" w:hAnsi="Century Gothic" w:cs="Century Gothic"/>
          <w:sz w:val="20"/>
          <w:szCs w:val="20"/>
        </w:rPr>
        <w:t>Objednávateľa,</w:t>
      </w:r>
    </w:p>
    <w:p w14:paraId="780240EF" w14:textId="77777777" w:rsidR="00B94B78" w:rsidRPr="001211E6" w:rsidRDefault="00B94B78" w:rsidP="33A2DC1C">
      <w:pPr>
        <w:shd w:val="clear" w:color="auto" w:fill="FFFFFF" w:themeFill="background1"/>
        <w:spacing w:after="60" w:line="240" w:lineRule="auto"/>
        <w:jc w:val="both"/>
        <w:rPr>
          <w:rFonts w:ascii="Century Gothic" w:eastAsia="Century Gothic" w:hAnsi="Century Gothic" w:cs="Century Gothic"/>
          <w:sz w:val="20"/>
          <w:szCs w:val="20"/>
        </w:rPr>
      </w:pPr>
    </w:p>
    <w:p w14:paraId="09820F4F" w14:textId="77777777" w:rsidR="00DF4A54" w:rsidRPr="001211E6" w:rsidRDefault="00DF4A54" w:rsidP="33A2DC1C">
      <w:pPr>
        <w:pStyle w:val="Odsekzoznamu"/>
        <w:numPr>
          <w:ilvl w:val="2"/>
          <w:numId w:val="25"/>
        </w:numPr>
        <w:shd w:val="clear" w:color="auto" w:fill="FFFFFF" w:themeFill="background1"/>
        <w:spacing w:after="60" w:line="240" w:lineRule="auto"/>
        <w:ind w:left="1418" w:hanging="646"/>
        <w:jc w:val="both"/>
        <w:rPr>
          <w:rFonts w:ascii="Century Gothic" w:eastAsia="Century Gothic" w:hAnsi="Century Gothic" w:cs="Century Gothic"/>
          <w:sz w:val="20"/>
          <w:szCs w:val="20"/>
        </w:rPr>
      </w:pPr>
      <w:r w:rsidRPr="33A2DC1C">
        <w:rPr>
          <w:rFonts w:ascii="Century Gothic" w:eastAsia="Century Gothic" w:hAnsi="Century Gothic" w:cs="Century Gothic"/>
          <w:sz w:val="20"/>
          <w:szCs w:val="20"/>
        </w:rPr>
        <w:t>v prípade potreby je schopný osobne sa dostaviť do priestorov organizačných jednotiek</w:t>
      </w:r>
      <w:r w:rsidR="00141482" w:rsidRPr="33A2DC1C">
        <w:rPr>
          <w:rFonts w:ascii="Century Gothic" w:eastAsia="Century Gothic" w:hAnsi="Century Gothic" w:cs="Century Gothic"/>
          <w:sz w:val="20"/>
          <w:szCs w:val="20"/>
        </w:rPr>
        <w:t xml:space="preserve"> </w:t>
      </w:r>
      <w:r w:rsidRPr="33A2DC1C">
        <w:rPr>
          <w:rFonts w:ascii="Century Gothic" w:eastAsia="Century Gothic" w:hAnsi="Century Gothic" w:cs="Century Gothic"/>
          <w:sz w:val="20"/>
          <w:szCs w:val="20"/>
        </w:rPr>
        <w:t>a prevádzok Objednávateľa.</w:t>
      </w:r>
    </w:p>
    <w:p w14:paraId="5D91EE30" w14:textId="77777777" w:rsidR="00330B2A" w:rsidRDefault="00330B2A" w:rsidP="33A2DC1C">
      <w:pPr>
        <w:pStyle w:val="MLOdsek"/>
        <w:spacing w:after="240" w:line="240" w:lineRule="auto"/>
        <w:rPr>
          <w:rFonts w:ascii="Century Gothic" w:eastAsia="Century Gothic" w:hAnsi="Century Gothic" w:cs="Century Gothic"/>
          <w:sz w:val="20"/>
          <w:szCs w:val="20"/>
          <w:lang w:eastAsia="sk-SK"/>
        </w:rPr>
      </w:pPr>
    </w:p>
    <w:sectPr w:rsidR="00330B2A" w:rsidSect="006C3BE5">
      <w:pgSz w:w="11906" w:h="16838"/>
      <w:pgMar w:top="851" w:right="1418"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4CA2C" w14:textId="77777777" w:rsidR="00F538A6" w:rsidRDefault="00F538A6" w:rsidP="001211E6">
      <w:pPr>
        <w:spacing w:after="0" w:line="240" w:lineRule="auto"/>
      </w:pPr>
      <w:r>
        <w:separator/>
      </w:r>
    </w:p>
  </w:endnote>
  <w:endnote w:type="continuationSeparator" w:id="0">
    <w:p w14:paraId="2826BA28" w14:textId="77777777" w:rsidR="00F538A6" w:rsidRDefault="00F538A6" w:rsidP="00121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73D91" w14:textId="77777777" w:rsidR="00F538A6" w:rsidRDefault="00F538A6" w:rsidP="001211E6">
      <w:pPr>
        <w:spacing w:after="0" w:line="240" w:lineRule="auto"/>
      </w:pPr>
      <w:r>
        <w:separator/>
      </w:r>
    </w:p>
  </w:footnote>
  <w:footnote w:type="continuationSeparator" w:id="0">
    <w:p w14:paraId="442E0EF8" w14:textId="77777777" w:rsidR="00F538A6" w:rsidRDefault="00F538A6" w:rsidP="001211E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a/kcg6QBBomNl" int2:id="uoLSmmJQ">
      <int2:state int2:value="Rejected" int2:type="AugLoop_Text_Critique"/>
    </int2:textHash>
    <int2:textHash int2:hashCode="QAT6sUE2RWAjJl" int2:id="IcWakQPS">
      <int2:state int2:value="Rejected" int2:type="AugLoop_Text_Critique"/>
    </int2:textHash>
    <int2:textHash int2:hashCode="l1k3grQLs52aAS" int2:id="7q4bNnug">
      <int2:state int2:value="Rejected" int2:type="AugLoop_Text_Critique"/>
    </int2:textHash>
    <int2:textHash int2:hashCode="p3d8NvWawyfAQK" int2:id="39wCmlJB">
      <int2:state int2:value="Rejected" int2:type="AugLoop_Text_Critique"/>
    </int2:textHash>
    <int2:textHash int2:hashCode="B0wWaEcn5lWDmG" int2:id="XrUyokXg">
      <int2:state int2:value="Rejected" int2:type="AugLoop_Text_Critique"/>
    </int2:textHash>
    <int2:textHash int2:hashCode="MpBWtp/q9650nI" int2:id="MkzQ2GSz">
      <int2:state int2:value="Rejected" int2:type="AugLoop_Text_Critique"/>
    </int2:textHash>
    <int2:textHash int2:hashCode="1jx+Dw+IQdBeQE" int2:id="gZ9yz6bU">
      <int2:state int2:value="Rejected" int2:type="AugLoop_Text_Critique"/>
    </int2:textHash>
    <int2:textHash int2:hashCode="g0YWOF7JcdvT0B" int2:id="WhhBH5Gz">
      <int2:state int2:value="Rejected" int2:type="AugLoop_Text_Critique"/>
    </int2:textHash>
    <int2:textHash int2:hashCode="CpzO9ha1meSAo4" int2:id="eUfDBqS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7A47"/>
    <w:multiLevelType w:val="multilevel"/>
    <w:tmpl w:val="948401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40530"/>
    <w:multiLevelType w:val="multilevel"/>
    <w:tmpl w:val="3EC0D3B6"/>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eastAsia="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9DF5477"/>
    <w:multiLevelType w:val="multilevel"/>
    <w:tmpl w:val="29D4309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3."/>
      <w:lvlJc w:val="left"/>
      <w:pPr>
        <w:ind w:left="121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E17BF4"/>
    <w:multiLevelType w:val="hybridMultilevel"/>
    <w:tmpl w:val="3D58E2CC"/>
    <w:lvl w:ilvl="0" w:tplc="145C7728">
      <w:start w:val="1"/>
      <w:numFmt w:val="lowerLetter"/>
      <w:lvlText w:val="%1)"/>
      <w:lvlJc w:val="left"/>
      <w:pPr>
        <w:ind w:left="720" w:hanging="360"/>
      </w:pPr>
      <w:rPr>
        <w:rFonts w:asciiTheme="minorHAnsi" w:eastAsia="Times New Roman" w:hAnsiTheme="minorHAnsi" w:cstheme="minorHAns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9A7DBE"/>
    <w:multiLevelType w:val="hybridMultilevel"/>
    <w:tmpl w:val="3BA6E3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417120"/>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7B224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096B7B"/>
    <w:multiLevelType w:val="hybridMultilevel"/>
    <w:tmpl w:val="1A7ED9A8"/>
    <w:lvl w:ilvl="0" w:tplc="7870BD98">
      <w:start w:val="1"/>
      <w:numFmt w:val="decimal"/>
      <w:lvlText w:val="%1."/>
      <w:lvlJc w:val="left"/>
      <w:pPr>
        <w:ind w:left="360" w:hanging="360"/>
      </w:pPr>
      <w:rPr>
        <w:rFonts w:hint="default"/>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BFE5B5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08768E"/>
    <w:multiLevelType w:val="multilevel"/>
    <w:tmpl w:val="DF08D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A3A69"/>
    <w:multiLevelType w:val="multilevel"/>
    <w:tmpl w:val="23549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6F1BF8"/>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0C1BE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914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0857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FD7DC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9541C6"/>
    <w:multiLevelType w:val="multilevel"/>
    <w:tmpl w:val="E3CCC6BA"/>
    <w:lvl w:ilvl="0">
      <w:start w:val="1"/>
      <w:numFmt w:val="decimal"/>
      <w:pStyle w:val="Nadpis1"/>
      <w:lvlText w:val="%1"/>
      <w:lvlJc w:val="left"/>
      <w:pPr>
        <w:ind w:left="432" w:hanging="432"/>
      </w:pPr>
    </w:lvl>
    <w:lvl w:ilvl="1">
      <w:start w:val="1"/>
      <w:numFmt w:val="decimal"/>
      <w:pStyle w:val="Nadpis2"/>
      <w:lvlText w:val="%1.%2"/>
      <w:lvlJc w:val="left"/>
      <w:pPr>
        <w:ind w:left="1116" w:hanging="576"/>
      </w:pPr>
    </w:lvl>
    <w:lvl w:ilvl="2">
      <w:start w:val="1"/>
      <w:numFmt w:val="decimal"/>
      <w:pStyle w:val="Nadpis3"/>
      <w:lvlText w:val="%1.%2.%3"/>
      <w:lvlJc w:val="left"/>
      <w:pPr>
        <w:ind w:left="16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454770C0"/>
    <w:multiLevelType w:val="multilevel"/>
    <w:tmpl w:val="191CB980"/>
    <w:lvl w:ilvl="0">
      <w:start w:val="1"/>
      <w:numFmt w:val="decimal"/>
      <w:lvlText w:val="%1."/>
      <w:lvlJc w:val="left"/>
      <w:pPr>
        <w:ind w:left="360" w:hanging="360"/>
      </w:pPr>
      <w:rPr>
        <w:rFonts w:ascii="Century Gothic" w:hAnsi="Century Gothic" w:hint="default"/>
        <w:b/>
        <w:bCs/>
        <w:i w:val="0"/>
        <w:iCs w:val="0"/>
        <w:sz w:val="20"/>
        <w:szCs w:val="20"/>
      </w:rPr>
    </w:lvl>
    <w:lvl w:ilvl="1">
      <w:start w:val="1"/>
      <w:numFmt w:val="decimal"/>
      <w:lvlText w:val="%1.%2."/>
      <w:lvlJc w:val="left"/>
      <w:pPr>
        <w:ind w:left="792" w:hanging="432"/>
      </w:pPr>
      <w:rPr>
        <w:b w:val="0"/>
        <w:bCs/>
        <w:color w:val="000000" w:themeColor="text1"/>
        <w:sz w:val="20"/>
        <w:szCs w:val="20"/>
      </w:r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351CC7"/>
    <w:multiLevelType w:val="multilevel"/>
    <w:tmpl w:val="D460EAA2"/>
    <w:lvl w:ilvl="0">
      <w:start w:val="8"/>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AF3447"/>
    <w:multiLevelType w:val="multilevel"/>
    <w:tmpl w:val="727A3E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03163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1D65E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676894"/>
    <w:multiLevelType w:val="multilevel"/>
    <w:tmpl w:val="9DEA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8D09C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EC258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4759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514CB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A14339"/>
    <w:multiLevelType w:val="multilevel"/>
    <w:tmpl w:val="3DD469C2"/>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trike w:val="0"/>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9126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516B8A"/>
    <w:multiLevelType w:val="hybridMultilevel"/>
    <w:tmpl w:val="C3D8D3B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15:restartNumberingAfterBreak="0">
    <w:nsid w:val="67903EF7"/>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34" w15:restartNumberingAfterBreak="0">
    <w:nsid w:val="6DDF47B1"/>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F1179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6D3042"/>
    <w:multiLevelType w:val="hybridMultilevel"/>
    <w:tmpl w:val="50B48A18"/>
    <w:lvl w:ilvl="0" w:tplc="E66AF526">
      <w:start w:val="24"/>
      <w:numFmt w:val="bullet"/>
      <w:lvlText w:val=""/>
      <w:lvlJc w:val="left"/>
      <w:pPr>
        <w:ind w:left="720" w:hanging="360"/>
      </w:pPr>
      <w:rPr>
        <w:rFonts w:ascii="Symbol" w:eastAsiaTheme="minorHAnsi"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2BF6041"/>
    <w:multiLevelType w:val="hybridMultilevel"/>
    <w:tmpl w:val="E2B827B0"/>
    <w:lvl w:ilvl="0" w:tplc="7870BD9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5F4591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021BD2"/>
    <w:multiLevelType w:val="hybridMultilevel"/>
    <w:tmpl w:val="1E7E4AEC"/>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0" w15:restartNumberingAfterBreak="0">
    <w:nsid w:val="7A0B4C72"/>
    <w:multiLevelType w:val="hybridMultilevel"/>
    <w:tmpl w:val="F560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E6F0E"/>
    <w:multiLevelType w:val="hybridMultilevel"/>
    <w:tmpl w:val="89F26E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B885DB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BA004B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D125E47"/>
    <w:multiLevelType w:val="multilevel"/>
    <w:tmpl w:val="474A3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983BB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833447">
    <w:abstractNumId w:val="16"/>
  </w:num>
  <w:num w:numId="2" w16cid:durableId="1991515248">
    <w:abstractNumId w:val="31"/>
  </w:num>
  <w:num w:numId="3" w16cid:durableId="650643881">
    <w:abstractNumId w:val="40"/>
  </w:num>
  <w:num w:numId="4" w16cid:durableId="626088083">
    <w:abstractNumId w:val="19"/>
  </w:num>
  <w:num w:numId="5" w16cid:durableId="5930510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95300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8854064">
    <w:abstractNumId w:val="36"/>
  </w:num>
  <w:num w:numId="8" w16cid:durableId="960763237">
    <w:abstractNumId w:val="18"/>
  </w:num>
  <w:num w:numId="9" w16cid:durableId="2057586014">
    <w:abstractNumId w:val="24"/>
  </w:num>
  <w:num w:numId="10" w16cid:durableId="925767614">
    <w:abstractNumId w:val="9"/>
  </w:num>
  <w:num w:numId="11" w16cid:durableId="39286810">
    <w:abstractNumId w:val="10"/>
  </w:num>
  <w:num w:numId="12" w16cid:durableId="2058970183">
    <w:abstractNumId w:val="44"/>
  </w:num>
  <w:num w:numId="13" w16cid:durableId="237785442">
    <w:abstractNumId w:val="0"/>
  </w:num>
  <w:num w:numId="14" w16cid:durableId="814680205">
    <w:abstractNumId w:val="21"/>
  </w:num>
  <w:num w:numId="15" w16cid:durableId="203492152">
    <w:abstractNumId w:val="20"/>
  </w:num>
  <w:num w:numId="16" w16cid:durableId="2090106140">
    <w:abstractNumId w:val="29"/>
  </w:num>
  <w:num w:numId="17" w16cid:durableId="1094983100">
    <w:abstractNumId w:val="26"/>
  </w:num>
  <w:num w:numId="18" w16cid:durableId="1397320910">
    <w:abstractNumId w:val="4"/>
  </w:num>
  <w:num w:numId="19" w16cid:durableId="215745208">
    <w:abstractNumId w:val="8"/>
  </w:num>
  <w:num w:numId="20" w16cid:durableId="2105497480">
    <w:abstractNumId w:val="15"/>
  </w:num>
  <w:num w:numId="21" w16cid:durableId="396706140">
    <w:abstractNumId w:val="3"/>
  </w:num>
  <w:num w:numId="22" w16cid:durableId="1799183137">
    <w:abstractNumId w:val="33"/>
  </w:num>
  <w:num w:numId="23" w16cid:durableId="803813161">
    <w:abstractNumId w:val="29"/>
  </w:num>
  <w:num w:numId="24" w16cid:durableId="1484353476">
    <w:abstractNumId w:val="29"/>
  </w:num>
  <w:num w:numId="25" w16cid:durableId="1158616901">
    <w:abstractNumId w:val="17"/>
  </w:num>
  <w:num w:numId="26" w16cid:durableId="1917744474">
    <w:abstractNumId w:val="37"/>
  </w:num>
  <w:num w:numId="27" w16cid:durableId="186528032">
    <w:abstractNumId w:val="28"/>
  </w:num>
  <w:num w:numId="28" w16cid:durableId="1089501361">
    <w:abstractNumId w:val="6"/>
  </w:num>
  <w:num w:numId="29" w16cid:durableId="582303151">
    <w:abstractNumId w:val="1"/>
  </w:num>
  <w:num w:numId="30" w16cid:durableId="687409788">
    <w:abstractNumId w:val="42"/>
  </w:num>
  <w:num w:numId="31" w16cid:durableId="1097628675">
    <w:abstractNumId w:val="38"/>
  </w:num>
  <w:num w:numId="32" w16cid:durableId="889414715">
    <w:abstractNumId w:val="43"/>
  </w:num>
  <w:num w:numId="33" w16cid:durableId="1085154631">
    <w:abstractNumId w:val="45"/>
  </w:num>
  <w:num w:numId="34" w16cid:durableId="1342122103">
    <w:abstractNumId w:val="25"/>
  </w:num>
  <w:num w:numId="35" w16cid:durableId="1917855684">
    <w:abstractNumId w:val="30"/>
  </w:num>
  <w:num w:numId="36" w16cid:durableId="810437358">
    <w:abstractNumId w:val="23"/>
  </w:num>
  <w:num w:numId="37" w16cid:durableId="1915158830">
    <w:abstractNumId w:val="13"/>
  </w:num>
  <w:num w:numId="38" w16cid:durableId="1902134850">
    <w:abstractNumId w:val="35"/>
  </w:num>
  <w:num w:numId="39" w16cid:durableId="911425584">
    <w:abstractNumId w:val="14"/>
  </w:num>
  <w:num w:numId="40" w16cid:durableId="936212667">
    <w:abstractNumId w:val="12"/>
  </w:num>
  <w:num w:numId="41" w16cid:durableId="189416333">
    <w:abstractNumId w:val="22"/>
  </w:num>
  <w:num w:numId="42" w16cid:durableId="710769260">
    <w:abstractNumId w:val="27"/>
  </w:num>
  <w:num w:numId="43" w16cid:durableId="1076172307">
    <w:abstractNumId w:val="7"/>
  </w:num>
  <w:num w:numId="44" w16cid:durableId="971322411">
    <w:abstractNumId w:val="2"/>
  </w:num>
  <w:num w:numId="45" w16cid:durableId="2035810664">
    <w:abstractNumId w:val="5"/>
  </w:num>
  <w:num w:numId="46" w16cid:durableId="1860658989">
    <w:abstractNumId w:val="41"/>
  </w:num>
  <w:num w:numId="47" w16cid:durableId="690422372">
    <w:abstractNumId w:val="11"/>
  </w:num>
  <w:num w:numId="48" w16cid:durableId="1896620313">
    <w:abstractNumId w:val="34"/>
  </w:num>
  <w:num w:numId="49" w16cid:durableId="1692298808">
    <w:abstractNumId w:val="32"/>
  </w:num>
  <w:num w:numId="50" w16cid:durableId="11587722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12"/>
    <w:rsid w:val="00003282"/>
    <w:rsid w:val="00003F7C"/>
    <w:rsid w:val="00024413"/>
    <w:rsid w:val="00031C2A"/>
    <w:rsid w:val="00034E8B"/>
    <w:rsid w:val="0007119A"/>
    <w:rsid w:val="00077094"/>
    <w:rsid w:val="00077718"/>
    <w:rsid w:val="00081BB6"/>
    <w:rsid w:val="0009619B"/>
    <w:rsid w:val="000A7073"/>
    <w:rsid w:val="000B1212"/>
    <w:rsid w:val="000C23A5"/>
    <w:rsid w:val="000C655B"/>
    <w:rsid w:val="000D1807"/>
    <w:rsid w:val="000E720D"/>
    <w:rsid w:val="00104B35"/>
    <w:rsid w:val="001211E6"/>
    <w:rsid w:val="00141482"/>
    <w:rsid w:val="00166D4E"/>
    <w:rsid w:val="00175FDB"/>
    <w:rsid w:val="001A2748"/>
    <w:rsid w:val="001C0AD4"/>
    <w:rsid w:val="001D0A3A"/>
    <w:rsid w:val="001D4641"/>
    <w:rsid w:val="00215178"/>
    <w:rsid w:val="00257185"/>
    <w:rsid w:val="00263C05"/>
    <w:rsid w:val="00271DCD"/>
    <w:rsid w:val="002A5572"/>
    <w:rsid w:val="002B2E58"/>
    <w:rsid w:val="002B32FC"/>
    <w:rsid w:val="002B6C52"/>
    <w:rsid w:val="002C0B93"/>
    <w:rsid w:val="002C4FCC"/>
    <w:rsid w:val="002C68F9"/>
    <w:rsid w:val="003060C4"/>
    <w:rsid w:val="00330B2A"/>
    <w:rsid w:val="00352C79"/>
    <w:rsid w:val="003547BA"/>
    <w:rsid w:val="0036419C"/>
    <w:rsid w:val="00370C13"/>
    <w:rsid w:val="00377ECF"/>
    <w:rsid w:val="00383185"/>
    <w:rsid w:val="00391991"/>
    <w:rsid w:val="003B1624"/>
    <w:rsid w:val="003C0FAA"/>
    <w:rsid w:val="003E2B6C"/>
    <w:rsid w:val="003F0FA6"/>
    <w:rsid w:val="004007E8"/>
    <w:rsid w:val="00411CFB"/>
    <w:rsid w:val="004521F2"/>
    <w:rsid w:val="00460A14"/>
    <w:rsid w:val="0049266F"/>
    <w:rsid w:val="004B010B"/>
    <w:rsid w:val="004D5571"/>
    <w:rsid w:val="00501C83"/>
    <w:rsid w:val="00510697"/>
    <w:rsid w:val="00516C54"/>
    <w:rsid w:val="00522359"/>
    <w:rsid w:val="005427C7"/>
    <w:rsid w:val="00551E69"/>
    <w:rsid w:val="005578EA"/>
    <w:rsid w:val="005A60DA"/>
    <w:rsid w:val="005B57B7"/>
    <w:rsid w:val="005D34B7"/>
    <w:rsid w:val="005E6DE6"/>
    <w:rsid w:val="005F2C4A"/>
    <w:rsid w:val="00605DC7"/>
    <w:rsid w:val="00630E47"/>
    <w:rsid w:val="00650BE7"/>
    <w:rsid w:val="00663FF6"/>
    <w:rsid w:val="00677777"/>
    <w:rsid w:val="006876BD"/>
    <w:rsid w:val="006C1E3C"/>
    <w:rsid w:val="006C3BE5"/>
    <w:rsid w:val="007028BC"/>
    <w:rsid w:val="007270D4"/>
    <w:rsid w:val="00731BB0"/>
    <w:rsid w:val="007475CE"/>
    <w:rsid w:val="00767533"/>
    <w:rsid w:val="007765C0"/>
    <w:rsid w:val="00780B09"/>
    <w:rsid w:val="007879F0"/>
    <w:rsid w:val="007A002A"/>
    <w:rsid w:val="007A7934"/>
    <w:rsid w:val="007C7FC1"/>
    <w:rsid w:val="007E59C9"/>
    <w:rsid w:val="007F5D46"/>
    <w:rsid w:val="007F6889"/>
    <w:rsid w:val="00825160"/>
    <w:rsid w:val="00847CA3"/>
    <w:rsid w:val="00856D55"/>
    <w:rsid w:val="00872721"/>
    <w:rsid w:val="00881EA2"/>
    <w:rsid w:val="008934CD"/>
    <w:rsid w:val="00897606"/>
    <w:rsid w:val="008C4C1F"/>
    <w:rsid w:val="008C75B9"/>
    <w:rsid w:val="008F71A0"/>
    <w:rsid w:val="00915507"/>
    <w:rsid w:val="009255BD"/>
    <w:rsid w:val="00952295"/>
    <w:rsid w:val="00966F16"/>
    <w:rsid w:val="00981AF8"/>
    <w:rsid w:val="00986EBA"/>
    <w:rsid w:val="00986EE8"/>
    <w:rsid w:val="009A628C"/>
    <w:rsid w:val="009E010C"/>
    <w:rsid w:val="009E1D17"/>
    <w:rsid w:val="009E36D0"/>
    <w:rsid w:val="009E5BC6"/>
    <w:rsid w:val="00A04F64"/>
    <w:rsid w:val="00A077EC"/>
    <w:rsid w:val="00A157D0"/>
    <w:rsid w:val="00A23408"/>
    <w:rsid w:val="00A73BEA"/>
    <w:rsid w:val="00A830C1"/>
    <w:rsid w:val="00AA69EA"/>
    <w:rsid w:val="00AC2134"/>
    <w:rsid w:val="00AE3193"/>
    <w:rsid w:val="00AE53C3"/>
    <w:rsid w:val="00B00830"/>
    <w:rsid w:val="00B135D2"/>
    <w:rsid w:val="00B16741"/>
    <w:rsid w:val="00B23B73"/>
    <w:rsid w:val="00B24433"/>
    <w:rsid w:val="00B4109D"/>
    <w:rsid w:val="00B47D31"/>
    <w:rsid w:val="00B60671"/>
    <w:rsid w:val="00B94B78"/>
    <w:rsid w:val="00BA0384"/>
    <w:rsid w:val="00BA3B70"/>
    <w:rsid w:val="00BB2E1F"/>
    <w:rsid w:val="00BB6EDC"/>
    <w:rsid w:val="00BD3C82"/>
    <w:rsid w:val="00BF176E"/>
    <w:rsid w:val="00BF7626"/>
    <w:rsid w:val="00C216AB"/>
    <w:rsid w:val="00C21BB0"/>
    <w:rsid w:val="00C27222"/>
    <w:rsid w:val="00C6698A"/>
    <w:rsid w:val="00C7090C"/>
    <w:rsid w:val="00C7713A"/>
    <w:rsid w:val="00D1399B"/>
    <w:rsid w:val="00D42B04"/>
    <w:rsid w:val="00D51C65"/>
    <w:rsid w:val="00D5603D"/>
    <w:rsid w:val="00DD4CBB"/>
    <w:rsid w:val="00DD4D62"/>
    <w:rsid w:val="00DF4A54"/>
    <w:rsid w:val="00E117DE"/>
    <w:rsid w:val="00E155BB"/>
    <w:rsid w:val="00E27F98"/>
    <w:rsid w:val="00E302C6"/>
    <w:rsid w:val="00E4350A"/>
    <w:rsid w:val="00E575F9"/>
    <w:rsid w:val="00E60F8E"/>
    <w:rsid w:val="00E76E11"/>
    <w:rsid w:val="00E844DB"/>
    <w:rsid w:val="00E92B9D"/>
    <w:rsid w:val="00EB4B3F"/>
    <w:rsid w:val="00EB5E78"/>
    <w:rsid w:val="00EB7794"/>
    <w:rsid w:val="00EC2D64"/>
    <w:rsid w:val="00ED53A4"/>
    <w:rsid w:val="00EE0581"/>
    <w:rsid w:val="00EE676C"/>
    <w:rsid w:val="00F11C03"/>
    <w:rsid w:val="00F146CA"/>
    <w:rsid w:val="00F1737F"/>
    <w:rsid w:val="00F25965"/>
    <w:rsid w:val="00F538A6"/>
    <w:rsid w:val="00F560A6"/>
    <w:rsid w:val="00F77BBD"/>
    <w:rsid w:val="00F80F0C"/>
    <w:rsid w:val="00F93D12"/>
    <w:rsid w:val="00F9620C"/>
    <w:rsid w:val="00FA2C86"/>
    <w:rsid w:val="00FA3F0F"/>
    <w:rsid w:val="00FA66DC"/>
    <w:rsid w:val="00FC3576"/>
    <w:rsid w:val="00FE4619"/>
    <w:rsid w:val="00FE4665"/>
    <w:rsid w:val="00FF4E69"/>
    <w:rsid w:val="00FF5111"/>
    <w:rsid w:val="012C975B"/>
    <w:rsid w:val="023EC3CC"/>
    <w:rsid w:val="02A356A8"/>
    <w:rsid w:val="02B89780"/>
    <w:rsid w:val="033AE200"/>
    <w:rsid w:val="0360954A"/>
    <w:rsid w:val="03BFDBE7"/>
    <w:rsid w:val="03F2777B"/>
    <w:rsid w:val="040E611E"/>
    <w:rsid w:val="06F8C8F5"/>
    <w:rsid w:val="082CE0A7"/>
    <w:rsid w:val="098CEE88"/>
    <w:rsid w:val="0A94705D"/>
    <w:rsid w:val="0DE47C26"/>
    <w:rsid w:val="0E460ED4"/>
    <w:rsid w:val="0F03DADA"/>
    <w:rsid w:val="0F8B86A9"/>
    <w:rsid w:val="10667C74"/>
    <w:rsid w:val="10A96452"/>
    <w:rsid w:val="111566C8"/>
    <w:rsid w:val="114E5E18"/>
    <w:rsid w:val="11A7FAC9"/>
    <w:rsid w:val="123B7B9C"/>
    <w:rsid w:val="14D4AEBA"/>
    <w:rsid w:val="158994EF"/>
    <w:rsid w:val="1645D657"/>
    <w:rsid w:val="16825E9C"/>
    <w:rsid w:val="183F229E"/>
    <w:rsid w:val="185F9FA9"/>
    <w:rsid w:val="196AC3FB"/>
    <w:rsid w:val="19ABFC44"/>
    <w:rsid w:val="1ACA19D9"/>
    <w:rsid w:val="1C69F2C5"/>
    <w:rsid w:val="1D86E51C"/>
    <w:rsid w:val="1F91479F"/>
    <w:rsid w:val="1FACA193"/>
    <w:rsid w:val="224DE0C0"/>
    <w:rsid w:val="22D39FBE"/>
    <w:rsid w:val="22D6D503"/>
    <w:rsid w:val="232C39FC"/>
    <w:rsid w:val="25C439AA"/>
    <w:rsid w:val="263A89F5"/>
    <w:rsid w:val="273567D9"/>
    <w:rsid w:val="29F0236A"/>
    <w:rsid w:val="2A449844"/>
    <w:rsid w:val="2B0ED0B3"/>
    <w:rsid w:val="2C295C2D"/>
    <w:rsid w:val="2D40A0D0"/>
    <w:rsid w:val="2EB91644"/>
    <w:rsid w:val="2FE796D4"/>
    <w:rsid w:val="300E6156"/>
    <w:rsid w:val="309A114C"/>
    <w:rsid w:val="30A0FA41"/>
    <w:rsid w:val="317D6724"/>
    <w:rsid w:val="31CF37CF"/>
    <w:rsid w:val="323D865A"/>
    <w:rsid w:val="3357C77D"/>
    <w:rsid w:val="338C4FD4"/>
    <w:rsid w:val="33A2DC1C"/>
    <w:rsid w:val="34F397DE"/>
    <w:rsid w:val="3548E1BB"/>
    <w:rsid w:val="3569D787"/>
    <w:rsid w:val="35727C8A"/>
    <w:rsid w:val="36A9F162"/>
    <w:rsid w:val="36C4E15E"/>
    <w:rsid w:val="37CF79DF"/>
    <w:rsid w:val="382B38A0"/>
    <w:rsid w:val="38710573"/>
    <w:rsid w:val="39478874"/>
    <w:rsid w:val="3A8E859E"/>
    <w:rsid w:val="3B555D31"/>
    <w:rsid w:val="3EDF1771"/>
    <w:rsid w:val="3FF40262"/>
    <w:rsid w:val="418A1D5C"/>
    <w:rsid w:val="4214B220"/>
    <w:rsid w:val="421C9E3A"/>
    <w:rsid w:val="429AB884"/>
    <w:rsid w:val="42B835BB"/>
    <w:rsid w:val="43F1E2E4"/>
    <w:rsid w:val="44021C1A"/>
    <w:rsid w:val="4478376D"/>
    <w:rsid w:val="457B0C2E"/>
    <w:rsid w:val="47FB65E4"/>
    <w:rsid w:val="48FE73E6"/>
    <w:rsid w:val="492943EA"/>
    <w:rsid w:val="4A868E3C"/>
    <w:rsid w:val="4BC6DE0D"/>
    <w:rsid w:val="4C6607C3"/>
    <w:rsid w:val="4CCC8918"/>
    <w:rsid w:val="4E28BBA4"/>
    <w:rsid w:val="4F2222FB"/>
    <w:rsid w:val="4F8B3884"/>
    <w:rsid w:val="50602DF7"/>
    <w:rsid w:val="515C410B"/>
    <w:rsid w:val="51B2CB66"/>
    <w:rsid w:val="54475BFF"/>
    <w:rsid w:val="5455D1B8"/>
    <w:rsid w:val="5480B513"/>
    <w:rsid w:val="54E18C93"/>
    <w:rsid w:val="55109410"/>
    <w:rsid w:val="55342736"/>
    <w:rsid w:val="5538DEA3"/>
    <w:rsid w:val="55993746"/>
    <w:rsid w:val="56382BF6"/>
    <w:rsid w:val="568EAE79"/>
    <w:rsid w:val="5697CD29"/>
    <w:rsid w:val="572D724A"/>
    <w:rsid w:val="58E03407"/>
    <w:rsid w:val="59BEEC23"/>
    <w:rsid w:val="5B6112DA"/>
    <w:rsid w:val="5B9D2F11"/>
    <w:rsid w:val="5CB5C86C"/>
    <w:rsid w:val="5CEEEE45"/>
    <w:rsid w:val="5D2087E4"/>
    <w:rsid w:val="5D50024E"/>
    <w:rsid w:val="5D53F125"/>
    <w:rsid w:val="5EBBCE82"/>
    <w:rsid w:val="5F56B86C"/>
    <w:rsid w:val="5FA949D4"/>
    <w:rsid w:val="6118FCA2"/>
    <w:rsid w:val="613EF35B"/>
    <w:rsid w:val="62038DE2"/>
    <w:rsid w:val="627F81B8"/>
    <w:rsid w:val="62B25882"/>
    <w:rsid w:val="637C6E16"/>
    <w:rsid w:val="639C2730"/>
    <w:rsid w:val="64165799"/>
    <w:rsid w:val="67DD5C95"/>
    <w:rsid w:val="681FBF14"/>
    <w:rsid w:val="6A9D00E5"/>
    <w:rsid w:val="6B3E950C"/>
    <w:rsid w:val="6BF717D6"/>
    <w:rsid w:val="6C52CDA6"/>
    <w:rsid w:val="6E3CFD78"/>
    <w:rsid w:val="6E5E25F5"/>
    <w:rsid w:val="6EE11367"/>
    <w:rsid w:val="6FA39BB2"/>
    <w:rsid w:val="700A0824"/>
    <w:rsid w:val="704CA5B8"/>
    <w:rsid w:val="70EFB66D"/>
    <w:rsid w:val="717D9CF1"/>
    <w:rsid w:val="72719606"/>
    <w:rsid w:val="72AE31A7"/>
    <w:rsid w:val="72D069D2"/>
    <w:rsid w:val="7305D202"/>
    <w:rsid w:val="73515C2F"/>
    <w:rsid w:val="74F91EFD"/>
    <w:rsid w:val="752BB299"/>
    <w:rsid w:val="77018046"/>
    <w:rsid w:val="779C581D"/>
    <w:rsid w:val="79052A3B"/>
    <w:rsid w:val="791E0E12"/>
    <w:rsid w:val="7978D040"/>
    <w:rsid w:val="7A690EBC"/>
    <w:rsid w:val="7AE90CBF"/>
    <w:rsid w:val="7AF0ADF1"/>
    <w:rsid w:val="7B750AB6"/>
    <w:rsid w:val="7C20E781"/>
    <w:rsid w:val="7DCD8018"/>
    <w:rsid w:val="7E8C63D5"/>
    <w:rsid w:val="7E8D6C06"/>
    <w:rsid w:val="7F166178"/>
    <w:rsid w:val="7F64E2D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0DC8"/>
  <w15:chartTrackingRefBased/>
  <w15:docId w15:val="{8052AC1B-4D4E-470C-81EF-50763831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B1212"/>
  </w:style>
  <w:style w:type="paragraph" w:styleId="Nadpis1">
    <w:name w:val="heading 1"/>
    <w:basedOn w:val="Normlny"/>
    <w:next w:val="Normlny"/>
    <w:link w:val="Nadpis1Char"/>
    <w:uiPriority w:val="9"/>
    <w:qFormat/>
    <w:rsid w:val="000B1212"/>
    <w:pPr>
      <w:keepNext/>
      <w:keepLines/>
      <w:numPr>
        <w:numId w:val="1"/>
      </w:numPr>
      <w:spacing w:before="240" w:after="0"/>
      <w:ind w:left="0" w:firstLine="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0B1212"/>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0B1212"/>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0B1212"/>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9"/>
    <w:unhideWhenUsed/>
    <w:qFormat/>
    <w:rsid w:val="000B121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0B121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0B121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0B121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0B121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B1212"/>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0B1212"/>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0B1212"/>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0B1212"/>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9"/>
    <w:rsid w:val="000B1212"/>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rsid w:val="000B1212"/>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rsid w:val="000B1212"/>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rsid w:val="000B121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0B1212"/>
    <w:rPr>
      <w:rFonts w:asciiTheme="majorHAnsi" w:eastAsiaTheme="majorEastAsia" w:hAnsiTheme="majorHAnsi" w:cstheme="majorBidi"/>
      <w:i/>
      <w:iCs/>
      <w:color w:val="272727" w:themeColor="text1" w:themeTint="D8"/>
      <w:sz w:val="21"/>
      <w:szCs w:val="21"/>
    </w:rPr>
  </w:style>
  <w:style w:type="paragraph" w:styleId="Odsekzoznamu">
    <w:name w:val="List Paragraph"/>
    <w:aliases w:val="body,Odstavec cíl se seznamem,Odstavec se seznamem1,VS_Odsek,Odsek zoznamu2,Odsek zoznamu Uroven 1,Hlavný nadpis,Odsek,ODRAZKY PRVA UROVEN,lp1,Bullet List,FooterText,numbered,Paragraphe de liste1,Bullet Number"/>
    <w:basedOn w:val="Normlny"/>
    <w:link w:val="OdsekzoznamuChar"/>
    <w:uiPriority w:val="34"/>
    <w:qFormat/>
    <w:rsid w:val="000B1212"/>
    <w:pPr>
      <w:ind w:left="720"/>
      <w:contextualSpacing/>
    </w:pPr>
  </w:style>
  <w:style w:type="character" w:customStyle="1" w:styleId="OdsekzoznamuChar">
    <w:name w:val="Odsek zoznamu Char"/>
    <w:aliases w:val="body Char,Odstavec cíl se seznamem Char,Odstavec se seznamem1 Char,VS_Odsek Char,Odsek zoznamu2 Char,Odsek zoznamu Uroven 1 Char,Hlavný nadpis Char,Odsek Char,ODRAZKY PRVA UROVEN Char,lp1 Char,Bullet List Char,FooterText Char"/>
    <w:link w:val="Odsekzoznamu"/>
    <w:uiPriority w:val="34"/>
    <w:qFormat/>
    <w:locked/>
    <w:rsid w:val="000B1212"/>
  </w:style>
  <w:style w:type="paragraph" w:styleId="Textbubliny">
    <w:name w:val="Balloon Text"/>
    <w:basedOn w:val="Normlny"/>
    <w:link w:val="TextbublinyChar"/>
    <w:uiPriority w:val="99"/>
    <w:semiHidden/>
    <w:unhideWhenUsed/>
    <w:rsid w:val="00A73BE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73BEA"/>
    <w:rPr>
      <w:rFonts w:ascii="Segoe UI" w:hAnsi="Segoe UI" w:cs="Segoe UI"/>
      <w:sz w:val="18"/>
      <w:szCs w:val="18"/>
    </w:rPr>
  </w:style>
  <w:style w:type="table" w:styleId="Mriekatabuky">
    <w:name w:val="Table Grid"/>
    <w:basedOn w:val="Normlnatabuka"/>
    <w:uiPriority w:val="39"/>
    <w:rsid w:val="00986EBA"/>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Nadpislnku">
    <w:name w:val="ML Nadpis článku"/>
    <w:basedOn w:val="Normlny"/>
    <w:qFormat/>
    <w:rsid w:val="00986EBA"/>
    <w:pPr>
      <w:keepNext/>
      <w:spacing w:before="480" w:after="120" w:line="280" w:lineRule="exact"/>
      <w:outlineLvl w:val="0"/>
    </w:pPr>
    <w:rPr>
      <w:rFonts w:cstheme="minorHAnsi"/>
      <w:b/>
    </w:rPr>
  </w:style>
  <w:style w:type="paragraph" w:customStyle="1" w:styleId="MLOdsek">
    <w:name w:val="ML Odsek"/>
    <w:basedOn w:val="Normlny"/>
    <w:qFormat/>
    <w:rsid w:val="00986EBA"/>
    <w:pPr>
      <w:spacing w:after="120" w:line="280" w:lineRule="atLeast"/>
      <w:jc w:val="both"/>
    </w:pPr>
    <w:rPr>
      <w:rFonts w:eastAsia="Times New Roman" w:cstheme="minorHAnsi"/>
      <w:lang w:eastAsia="cs-CZ"/>
    </w:rPr>
  </w:style>
  <w:style w:type="character" w:styleId="Odkaznakomentr">
    <w:name w:val="annotation reference"/>
    <w:basedOn w:val="Predvolenpsmoodseku"/>
    <w:uiPriority w:val="99"/>
    <w:unhideWhenUsed/>
    <w:rsid w:val="00166D4E"/>
    <w:rPr>
      <w:sz w:val="16"/>
      <w:szCs w:val="16"/>
    </w:rPr>
  </w:style>
  <w:style w:type="paragraph" w:styleId="Textkomentra">
    <w:name w:val="annotation text"/>
    <w:basedOn w:val="Normlny"/>
    <w:link w:val="TextkomentraChar"/>
    <w:uiPriority w:val="99"/>
    <w:unhideWhenUsed/>
    <w:rsid w:val="00166D4E"/>
    <w:pPr>
      <w:spacing w:line="240" w:lineRule="auto"/>
    </w:pPr>
    <w:rPr>
      <w:sz w:val="20"/>
      <w:szCs w:val="20"/>
    </w:rPr>
  </w:style>
  <w:style w:type="character" w:customStyle="1" w:styleId="TextkomentraChar">
    <w:name w:val="Text komentára Char"/>
    <w:basedOn w:val="Predvolenpsmoodseku"/>
    <w:link w:val="Textkomentra"/>
    <w:uiPriority w:val="99"/>
    <w:rsid w:val="00166D4E"/>
    <w:rPr>
      <w:sz w:val="20"/>
      <w:szCs w:val="20"/>
    </w:rPr>
  </w:style>
  <w:style w:type="paragraph" w:styleId="Predmetkomentra">
    <w:name w:val="annotation subject"/>
    <w:basedOn w:val="Textkomentra"/>
    <w:next w:val="Textkomentra"/>
    <w:link w:val="PredmetkomentraChar"/>
    <w:uiPriority w:val="99"/>
    <w:semiHidden/>
    <w:unhideWhenUsed/>
    <w:rsid w:val="00166D4E"/>
    <w:rPr>
      <w:b/>
      <w:bCs/>
    </w:rPr>
  </w:style>
  <w:style w:type="character" w:customStyle="1" w:styleId="PredmetkomentraChar">
    <w:name w:val="Predmet komentára Char"/>
    <w:basedOn w:val="TextkomentraChar"/>
    <w:link w:val="Predmetkomentra"/>
    <w:uiPriority w:val="99"/>
    <w:semiHidden/>
    <w:rsid w:val="00166D4E"/>
    <w:rPr>
      <w:b/>
      <w:bCs/>
      <w:sz w:val="20"/>
      <w:szCs w:val="20"/>
    </w:rPr>
  </w:style>
  <w:style w:type="paragraph" w:customStyle="1" w:styleId="KPZkladnytext">
    <w:name w:val="KP Základny text"/>
    <w:basedOn w:val="Normlny"/>
    <w:qFormat/>
    <w:rsid w:val="00B24433"/>
    <w:pPr>
      <w:spacing w:after="0" w:line="276" w:lineRule="auto"/>
    </w:pPr>
    <w:rPr>
      <w:rFonts w:ascii="Century Gothic" w:eastAsia="Times New Roman" w:hAnsi="Century Gothic" w:cs="Arial"/>
      <w:sz w:val="20"/>
      <w:szCs w:val="20"/>
      <w:lang w:eastAsia="zh-CN"/>
    </w:rPr>
  </w:style>
  <w:style w:type="paragraph" w:styleId="Hlavika">
    <w:name w:val="header"/>
    <w:basedOn w:val="Normlny"/>
    <w:link w:val="HlavikaChar"/>
    <w:uiPriority w:val="99"/>
    <w:unhideWhenUsed/>
    <w:rsid w:val="001211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211E6"/>
  </w:style>
  <w:style w:type="paragraph" w:styleId="Pta">
    <w:name w:val="footer"/>
    <w:basedOn w:val="Normlny"/>
    <w:link w:val="PtaChar"/>
    <w:uiPriority w:val="99"/>
    <w:unhideWhenUsed/>
    <w:rsid w:val="001211E6"/>
    <w:pPr>
      <w:tabs>
        <w:tab w:val="center" w:pos="4536"/>
        <w:tab w:val="right" w:pos="9072"/>
      </w:tabs>
      <w:spacing w:after="0" w:line="240" w:lineRule="auto"/>
    </w:pPr>
  </w:style>
  <w:style w:type="character" w:customStyle="1" w:styleId="PtaChar">
    <w:name w:val="Päta Char"/>
    <w:basedOn w:val="Predvolenpsmoodseku"/>
    <w:link w:val="Pta"/>
    <w:uiPriority w:val="99"/>
    <w:rsid w:val="001211E6"/>
  </w:style>
  <w:style w:type="paragraph" w:styleId="Revzia">
    <w:name w:val="Revision"/>
    <w:hidden/>
    <w:uiPriority w:val="99"/>
    <w:semiHidden/>
    <w:rsid w:val="00E60F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5197">
      <w:bodyDiv w:val="1"/>
      <w:marLeft w:val="0"/>
      <w:marRight w:val="0"/>
      <w:marTop w:val="0"/>
      <w:marBottom w:val="0"/>
      <w:divBdr>
        <w:top w:val="none" w:sz="0" w:space="0" w:color="auto"/>
        <w:left w:val="none" w:sz="0" w:space="0" w:color="auto"/>
        <w:bottom w:val="none" w:sz="0" w:space="0" w:color="auto"/>
        <w:right w:val="none" w:sz="0" w:space="0" w:color="auto"/>
      </w:divBdr>
    </w:div>
    <w:div w:id="32727954">
      <w:bodyDiv w:val="1"/>
      <w:marLeft w:val="0"/>
      <w:marRight w:val="0"/>
      <w:marTop w:val="0"/>
      <w:marBottom w:val="0"/>
      <w:divBdr>
        <w:top w:val="none" w:sz="0" w:space="0" w:color="auto"/>
        <w:left w:val="none" w:sz="0" w:space="0" w:color="auto"/>
        <w:bottom w:val="none" w:sz="0" w:space="0" w:color="auto"/>
        <w:right w:val="none" w:sz="0" w:space="0" w:color="auto"/>
      </w:divBdr>
    </w:div>
    <w:div w:id="100803115">
      <w:bodyDiv w:val="1"/>
      <w:marLeft w:val="0"/>
      <w:marRight w:val="0"/>
      <w:marTop w:val="0"/>
      <w:marBottom w:val="0"/>
      <w:divBdr>
        <w:top w:val="none" w:sz="0" w:space="0" w:color="auto"/>
        <w:left w:val="none" w:sz="0" w:space="0" w:color="auto"/>
        <w:bottom w:val="none" w:sz="0" w:space="0" w:color="auto"/>
        <w:right w:val="none" w:sz="0" w:space="0" w:color="auto"/>
      </w:divBdr>
    </w:div>
    <w:div w:id="410201543">
      <w:bodyDiv w:val="1"/>
      <w:marLeft w:val="0"/>
      <w:marRight w:val="0"/>
      <w:marTop w:val="0"/>
      <w:marBottom w:val="0"/>
      <w:divBdr>
        <w:top w:val="none" w:sz="0" w:space="0" w:color="auto"/>
        <w:left w:val="none" w:sz="0" w:space="0" w:color="auto"/>
        <w:bottom w:val="none" w:sz="0" w:space="0" w:color="auto"/>
        <w:right w:val="none" w:sz="0" w:space="0" w:color="auto"/>
      </w:divBdr>
    </w:div>
    <w:div w:id="476339802">
      <w:bodyDiv w:val="1"/>
      <w:marLeft w:val="0"/>
      <w:marRight w:val="0"/>
      <w:marTop w:val="0"/>
      <w:marBottom w:val="0"/>
      <w:divBdr>
        <w:top w:val="none" w:sz="0" w:space="0" w:color="auto"/>
        <w:left w:val="none" w:sz="0" w:space="0" w:color="auto"/>
        <w:bottom w:val="none" w:sz="0" w:space="0" w:color="auto"/>
        <w:right w:val="none" w:sz="0" w:space="0" w:color="auto"/>
      </w:divBdr>
    </w:div>
    <w:div w:id="477769180">
      <w:bodyDiv w:val="1"/>
      <w:marLeft w:val="0"/>
      <w:marRight w:val="0"/>
      <w:marTop w:val="0"/>
      <w:marBottom w:val="0"/>
      <w:divBdr>
        <w:top w:val="none" w:sz="0" w:space="0" w:color="auto"/>
        <w:left w:val="none" w:sz="0" w:space="0" w:color="auto"/>
        <w:bottom w:val="none" w:sz="0" w:space="0" w:color="auto"/>
        <w:right w:val="none" w:sz="0" w:space="0" w:color="auto"/>
      </w:divBdr>
    </w:div>
    <w:div w:id="549078881">
      <w:bodyDiv w:val="1"/>
      <w:marLeft w:val="0"/>
      <w:marRight w:val="0"/>
      <w:marTop w:val="0"/>
      <w:marBottom w:val="0"/>
      <w:divBdr>
        <w:top w:val="none" w:sz="0" w:space="0" w:color="auto"/>
        <w:left w:val="none" w:sz="0" w:space="0" w:color="auto"/>
        <w:bottom w:val="none" w:sz="0" w:space="0" w:color="auto"/>
        <w:right w:val="none" w:sz="0" w:space="0" w:color="auto"/>
      </w:divBdr>
    </w:div>
    <w:div w:id="698048828">
      <w:bodyDiv w:val="1"/>
      <w:marLeft w:val="0"/>
      <w:marRight w:val="0"/>
      <w:marTop w:val="0"/>
      <w:marBottom w:val="0"/>
      <w:divBdr>
        <w:top w:val="none" w:sz="0" w:space="0" w:color="auto"/>
        <w:left w:val="none" w:sz="0" w:space="0" w:color="auto"/>
        <w:bottom w:val="none" w:sz="0" w:space="0" w:color="auto"/>
        <w:right w:val="none" w:sz="0" w:space="0" w:color="auto"/>
      </w:divBdr>
    </w:div>
    <w:div w:id="849834684">
      <w:bodyDiv w:val="1"/>
      <w:marLeft w:val="0"/>
      <w:marRight w:val="0"/>
      <w:marTop w:val="0"/>
      <w:marBottom w:val="0"/>
      <w:divBdr>
        <w:top w:val="none" w:sz="0" w:space="0" w:color="auto"/>
        <w:left w:val="none" w:sz="0" w:space="0" w:color="auto"/>
        <w:bottom w:val="none" w:sz="0" w:space="0" w:color="auto"/>
        <w:right w:val="none" w:sz="0" w:space="0" w:color="auto"/>
      </w:divBdr>
    </w:div>
    <w:div w:id="867370538">
      <w:bodyDiv w:val="1"/>
      <w:marLeft w:val="0"/>
      <w:marRight w:val="0"/>
      <w:marTop w:val="0"/>
      <w:marBottom w:val="0"/>
      <w:divBdr>
        <w:top w:val="none" w:sz="0" w:space="0" w:color="auto"/>
        <w:left w:val="none" w:sz="0" w:space="0" w:color="auto"/>
        <w:bottom w:val="none" w:sz="0" w:space="0" w:color="auto"/>
        <w:right w:val="none" w:sz="0" w:space="0" w:color="auto"/>
      </w:divBdr>
    </w:div>
    <w:div w:id="1109277601">
      <w:bodyDiv w:val="1"/>
      <w:marLeft w:val="0"/>
      <w:marRight w:val="0"/>
      <w:marTop w:val="0"/>
      <w:marBottom w:val="0"/>
      <w:divBdr>
        <w:top w:val="none" w:sz="0" w:space="0" w:color="auto"/>
        <w:left w:val="none" w:sz="0" w:space="0" w:color="auto"/>
        <w:bottom w:val="none" w:sz="0" w:space="0" w:color="auto"/>
        <w:right w:val="none" w:sz="0" w:space="0" w:color="auto"/>
      </w:divBdr>
    </w:div>
    <w:div w:id="1256086519">
      <w:bodyDiv w:val="1"/>
      <w:marLeft w:val="0"/>
      <w:marRight w:val="0"/>
      <w:marTop w:val="0"/>
      <w:marBottom w:val="0"/>
      <w:divBdr>
        <w:top w:val="none" w:sz="0" w:space="0" w:color="auto"/>
        <w:left w:val="none" w:sz="0" w:space="0" w:color="auto"/>
        <w:bottom w:val="none" w:sz="0" w:space="0" w:color="auto"/>
        <w:right w:val="none" w:sz="0" w:space="0" w:color="auto"/>
      </w:divBdr>
    </w:div>
    <w:div w:id="1305817811">
      <w:bodyDiv w:val="1"/>
      <w:marLeft w:val="0"/>
      <w:marRight w:val="0"/>
      <w:marTop w:val="0"/>
      <w:marBottom w:val="0"/>
      <w:divBdr>
        <w:top w:val="none" w:sz="0" w:space="0" w:color="auto"/>
        <w:left w:val="none" w:sz="0" w:space="0" w:color="auto"/>
        <w:bottom w:val="none" w:sz="0" w:space="0" w:color="auto"/>
        <w:right w:val="none" w:sz="0" w:space="0" w:color="auto"/>
      </w:divBdr>
    </w:div>
    <w:div w:id="1496335627">
      <w:bodyDiv w:val="1"/>
      <w:marLeft w:val="0"/>
      <w:marRight w:val="0"/>
      <w:marTop w:val="0"/>
      <w:marBottom w:val="0"/>
      <w:divBdr>
        <w:top w:val="none" w:sz="0" w:space="0" w:color="auto"/>
        <w:left w:val="none" w:sz="0" w:space="0" w:color="auto"/>
        <w:bottom w:val="none" w:sz="0" w:space="0" w:color="auto"/>
        <w:right w:val="none" w:sz="0" w:space="0" w:color="auto"/>
      </w:divBdr>
    </w:div>
    <w:div w:id="1811903375">
      <w:bodyDiv w:val="1"/>
      <w:marLeft w:val="0"/>
      <w:marRight w:val="0"/>
      <w:marTop w:val="0"/>
      <w:marBottom w:val="0"/>
      <w:divBdr>
        <w:top w:val="none" w:sz="0" w:space="0" w:color="auto"/>
        <w:left w:val="none" w:sz="0" w:space="0" w:color="auto"/>
        <w:bottom w:val="none" w:sz="0" w:space="0" w:color="auto"/>
        <w:right w:val="none" w:sz="0" w:space="0" w:color="auto"/>
      </w:divBdr>
    </w:div>
    <w:div w:id="2051952536">
      <w:bodyDiv w:val="1"/>
      <w:marLeft w:val="0"/>
      <w:marRight w:val="0"/>
      <w:marTop w:val="0"/>
      <w:marBottom w:val="0"/>
      <w:divBdr>
        <w:top w:val="none" w:sz="0" w:space="0" w:color="auto"/>
        <w:left w:val="none" w:sz="0" w:space="0" w:color="auto"/>
        <w:bottom w:val="none" w:sz="0" w:space="0" w:color="auto"/>
        <w:right w:val="none" w:sz="0" w:space="0" w:color="auto"/>
      </w:divBdr>
    </w:div>
    <w:div w:id="205661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14CC3C8FD3441A316FF8C22D126B0" ma:contentTypeVersion="6" ma:contentTypeDescription="Create a new document." ma:contentTypeScope="" ma:versionID="35db29f07aca13fbdb072aa1474559ab">
  <xsd:schema xmlns:xsd="http://www.w3.org/2001/XMLSchema" xmlns:xs="http://www.w3.org/2001/XMLSchema" xmlns:p="http://schemas.microsoft.com/office/2006/metadata/properties" xmlns:ns2="88f20574-6ba1-4263-99a1-1953a877fb43" xmlns:ns3="4bbb59bb-b5c6-461b-bff5-351ee0411944" targetNamespace="http://schemas.microsoft.com/office/2006/metadata/properties" ma:root="true" ma:fieldsID="8f41ae44b482e6ed2a7f3f91a18ec443" ns2:_="" ns3:_="">
    <xsd:import namespace="88f20574-6ba1-4263-99a1-1953a877fb43"/>
    <xsd:import namespace="4bbb59bb-b5c6-461b-bff5-351ee04119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20574-6ba1-4263-99a1-1953a877f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b59bb-b5c6-461b-bff5-351ee04119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DF6EB-20C8-40CA-984C-DF197CB26C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40EE8D-64E1-4035-AA0E-08C6392DF058}">
  <ds:schemaRefs>
    <ds:schemaRef ds:uri="http://schemas.microsoft.com/sharepoint/v3/contenttype/forms"/>
  </ds:schemaRefs>
</ds:datastoreItem>
</file>

<file path=customXml/itemProps3.xml><?xml version="1.0" encoding="utf-8"?>
<ds:datastoreItem xmlns:ds="http://schemas.openxmlformats.org/officeDocument/2006/customXml" ds:itemID="{48F79144-0F6A-418F-9A58-5171739AD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20574-6ba1-4263-99a1-1953a877fb43"/>
    <ds:schemaRef ds:uri="4bbb59bb-b5c6-461b-bff5-351ee04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c62496-e9a8-4e9f-a81f-7af4f8010cc0}" enabled="1" method="Standard" siteId="{25a61c73-d7b8-40f5-af68-029b27d4ee74}"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2775</Words>
  <Characters>15824</Characters>
  <Application>Microsoft Office Word</Application>
  <DocSecurity>0</DocSecurity>
  <Lines>131</Lines>
  <Paragraphs>37</Paragraphs>
  <ScaleCrop>false</ScaleCrop>
  <Company>MVSR</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Šinkovič</dc:creator>
  <cp:keywords/>
  <dc:description/>
  <cp:lastModifiedBy>Ivo Král</cp:lastModifiedBy>
  <cp:revision>17</cp:revision>
  <cp:lastPrinted>2024-01-15T13:57:00Z</cp:lastPrinted>
  <dcterms:created xsi:type="dcterms:W3CDTF">2024-05-16T11:18:00Z</dcterms:created>
  <dcterms:modified xsi:type="dcterms:W3CDTF">2024-08-18T15:51:00Z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0x010100E3D14CC3C8FD3441A316FF8C22D126B0</vt:lpwstr>
  </property>
</Properties>
</file>