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954DC" w14:textId="330B5E9F" w:rsidR="00E119ED" w:rsidRPr="00A87B0F" w:rsidRDefault="00E119ED" w:rsidP="00E119ED">
      <w:pPr>
        <w:pBdr>
          <w:bottom w:val="single" w:sz="12" w:space="1" w:color="auto"/>
        </w:pBdr>
        <w:autoSpaceDE w:val="0"/>
        <w:autoSpaceDN w:val="0"/>
        <w:adjustRightInd w:val="0"/>
        <w:spacing w:after="0" w:line="240" w:lineRule="auto"/>
        <w:rPr>
          <w:rFonts w:ascii="Arial" w:hAnsi="Arial" w:cs="Arial"/>
          <w:i/>
          <w:iCs/>
          <w:color w:val="000000"/>
        </w:rPr>
      </w:pPr>
      <w:r w:rsidRPr="00A87B0F">
        <w:rPr>
          <w:rFonts w:ascii="Arial" w:hAnsi="Arial" w:cs="Arial"/>
          <w:i/>
          <w:iCs/>
          <w:color w:val="000000"/>
        </w:rPr>
        <w:t xml:space="preserve">Príloha č. </w:t>
      </w:r>
      <w:r w:rsidR="00A26B73">
        <w:rPr>
          <w:rFonts w:ascii="Arial" w:hAnsi="Arial" w:cs="Arial"/>
          <w:i/>
          <w:iCs/>
          <w:color w:val="000000"/>
        </w:rPr>
        <w:t>4</w:t>
      </w:r>
      <w:r w:rsidRPr="00A87B0F">
        <w:rPr>
          <w:rFonts w:ascii="Arial" w:hAnsi="Arial" w:cs="Arial"/>
          <w:i/>
          <w:iCs/>
          <w:color w:val="000000"/>
        </w:rPr>
        <w:t xml:space="preserve"> súťažných podkladov – Kritériá na vyhodnotenie ponúk a pravidlá ich uplatnenia</w:t>
      </w:r>
    </w:p>
    <w:p w14:paraId="0A37501D" w14:textId="4EBED2B4" w:rsidR="00E119ED" w:rsidRDefault="00E119ED" w:rsidP="00E119ED">
      <w:pPr>
        <w:autoSpaceDE w:val="0"/>
        <w:autoSpaceDN w:val="0"/>
        <w:adjustRightInd w:val="0"/>
        <w:spacing w:after="0" w:line="240" w:lineRule="auto"/>
        <w:rPr>
          <w:rFonts w:ascii="Arial" w:hAnsi="Arial" w:cs="Arial"/>
          <w:i/>
          <w:iCs/>
          <w:color w:val="000000"/>
        </w:rPr>
      </w:pPr>
    </w:p>
    <w:p w14:paraId="09A6294C" w14:textId="77777777" w:rsidR="00EB4F1E" w:rsidRPr="00A87B0F" w:rsidRDefault="00EB4F1E" w:rsidP="00E119ED">
      <w:pPr>
        <w:autoSpaceDE w:val="0"/>
        <w:autoSpaceDN w:val="0"/>
        <w:adjustRightInd w:val="0"/>
        <w:spacing w:after="0" w:line="240" w:lineRule="auto"/>
        <w:rPr>
          <w:rFonts w:ascii="Arial" w:hAnsi="Arial" w:cs="Arial"/>
          <w:i/>
          <w:iCs/>
          <w:color w:val="000000"/>
        </w:rPr>
      </w:pPr>
    </w:p>
    <w:p w14:paraId="135F76CA" w14:textId="77777777" w:rsidR="00E119ED" w:rsidRPr="00A87B0F" w:rsidRDefault="00E119ED" w:rsidP="00E119ED">
      <w:pPr>
        <w:autoSpaceDE w:val="0"/>
        <w:autoSpaceDN w:val="0"/>
        <w:adjustRightInd w:val="0"/>
        <w:spacing w:after="0" w:line="240" w:lineRule="auto"/>
        <w:jc w:val="center"/>
        <w:rPr>
          <w:rFonts w:ascii="Arial" w:hAnsi="Arial" w:cs="Arial"/>
          <w:b/>
          <w:bCs/>
          <w:color w:val="000000"/>
          <w:sz w:val="24"/>
          <w:szCs w:val="24"/>
        </w:rPr>
      </w:pPr>
      <w:r w:rsidRPr="00A87B0F">
        <w:rPr>
          <w:rFonts w:ascii="Arial" w:hAnsi="Arial" w:cs="Arial"/>
          <w:b/>
          <w:bCs/>
          <w:color w:val="000000"/>
          <w:sz w:val="24"/>
          <w:szCs w:val="24"/>
        </w:rPr>
        <w:t>KRITÉRIUM NA VYHODNOTENIE PONÚK A</w:t>
      </w:r>
    </w:p>
    <w:p w14:paraId="01F17C9D" w14:textId="77777777" w:rsidR="00E119ED" w:rsidRPr="00A87B0F" w:rsidRDefault="00E119ED" w:rsidP="00E119ED">
      <w:pPr>
        <w:autoSpaceDE w:val="0"/>
        <w:autoSpaceDN w:val="0"/>
        <w:adjustRightInd w:val="0"/>
        <w:spacing w:after="0" w:line="240" w:lineRule="auto"/>
        <w:jc w:val="center"/>
        <w:rPr>
          <w:rFonts w:ascii="Arial" w:hAnsi="Arial" w:cs="Arial"/>
          <w:b/>
          <w:bCs/>
          <w:color w:val="000000"/>
          <w:sz w:val="24"/>
          <w:szCs w:val="24"/>
        </w:rPr>
      </w:pPr>
      <w:r w:rsidRPr="00A87B0F">
        <w:rPr>
          <w:rFonts w:ascii="Arial" w:hAnsi="Arial" w:cs="Arial"/>
          <w:b/>
          <w:bCs/>
          <w:color w:val="000000"/>
          <w:sz w:val="24"/>
          <w:szCs w:val="24"/>
        </w:rPr>
        <w:t>PRAVIDLÁ UPLATŇOVANIA KRITÉRIA NA VYHODNOTENIE PONÚK</w:t>
      </w:r>
    </w:p>
    <w:p w14:paraId="02EB378F" w14:textId="44E60EC8" w:rsidR="00E119ED" w:rsidRPr="00EB4F1E" w:rsidRDefault="00E119ED" w:rsidP="00743A4A">
      <w:pPr>
        <w:autoSpaceDE w:val="0"/>
        <w:autoSpaceDN w:val="0"/>
        <w:adjustRightInd w:val="0"/>
        <w:spacing w:after="0" w:line="240" w:lineRule="auto"/>
        <w:rPr>
          <w:rFonts w:ascii="Arial" w:hAnsi="Arial" w:cs="Arial"/>
          <w:b/>
          <w:bCs/>
          <w:color w:val="000000"/>
          <w:sz w:val="16"/>
          <w:szCs w:val="16"/>
        </w:rPr>
      </w:pPr>
    </w:p>
    <w:p w14:paraId="46C12FC9" w14:textId="044DD7B2" w:rsidR="59A76F45" w:rsidRDefault="59A76F45" w:rsidP="59A76F45">
      <w:pPr>
        <w:spacing w:after="0" w:line="240" w:lineRule="auto"/>
        <w:rPr>
          <w:rFonts w:ascii="Arial" w:hAnsi="Arial" w:cs="Arial"/>
          <w:b/>
          <w:bCs/>
          <w:color w:val="000000" w:themeColor="text1"/>
          <w:sz w:val="16"/>
          <w:szCs w:val="16"/>
        </w:rPr>
      </w:pPr>
    </w:p>
    <w:p w14:paraId="1D7501E4" w14:textId="5F24CB3D" w:rsidR="59A76F45" w:rsidRDefault="59A76F45" w:rsidP="59A76F45">
      <w:pPr>
        <w:spacing w:after="0" w:line="240" w:lineRule="auto"/>
        <w:rPr>
          <w:rFonts w:ascii="Arial" w:hAnsi="Arial" w:cs="Arial"/>
          <w:b/>
          <w:bCs/>
          <w:color w:val="000000" w:themeColor="text1"/>
          <w:sz w:val="16"/>
          <w:szCs w:val="16"/>
        </w:rPr>
      </w:pPr>
    </w:p>
    <w:p w14:paraId="133321F6" w14:textId="77777777" w:rsidR="00EB4F1E" w:rsidRPr="00EB4F1E" w:rsidRDefault="00EB4F1E" w:rsidP="00EB4F1E">
      <w:pPr>
        <w:autoSpaceDE w:val="0"/>
        <w:autoSpaceDN w:val="0"/>
        <w:adjustRightInd w:val="0"/>
        <w:spacing w:after="0" w:line="240" w:lineRule="auto"/>
        <w:jc w:val="both"/>
        <w:rPr>
          <w:rFonts w:ascii="Arial" w:hAnsi="Arial" w:cs="Arial"/>
          <w:color w:val="000000"/>
          <w:sz w:val="16"/>
          <w:szCs w:val="16"/>
        </w:rPr>
      </w:pPr>
    </w:p>
    <w:p w14:paraId="4B9D57F9" w14:textId="2ED74307" w:rsidR="00E119ED" w:rsidRPr="00A87B0F" w:rsidRDefault="00E119ED" w:rsidP="00F45F12">
      <w:pPr>
        <w:autoSpaceDE w:val="0"/>
        <w:autoSpaceDN w:val="0"/>
        <w:adjustRightInd w:val="0"/>
        <w:spacing w:after="200" w:line="240" w:lineRule="auto"/>
        <w:jc w:val="both"/>
        <w:rPr>
          <w:rFonts w:ascii="Arial" w:hAnsi="Arial" w:cs="Arial"/>
          <w:color w:val="000000"/>
        </w:rPr>
      </w:pPr>
      <w:r w:rsidRPr="59A76F45">
        <w:rPr>
          <w:rFonts w:ascii="Arial" w:hAnsi="Arial" w:cs="Arial"/>
          <w:color w:val="000000" w:themeColor="text1"/>
        </w:rPr>
        <w:t>Ponuky uchádzačov sa vyhodnocujú na základe Najlepšieho pomeru ceny a kvality, a to na základe nasledovných kritérií:</w:t>
      </w:r>
    </w:p>
    <w:p w14:paraId="5AD72E4E" w14:textId="1685EE6E" w:rsidR="59A76F45" w:rsidRDefault="59A76F45" w:rsidP="59A76F45">
      <w:pPr>
        <w:spacing w:after="200" w:line="240" w:lineRule="auto"/>
        <w:jc w:val="both"/>
        <w:rPr>
          <w:rFonts w:ascii="Arial" w:hAnsi="Arial" w:cs="Arial"/>
          <w:color w:val="000000" w:themeColor="text1"/>
        </w:rPr>
      </w:pPr>
    </w:p>
    <w:p w14:paraId="2116AC64" w14:textId="3750E6F8" w:rsidR="00F45F12" w:rsidRPr="006D3BBF" w:rsidRDefault="14D26C35" w:rsidP="1D6A3D5E">
      <w:pPr>
        <w:pStyle w:val="Odsekzoznamu"/>
        <w:numPr>
          <w:ilvl w:val="0"/>
          <w:numId w:val="9"/>
        </w:numPr>
        <w:autoSpaceDE w:val="0"/>
        <w:autoSpaceDN w:val="0"/>
        <w:adjustRightInd w:val="0"/>
        <w:spacing w:after="0" w:line="240" w:lineRule="auto"/>
        <w:ind w:left="714" w:hanging="357"/>
        <w:jc w:val="both"/>
        <w:rPr>
          <w:rFonts w:ascii="Arial" w:hAnsi="Arial" w:cs="Arial"/>
          <w:color w:val="1F4E79" w:themeColor="accent1" w:themeShade="80"/>
        </w:rPr>
      </w:pPr>
      <w:r w:rsidRPr="2FBE3101">
        <w:rPr>
          <w:rFonts w:ascii="Arial" w:hAnsi="Arial" w:cs="Arial"/>
          <w:b/>
          <w:bCs/>
        </w:rPr>
        <w:t xml:space="preserve">Celková cena za predmet zákazky v eur </w:t>
      </w:r>
      <w:r w:rsidR="3635E0DC" w:rsidRPr="2FBE3101">
        <w:rPr>
          <w:rFonts w:ascii="Arial" w:hAnsi="Arial" w:cs="Arial"/>
          <w:b/>
          <w:bCs/>
        </w:rPr>
        <w:t>bez</w:t>
      </w:r>
      <w:r w:rsidRPr="2FBE3101">
        <w:rPr>
          <w:rFonts w:ascii="Arial" w:hAnsi="Arial" w:cs="Arial"/>
          <w:b/>
          <w:bCs/>
        </w:rPr>
        <w:t xml:space="preserve"> DPH </w:t>
      </w:r>
      <w:r w:rsidR="58BD84F9" w:rsidRPr="2FBE3101">
        <w:rPr>
          <w:rFonts w:ascii="Arial" w:hAnsi="Arial" w:cs="Arial"/>
        </w:rPr>
        <w:t xml:space="preserve">(ďalej len „Cena“) s váhou </w:t>
      </w:r>
      <w:r w:rsidRPr="2FBE3101">
        <w:rPr>
          <w:rFonts w:ascii="Arial" w:hAnsi="Arial" w:cs="Arial"/>
        </w:rPr>
        <w:t xml:space="preserve"> </w:t>
      </w:r>
      <w:r w:rsidR="3FF4E91B" w:rsidRPr="2FBE3101">
        <w:rPr>
          <w:rFonts w:ascii="Arial" w:hAnsi="Arial" w:cs="Arial"/>
        </w:rPr>
        <w:t>50</w:t>
      </w:r>
      <w:r w:rsidR="2102C19E" w:rsidRPr="2FBE3101">
        <w:rPr>
          <w:rFonts w:ascii="Arial" w:hAnsi="Arial" w:cs="Arial"/>
        </w:rPr>
        <w:t xml:space="preserve"> </w:t>
      </w:r>
      <w:r w:rsidRPr="2FBE3101">
        <w:rPr>
          <w:rFonts w:ascii="Arial" w:hAnsi="Arial" w:cs="Arial"/>
        </w:rPr>
        <w:t xml:space="preserve">% </w:t>
      </w:r>
    </w:p>
    <w:p w14:paraId="13CD89C3" w14:textId="0882F4A8" w:rsidR="00E119ED" w:rsidRPr="006D3BBF" w:rsidRDefault="00C6192E" w:rsidP="1D6A3D5E">
      <w:pPr>
        <w:autoSpaceDE w:val="0"/>
        <w:autoSpaceDN w:val="0"/>
        <w:adjustRightInd w:val="0"/>
        <w:spacing w:after="120" w:line="240" w:lineRule="auto"/>
        <w:ind w:left="357" w:firstLine="346"/>
        <w:jc w:val="both"/>
        <w:rPr>
          <w:rFonts w:ascii="Arial" w:hAnsi="Arial" w:cs="Arial"/>
          <w:color w:val="1F4E79" w:themeColor="accent1" w:themeShade="80"/>
        </w:rPr>
      </w:pPr>
      <w:r w:rsidRPr="1C8612D7">
        <w:rPr>
          <w:rFonts w:ascii="Arial" w:hAnsi="Arial" w:cs="Arial"/>
        </w:rPr>
        <w:t>(</w:t>
      </w:r>
      <w:r w:rsidR="64516643" w:rsidRPr="188DACFD">
        <w:rPr>
          <w:rFonts w:ascii="Arial" w:hAnsi="Arial" w:cs="Arial"/>
        </w:rPr>
        <w:t>50</w:t>
      </w:r>
      <w:r w:rsidR="00E119ED" w:rsidRPr="1C8612D7">
        <w:rPr>
          <w:rFonts w:ascii="Arial" w:hAnsi="Arial" w:cs="Arial"/>
        </w:rPr>
        <w:t xml:space="preserve"> bodov)</w:t>
      </w:r>
    </w:p>
    <w:p w14:paraId="51C6C745" w14:textId="1E36842D" w:rsidR="00F45F12" w:rsidRPr="006D3BBF" w:rsidRDefault="00E119ED" w:rsidP="1D6A3D5E">
      <w:pPr>
        <w:pStyle w:val="Odsekzoznamu"/>
        <w:numPr>
          <w:ilvl w:val="0"/>
          <w:numId w:val="9"/>
        </w:numPr>
        <w:autoSpaceDE w:val="0"/>
        <w:autoSpaceDN w:val="0"/>
        <w:adjustRightInd w:val="0"/>
        <w:spacing w:after="0" w:line="240" w:lineRule="auto"/>
        <w:ind w:left="714" w:hanging="357"/>
        <w:jc w:val="both"/>
        <w:rPr>
          <w:rFonts w:ascii="Arial" w:hAnsi="Arial" w:cs="Arial"/>
          <w:color w:val="1F4E79" w:themeColor="accent1" w:themeShade="80"/>
        </w:rPr>
      </w:pPr>
      <w:r w:rsidRPr="1C8612D7">
        <w:rPr>
          <w:rFonts w:ascii="Arial" w:hAnsi="Arial" w:cs="Arial"/>
          <w:b/>
          <w:bCs/>
        </w:rPr>
        <w:t>Lehota dodania transakčného modulu a jeho sprevádzkovanie v dňoch od nadobudnutia účinnosti zmluvy o dielo (</w:t>
      </w:r>
      <w:r w:rsidRPr="1C8612D7">
        <w:rPr>
          <w:rFonts w:ascii="Arial" w:hAnsi="Arial" w:cs="Arial"/>
        </w:rPr>
        <w:t xml:space="preserve">ďalej len „lehota dodania TM“) s váhou </w:t>
      </w:r>
      <w:r w:rsidR="1702BFDB" w:rsidRPr="1C8612D7">
        <w:rPr>
          <w:rFonts w:ascii="Arial" w:hAnsi="Arial" w:cs="Arial"/>
        </w:rPr>
        <w:t>10</w:t>
      </w:r>
      <w:r w:rsidRPr="1C8612D7">
        <w:rPr>
          <w:rFonts w:ascii="Arial" w:hAnsi="Arial" w:cs="Arial"/>
        </w:rPr>
        <w:t xml:space="preserve"> % </w:t>
      </w:r>
    </w:p>
    <w:p w14:paraId="56381CA5" w14:textId="315C79AE" w:rsidR="00E119ED" w:rsidRPr="006D3BBF" w:rsidRDefault="00E119ED" w:rsidP="1D6A3D5E">
      <w:pPr>
        <w:autoSpaceDE w:val="0"/>
        <w:autoSpaceDN w:val="0"/>
        <w:adjustRightInd w:val="0"/>
        <w:spacing w:after="120" w:line="240" w:lineRule="auto"/>
        <w:ind w:left="357" w:firstLine="346"/>
        <w:jc w:val="both"/>
        <w:rPr>
          <w:rFonts w:ascii="Arial" w:hAnsi="Arial" w:cs="Arial"/>
          <w:color w:val="1F4E79" w:themeColor="accent1" w:themeShade="80"/>
        </w:rPr>
      </w:pPr>
      <w:r w:rsidRPr="1C8612D7">
        <w:rPr>
          <w:rFonts w:ascii="Arial" w:hAnsi="Arial" w:cs="Arial"/>
        </w:rPr>
        <w:t>(</w:t>
      </w:r>
      <w:r w:rsidR="62AFC2A1" w:rsidRPr="1C8612D7">
        <w:rPr>
          <w:rFonts w:ascii="Arial" w:hAnsi="Arial" w:cs="Arial"/>
        </w:rPr>
        <w:t>10</w:t>
      </w:r>
      <w:r w:rsidR="2BE10FD0" w:rsidRPr="1C8612D7">
        <w:rPr>
          <w:rFonts w:ascii="Arial" w:hAnsi="Arial" w:cs="Arial"/>
        </w:rPr>
        <w:t xml:space="preserve"> </w:t>
      </w:r>
      <w:r w:rsidRPr="1C8612D7">
        <w:rPr>
          <w:rFonts w:ascii="Arial" w:hAnsi="Arial" w:cs="Arial"/>
        </w:rPr>
        <w:t>bodov)</w:t>
      </w:r>
    </w:p>
    <w:p w14:paraId="34DC8B80" w14:textId="37E73E15" w:rsidR="00F45F12" w:rsidRPr="001F71F7" w:rsidRDefault="3DC80355" w:rsidP="001F71F7">
      <w:pPr>
        <w:pStyle w:val="Odsekzoznamu"/>
        <w:numPr>
          <w:ilvl w:val="0"/>
          <w:numId w:val="9"/>
        </w:numPr>
        <w:spacing w:after="0" w:line="240" w:lineRule="auto"/>
        <w:jc w:val="both"/>
        <w:rPr>
          <w:rFonts w:ascii="Arial" w:hAnsi="Arial" w:cs="Arial"/>
        </w:rPr>
      </w:pPr>
      <w:r w:rsidRPr="1C986713">
        <w:rPr>
          <w:rFonts w:ascii="Arial" w:hAnsi="Arial" w:cs="Arial"/>
          <w:b/>
          <w:bCs/>
        </w:rPr>
        <w:t>Kvalita predošlej realizácie osoby určenej na plnenie zmluvy o dielo</w:t>
      </w:r>
      <w:r w:rsidR="1ADE1A61" w:rsidRPr="1C986713">
        <w:rPr>
          <w:rFonts w:ascii="Arial" w:hAnsi="Arial" w:cs="Arial"/>
          <w:b/>
          <w:bCs/>
        </w:rPr>
        <w:t xml:space="preserve"> </w:t>
      </w:r>
      <w:r w:rsidR="27074B4C" w:rsidRPr="1C986713">
        <w:rPr>
          <w:rFonts w:ascii="Arial" w:hAnsi="Arial" w:cs="Arial"/>
        </w:rPr>
        <w:t xml:space="preserve">(ďalej len „Referenčný expert“) s váhou </w:t>
      </w:r>
      <w:r w:rsidR="3ED31D67" w:rsidRPr="1C986713">
        <w:rPr>
          <w:rFonts w:ascii="Arial" w:hAnsi="Arial" w:cs="Arial"/>
        </w:rPr>
        <w:t>5</w:t>
      </w:r>
      <w:r w:rsidR="27074B4C" w:rsidRPr="1C986713">
        <w:rPr>
          <w:rFonts w:ascii="Arial" w:hAnsi="Arial" w:cs="Arial"/>
        </w:rPr>
        <w:t xml:space="preserve"> % </w:t>
      </w:r>
    </w:p>
    <w:p w14:paraId="3D4CBF7F" w14:textId="0994ED61" w:rsidR="1496A067" w:rsidRPr="001F71F7" w:rsidRDefault="676D25F2" w:rsidP="001F71F7">
      <w:pPr>
        <w:pStyle w:val="Odsekzoznamu"/>
        <w:spacing w:after="0" w:line="240" w:lineRule="auto"/>
        <w:jc w:val="both"/>
        <w:rPr>
          <w:rFonts w:ascii="Arial" w:hAnsi="Arial" w:cs="Arial"/>
        </w:rPr>
      </w:pPr>
      <w:r w:rsidRPr="188DACFD">
        <w:rPr>
          <w:rFonts w:ascii="Arial" w:hAnsi="Arial" w:cs="Arial"/>
        </w:rPr>
        <w:t>(</w:t>
      </w:r>
      <w:r w:rsidR="1CC8DAE3" w:rsidRPr="188DACFD">
        <w:rPr>
          <w:rFonts w:ascii="Arial" w:hAnsi="Arial" w:cs="Arial"/>
        </w:rPr>
        <w:t>5</w:t>
      </w:r>
      <w:r w:rsidRPr="188DACFD">
        <w:rPr>
          <w:rFonts w:ascii="Arial" w:hAnsi="Arial" w:cs="Arial"/>
        </w:rPr>
        <w:t xml:space="preserve"> bodov)</w:t>
      </w:r>
    </w:p>
    <w:p w14:paraId="1CDAC2BD" w14:textId="2D8C2B01" w:rsidR="2CB07E63" w:rsidRPr="001F71F7" w:rsidRDefault="2CB07E63" w:rsidP="2CB07E63">
      <w:pPr>
        <w:spacing w:after="120" w:line="240" w:lineRule="auto"/>
        <w:ind w:firstLine="708"/>
        <w:jc w:val="both"/>
        <w:rPr>
          <w:rFonts w:ascii="Arial" w:hAnsi="Arial" w:cs="Arial"/>
        </w:rPr>
      </w:pPr>
    </w:p>
    <w:p w14:paraId="7B033E1F" w14:textId="4AADCFC3" w:rsidR="59A76F45" w:rsidRDefault="49C4B394" w:rsidP="001F71F7">
      <w:pPr>
        <w:pStyle w:val="Odsekzoznamu"/>
        <w:numPr>
          <w:ilvl w:val="0"/>
          <w:numId w:val="9"/>
        </w:numPr>
        <w:spacing w:after="0" w:line="240" w:lineRule="auto"/>
        <w:jc w:val="both"/>
        <w:rPr>
          <w:rFonts w:ascii="Arial" w:eastAsia="Arial" w:hAnsi="Arial" w:cs="Arial"/>
        </w:rPr>
      </w:pPr>
      <w:r w:rsidRPr="001F71F7">
        <w:rPr>
          <w:rFonts w:ascii="Arial" w:eastAsia="Arial" w:hAnsi="Arial" w:cs="Arial"/>
          <w:b/>
          <w:bCs/>
        </w:rPr>
        <w:t xml:space="preserve">Ďalšie detekovateľné porušenia </w:t>
      </w:r>
      <w:r w:rsidR="7963F43C" w:rsidRPr="3F6EE8D2">
        <w:rPr>
          <w:rFonts w:ascii="Arial" w:eastAsia="Arial" w:hAnsi="Arial" w:cs="Arial"/>
          <w:b/>
          <w:bCs/>
        </w:rPr>
        <w:t>pravidiel</w:t>
      </w:r>
      <w:r w:rsidRPr="001F71F7">
        <w:rPr>
          <w:rFonts w:ascii="Arial" w:eastAsia="Arial" w:hAnsi="Arial" w:cs="Arial"/>
          <w:b/>
          <w:bCs/>
        </w:rPr>
        <w:t xml:space="preserve"> cestnej premávky/funkcie</w:t>
      </w:r>
      <w:r w:rsidRPr="3F6EE8D2">
        <w:rPr>
          <w:rFonts w:ascii="Arial" w:eastAsia="Arial" w:hAnsi="Arial" w:cs="Arial"/>
        </w:rPr>
        <w:t xml:space="preserve"> </w:t>
      </w:r>
      <w:r w:rsidR="67CCE3D5" w:rsidRPr="3F6EE8D2">
        <w:rPr>
          <w:rFonts w:ascii="Arial" w:eastAsia="Arial" w:hAnsi="Arial" w:cs="Arial"/>
        </w:rPr>
        <w:t>(ďalej len „D</w:t>
      </w:r>
      <w:r w:rsidR="3C7C0DBA" w:rsidRPr="3F6EE8D2">
        <w:rPr>
          <w:rFonts w:ascii="Arial" w:eastAsia="Arial" w:hAnsi="Arial" w:cs="Arial"/>
        </w:rPr>
        <w:t>DPPCP</w:t>
      </w:r>
      <w:r w:rsidR="67CCE3D5" w:rsidRPr="3F6EE8D2">
        <w:rPr>
          <w:rFonts w:ascii="Arial" w:eastAsia="Arial" w:hAnsi="Arial" w:cs="Arial"/>
        </w:rPr>
        <w:t xml:space="preserve">“) s váhou </w:t>
      </w:r>
      <w:r w:rsidR="6E2091A8" w:rsidRPr="3F6EE8D2">
        <w:rPr>
          <w:rFonts w:ascii="Arial" w:eastAsia="Arial" w:hAnsi="Arial" w:cs="Arial"/>
        </w:rPr>
        <w:t>3</w:t>
      </w:r>
      <w:r w:rsidR="5E448F31" w:rsidRPr="3F6EE8D2">
        <w:rPr>
          <w:rFonts w:ascii="Arial" w:eastAsia="Arial" w:hAnsi="Arial" w:cs="Arial"/>
        </w:rPr>
        <w:t>5</w:t>
      </w:r>
      <w:r w:rsidR="67CCE3D5" w:rsidRPr="3F6EE8D2">
        <w:rPr>
          <w:rFonts w:ascii="Arial" w:eastAsia="Arial" w:hAnsi="Arial" w:cs="Arial"/>
        </w:rPr>
        <w:t xml:space="preserve"> % </w:t>
      </w:r>
      <w:r w:rsidR="59A76F45">
        <w:tab/>
      </w:r>
    </w:p>
    <w:p w14:paraId="19270510" w14:textId="6DF4F627" w:rsidR="59A76F45" w:rsidRDefault="67CCE3D5" w:rsidP="001F71F7">
      <w:pPr>
        <w:spacing w:after="120" w:line="240" w:lineRule="auto"/>
        <w:ind w:firstLine="708"/>
        <w:jc w:val="both"/>
        <w:rPr>
          <w:rFonts w:ascii="Arial" w:eastAsia="Arial" w:hAnsi="Arial" w:cs="Arial"/>
        </w:rPr>
      </w:pPr>
      <w:r w:rsidRPr="3F6EE8D2">
        <w:rPr>
          <w:rFonts w:ascii="Arial" w:eastAsia="Arial" w:hAnsi="Arial" w:cs="Arial"/>
        </w:rPr>
        <w:t>(</w:t>
      </w:r>
      <w:r w:rsidR="037BC899" w:rsidRPr="3F6EE8D2">
        <w:rPr>
          <w:rFonts w:ascii="Arial" w:eastAsia="Arial" w:hAnsi="Arial" w:cs="Arial"/>
        </w:rPr>
        <w:t>3</w:t>
      </w:r>
      <w:r w:rsidR="7F33E6AA" w:rsidRPr="3F6EE8D2">
        <w:rPr>
          <w:rFonts w:ascii="Arial" w:eastAsia="Arial" w:hAnsi="Arial" w:cs="Arial"/>
        </w:rPr>
        <w:t>5</w:t>
      </w:r>
      <w:r w:rsidRPr="3F6EE8D2">
        <w:rPr>
          <w:rFonts w:ascii="Arial" w:eastAsia="Arial" w:hAnsi="Arial" w:cs="Arial"/>
        </w:rPr>
        <w:t xml:space="preserve"> bodov)</w:t>
      </w:r>
    </w:p>
    <w:p w14:paraId="589A77EE" w14:textId="38F7C3F2" w:rsidR="00AE00A7" w:rsidRPr="00EB4F1E" w:rsidRDefault="00AE00A7" w:rsidP="00E119ED">
      <w:pPr>
        <w:autoSpaceDE w:val="0"/>
        <w:autoSpaceDN w:val="0"/>
        <w:adjustRightInd w:val="0"/>
        <w:spacing w:after="0" w:line="240" w:lineRule="auto"/>
        <w:jc w:val="both"/>
        <w:rPr>
          <w:rFonts w:ascii="ArialNarrow" w:hAnsi="ArialNarrow" w:cs="ArialNarrow"/>
          <w:color w:val="4472C5"/>
          <w:sz w:val="16"/>
          <w:szCs w:val="16"/>
        </w:rPr>
      </w:pPr>
    </w:p>
    <w:p w14:paraId="35013A5C" w14:textId="77777777" w:rsidR="00E119ED" w:rsidRPr="00A87B0F" w:rsidRDefault="00E119ED" w:rsidP="00E119ED">
      <w:pPr>
        <w:autoSpaceDE w:val="0"/>
        <w:autoSpaceDN w:val="0"/>
        <w:adjustRightInd w:val="0"/>
        <w:spacing w:after="0" w:line="240" w:lineRule="auto"/>
        <w:rPr>
          <w:rFonts w:ascii="Arial" w:hAnsi="Arial" w:cs="Arial"/>
          <w:b/>
          <w:bCs/>
          <w:color w:val="000000"/>
          <w:sz w:val="24"/>
          <w:szCs w:val="24"/>
        </w:rPr>
      </w:pPr>
      <w:r w:rsidRPr="00A87B0F">
        <w:rPr>
          <w:rFonts w:ascii="Arial" w:hAnsi="Arial" w:cs="Arial"/>
          <w:b/>
          <w:bCs/>
          <w:color w:val="000000"/>
          <w:sz w:val="24"/>
          <w:szCs w:val="24"/>
        </w:rPr>
        <w:t>Pravidlá uplatnenia kritéria 1:</w:t>
      </w:r>
    </w:p>
    <w:p w14:paraId="5868D917" w14:textId="345D770B" w:rsidR="00E119ED" w:rsidRPr="00EE5A86" w:rsidRDefault="00E119ED" w:rsidP="7F6ADE85">
      <w:pPr>
        <w:autoSpaceDE w:val="0"/>
        <w:autoSpaceDN w:val="0"/>
        <w:adjustRightInd w:val="0"/>
        <w:spacing w:after="0" w:line="240" w:lineRule="auto"/>
        <w:jc w:val="both"/>
        <w:rPr>
          <w:rFonts w:ascii="Arial" w:hAnsi="Arial" w:cs="Arial"/>
        </w:rPr>
      </w:pPr>
      <w:r w:rsidRPr="7F6ADE85">
        <w:rPr>
          <w:rFonts w:ascii="Arial" w:hAnsi="Arial" w:cs="Arial"/>
          <w:color w:val="000000" w:themeColor="text1"/>
        </w:rPr>
        <w:t>Cena je definovaná ako súčet súčinov jednotkových cien (JC) a počtu jedn</w:t>
      </w:r>
      <w:r w:rsidR="00F45F12" w:rsidRPr="7F6ADE85">
        <w:rPr>
          <w:rFonts w:ascii="Arial" w:hAnsi="Arial" w:cs="Arial"/>
          <w:color w:val="000000" w:themeColor="text1"/>
        </w:rPr>
        <w:t>otlivých položiek podľa hárku „</w:t>
      </w:r>
      <w:r w:rsidR="00F45F12" w:rsidRPr="7F6ADE85">
        <w:rPr>
          <w:rFonts w:ascii="Arial" w:hAnsi="Arial" w:cs="Arial"/>
        </w:rPr>
        <w:t>Š</w:t>
      </w:r>
      <w:r w:rsidRPr="7F6ADE85">
        <w:rPr>
          <w:rFonts w:ascii="Arial" w:hAnsi="Arial" w:cs="Arial"/>
        </w:rPr>
        <w:t xml:space="preserve">truktúrovaný rozpočet“ v prílohe č. 1 výzvy na predkladanie ponúk. </w:t>
      </w:r>
      <w:r w:rsidRPr="7F6ADE85">
        <w:rPr>
          <w:rFonts w:ascii="Arial" w:hAnsi="Arial" w:cs="Arial"/>
          <w:b/>
          <w:bCs/>
        </w:rPr>
        <w:t>Hodnota, ktorá bude predmetom hodnotenia</w:t>
      </w:r>
      <w:r w:rsidR="00F45F12" w:rsidRPr="7F6ADE85">
        <w:rPr>
          <w:rFonts w:ascii="Arial" w:hAnsi="Arial" w:cs="Arial"/>
          <w:b/>
          <w:bCs/>
        </w:rPr>
        <w:t>,</w:t>
      </w:r>
      <w:r w:rsidRPr="7F6ADE85">
        <w:rPr>
          <w:rFonts w:ascii="Arial" w:hAnsi="Arial" w:cs="Arial"/>
          <w:b/>
          <w:bCs/>
        </w:rPr>
        <w:t xml:space="preserve"> je uvedená v bunke </w:t>
      </w:r>
      <w:r w:rsidR="002D2F90" w:rsidRPr="7F6ADE85">
        <w:rPr>
          <w:rFonts w:ascii="Arial" w:hAnsi="Arial" w:cs="Arial"/>
          <w:b/>
          <w:bCs/>
        </w:rPr>
        <w:t>F145</w:t>
      </w:r>
      <w:r w:rsidRPr="7F6ADE85">
        <w:rPr>
          <w:rFonts w:ascii="Arial" w:hAnsi="Arial" w:cs="Arial"/>
          <w:b/>
          <w:bCs/>
        </w:rPr>
        <w:t xml:space="preserve"> </w:t>
      </w:r>
      <w:r w:rsidR="00F45F12" w:rsidRPr="7F6ADE85">
        <w:rPr>
          <w:rFonts w:ascii="Arial" w:hAnsi="Arial" w:cs="Arial"/>
          <w:b/>
          <w:bCs/>
        </w:rPr>
        <w:t>hárku „Š</w:t>
      </w:r>
      <w:r w:rsidRPr="7F6ADE85">
        <w:rPr>
          <w:rFonts w:ascii="Arial" w:hAnsi="Arial" w:cs="Arial"/>
          <w:b/>
          <w:bCs/>
        </w:rPr>
        <w:t>trukt</w:t>
      </w:r>
      <w:r w:rsidR="00A0185C" w:rsidRPr="7F6ADE85">
        <w:rPr>
          <w:rFonts w:ascii="Arial" w:hAnsi="Arial" w:cs="Arial"/>
          <w:b/>
          <w:bCs/>
        </w:rPr>
        <w:t>úrovaný rozpočet a</w:t>
      </w:r>
      <w:r w:rsidR="00EE5A86" w:rsidRPr="7F6ADE85">
        <w:rPr>
          <w:rFonts w:ascii="Arial" w:hAnsi="Arial" w:cs="Arial"/>
          <w:b/>
          <w:bCs/>
        </w:rPr>
        <w:t> </w:t>
      </w:r>
      <w:r w:rsidR="00A0185C" w:rsidRPr="7F6ADE85">
        <w:rPr>
          <w:rFonts w:ascii="Arial" w:hAnsi="Arial" w:cs="Arial"/>
          <w:b/>
          <w:bCs/>
        </w:rPr>
        <w:t>Návrhy</w:t>
      </w:r>
      <w:r w:rsidR="00EE5A86" w:rsidRPr="7F6ADE85">
        <w:rPr>
          <w:rFonts w:ascii="Arial" w:hAnsi="Arial" w:cs="Arial"/>
          <w:b/>
          <w:bCs/>
        </w:rPr>
        <w:t xml:space="preserve"> plnenia</w:t>
      </w:r>
      <w:r w:rsidR="00A0185C" w:rsidRPr="7F6ADE85">
        <w:rPr>
          <w:rFonts w:ascii="Arial" w:hAnsi="Arial" w:cs="Arial"/>
          <w:b/>
          <w:bCs/>
        </w:rPr>
        <w:t xml:space="preserve"> kritérií“ prílohy č. 4</w:t>
      </w:r>
      <w:r w:rsidRPr="7F6ADE85">
        <w:rPr>
          <w:rFonts w:ascii="Arial" w:hAnsi="Arial" w:cs="Arial"/>
          <w:b/>
          <w:bCs/>
        </w:rPr>
        <w:t xml:space="preserve"> súťažných podkladov. </w:t>
      </w:r>
    </w:p>
    <w:p w14:paraId="080A5C0C" w14:textId="69739A80" w:rsidR="00E119ED" w:rsidRPr="00EE5A86" w:rsidRDefault="00E119ED" w:rsidP="00E119ED">
      <w:pPr>
        <w:autoSpaceDE w:val="0"/>
        <w:autoSpaceDN w:val="0"/>
        <w:adjustRightInd w:val="0"/>
        <w:spacing w:after="0" w:line="240" w:lineRule="auto"/>
        <w:jc w:val="both"/>
        <w:rPr>
          <w:rFonts w:ascii="Arial" w:hAnsi="Arial" w:cs="Arial"/>
        </w:rPr>
      </w:pPr>
      <w:r w:rsidRPr="7F6ADE85">
        <w:rPr>
          <w:rFonts w:ascii="Arial" w:hAnsi="Arial" w:cs="Arial"/>
        </w:rPr>
        <w:t>Ceny sa predkladajú s presnosťou na 2 desatinné miesta.</w:t>
      </w:r>
    </w:p>
    <w:p w14:paraId="60827D8C" w14:textId="02015574" w:rsidR="7F6ADE85" w:rsidRDefault="7F6ADE85" w:rsidP="7F6ADE85">
      <w:pPr>
        <w:spacing w:after="0" w:line="240" w:lineRule="auto"/>
        <w:jc w:val="both"/>
        <w:rPr>
          <w:rFonts w:ascii="Arial" w:hAnsi="Arial" w:cs="Arial"/>
          <w:color w:val="000000" w:themeColor="text1"/>
          <w:sz w:val="16"/>
          <w:szCs w:val="16"/>
        </w:rPr>
      </w:pPr>
    </w:p>
    <w:p w14:paraId="5141F375" w14:textId="2FFC7453" w:rsidR="00E119ED" w:rsidRPr="00A87B0F" w:rsidRDefault="3E618D4A" w:rsidP="00E119ED">
      <w:pPr>
        <w:autoSpaceDE w:val="0"/>
        <w:autoSpaceDN w:val="0"/>
        <w:adjustRightInd w:val="0"/>
        <w:spacing w:after="0" w:line="240" w:lineRule="auto"/>
        <w:jc w:val="both"/>
        <w:rPr>
          <w:rFonts w:ascii="Arial" w:hAnsi="Arial" w:cs="Arial"/>
          <w:color w:val="000000"/>
        </w:rPr>
      </w:pPr>
      <w:r w:rsidRPr="7F6ADE85">
        <w:rPr>
          <w:rFonts w:ascii="Arial" w:hAnsi="Arial" w:cs="Arial"/>
          <w:color w:val="000000" w:themeColor="text1"/>
          <w:u w:val="single"/>
        </w:rPr>
        <w:t xml:space="preserve">Maximálny počet </w:t>
      </w:r>
      <w:r w:rsidR="15FE46DE" w:rsidRPr="7F6ADE85">
        <w:rPr>
          <w:rFonts w:ascii="Arial" w:hAnsi="Arial" w:cs="Arial"/>
          <w:color w:val="000000" w:themeColor="text1"/>
          <w:u w:val="single"/>
        </w:rPr>
        <w:t>50</w:t>
      </w:r>
      <w:r w:rsidR="2D9B641B" w:rsidRPr="7F6ADE85">
        <w:rPr>
          <w:rFonts w:ascii="Arial" w:hAnsi="Arial" w:cs="Arial"/>
          <w:color w:val="000000" w:themeColor="text1"/>
          <w:u w:val="single"/>
        </w:rPr>
        <w:t xml:space="preserve"> </w:t>
      </w:r>
      <w:r w:rsidR="55E28555" w:rsidRPr="7F6ADE85">
        <w:rPr>
          <w:rFonts w:ascii="Arial" w:hAnsi="Arial" w:cs="Arial"/>
          <w:color w:val="000000" w:themeColor="text1"/>
          <w:u w:val="single"/>
        </w:rPr>
        <w:t>bodov</w:t>
      </w:r>
      <w:r w:rsidR="55E28555" w:rsidRPr="7F6ADE85">
        <w:rPr>
          <w:rFonts w:ascii="Arial" w:hAnsi="Arial" w:cs="Arial"/>
          <w:color w:val="000000" w:themeColor="text1"/>
        </w:rPr>
        <w:t xml:space="preserve"> sa pridelí ponuke uchádzača s najnižšou Cenou. Pri ostatných ponukách sa počet bodov určí úmerou, t. j. počet bodov sa určí ako podiel najnižšej navrhovanej Ceny a navrhovanej Ceny príslušnej vyhodnocovanej ponuky prená</w:t>
      </w:r>
      <w:r w:rsidRPr="7F6ADE85">
        <w:rPr>
          <w:rFonts w:ascii="Arial" w:hAnsi="Arial" w:cs="Arial"/>
          <w:color w:val="000000" w:themeColor="text1"/>
        </w:rPr>
        <w:t>s</w:t>
      </w:r>
      <w:r w:rsidR="0690D90F" w:rsidRPr="7F6ADE85">
        <w:rPr>
          <w:rFonts w:ascii="Arial" w:hAnsi="Arial" w:cs="Arial"/>
          <w:color w:val="000000" w:themeColor="text1"/>
        </w:rPr>
        <w:t xml:space="preserve">obený maximálnym počtom bodov </w:t>
      </w:r>
      <w:r w:rsidR="305CE27C" w:rsidRPr="7F6ADE85">
        <w:rPr>
          <w:rFonts w:ascii="Arial" w:hAnsi="Arial" w:cs="Arial"/>
          <w:color w:val="000000" w:themeColor="text1"/>
        </w:rPr>
        <w:t>50</w:t>
      </w:r>
      <w:r w:rsidR="55E28555" w:rsidRPr="7F6ADE85">
        <w:rPr>
          <w:rFonts w:ascii="Arial" w:hAnsi="Arial" w:cs="Arial"/>
          <w:color w:val="000000" w:themeColor="text1"/>
        </w:rPr>
        <w:t xml:space="preserve"> za toto kritérium. Počet bodov sa zaokrúhli na 2 desatinné miesta.</w:t>
      </w:r>
    </w:p>
    <w:p w14:paraId="41C8F396" w14:textId="119B9B7A" w:rsidR="00E119ED" w:rsidRDefault="00E119ED" w:rsidP="7F6ADE85">
      <w:pPr>
        <w:autoSpaceDE w:val="0"/>
        <w:autoSpaceDN w:val="0"/>
        <w:adjustRightInd w:val="0"/>
        <w:spacing w:after="0" w:line="240" w:lineRule="auto"/>
        <w:rPr>
          <w:rFonts w:ascii="Arial" w:hAnsi="Arial" w:cs="Arial"/>
          <w:color w:val="000000"/>
        </w:rPr>
      </w:pPr>
    </w:p>
    <w:p w14:paraId="19A85D62" w14:textId="77777777" w:rsidR="00AE00A7" w:rsidRPr="00EB4F1E" w:rsidRDefault="00AE00A7" w:rsidP="7F6ADE85">
      <w:pPr>
        <w:autoSpaceDE w:val="0"/>
        <w:autoSpaceDN w:val="0"/>
        <w:adjustRightInd w:val="0"/>
        <w:spacing w:after="0" w:line="240" w:lineRule="auto"/>
        <w:rPr>
          <w:rFonts w:ascii="Arial" w:hAnsi="Arial" w:cs="Arial"/>
          <w:color w:val="000000"/>
        </w:rPr>
      </w:pPr>
    </w:p>
    <w:p w14:paraId="02A83C5C" w14:textId="77777777" w:rsidR="00E119ED" w:rsidRPr="00A87B0F" w:rsidRDefault="00E119ED" w:rsidP="00E119ED">
      <w:pPr>
        <w:autoSpaceDE w:val="0"/>
        <w:autoSpaceDN w:val="0"/>
        <w:adjustRightInd w:val="0"/>
        <w:spacing w:after="0" w:line="240" w:lineRule="auto"/>
        <w:rPr>
          <w:rFonts w:ascii="Arial" w:hAnsi="Arial" w:cs="Arial"/>
          <w:b/>
          <w:bCs/>
          <w:color w:val="000000"/>
          <w:sz w:val="24"/>
          <w:szCs w:val="24"/>
        </w:rPr>
      </w:pPr>
      <w:r w:rsidRPr="7F6ADE85">
        <w:rPr>
          <w:rFonts w:ascii="Arial" w:hAnsi="Arial" w:cs="Arial"/>
          <w:b/>
          <w:bCs/>
          <w:color w:val="000000" w:themeColor="text1"/>
          <w:sz w:val="24"/>
          <w:szCs w:val="24"/>
        </w:rPr>
        <w:t>Pravidlá uplatnenia kritéria 2:</w:t>
      </w:r>
    </w:p>
    <w:p w14:paraId="746B4D55" w14:textId="62512AF5" w:rsidR="7F6ADE85" w:rsidRDefault="7F6ADE85" w:rsidP="7F6ADE85">
      <w:pPr>
        <w:spacing w:after="0" w:line="240" w:lineRule="auto"/>
        <w:rPr>
          <w:rFonts w:ascii="Arial" w:hAnsi="Arial" w:cs="Arial"/>
          <w:b/>
          <w:bCs/>
          <w:color w:val="000000" w:themeColor="text1"/>
          <w:sz w:val="24"/>
          <w:szCs w:val="24"/>
        </w:rPr>
      </w:pPr>
    </w:p>
    <w:p w14:paraId="0AB245BB" w14:textId="77777777" w:rsidR="00E119ED" w:rsidRPr="00A87B0F" w:rsidRDefault="00E119ED" w:rsidP="00E119ED">
      <w:pPr>
        <w:autoSpaceDE w:val="0"/>
        <w:autoSpaceDN w:val="0"/>
        <w:adjustRightInd w:val="0"/>
        <w:spacing w:after="0" w:line="240" w:lineRule="auto"/>
        <w:jc w:val="both"/>
        <w:rPr>
          <w:rFonts w:ascii="Arial" w:hAnsi="Arial" w:cs="Arial"/>
          <w:color w:val="000000"/>
        </w:rPr>
      </w:pPr>
      <w:r w:rsidRPr="00A87B0F">
        <w:rPr>
          <w:rFonts w:ascii="Arial" w:hAnsi="Arial" w:cs="Arial"/>
          <w:color w:val="000000"/>
        </w:rPr>
        <w:t>Navrhovaná lehota dodania TM nesmie byť dlhšia ako 240 dní od nadobudnutia účinnosti zmluvy o dielo.</w:t>
      </w:r>
    </w:p>
    <w:p w14:paraId="4FCFC47B" w14:textId="77777777" w:rsidR="00E119ED" w:rsidRPr="00A87B0F" w:rsidRDefault="00E119ED" w:rsidP="00E119ED">
      <w:pPr>
        <w:autoSpaceDE w:val="0"/>
        <w:autoSpaceDN w:val="0"/>
        <w:adjustRightInd w:val="0"/>
        <w:spacing w:after="0" w:line="240" w:lineRule="auto"/>
        <w:jc w:val="both"/>
        <w:rPr>
          <w:rFonts w:ascii="Arial" w:hAnsi="Arial" w:cs="Arial"/>
          <w:color w:val="000000"/>
        </w:rPr>
      </w:pPr>
      <w:r w:rsidRPr="7F6ADE85">
        <w:rPr>
          <w:rFonts w:ascii="Arial" w:hAnsi="Arial" w:cs="Arial"/>
          <w:color w:val="000000" w:themeColor="text1"/>
        </w:rPr>
        <w:t>Dni sa predkladajú s presnosťou na celé čísla.</w:t>
      </w:r>
    </w:p>
    <w:p w14:paraId="65ABB46D" w14:textId="236A13D7" w:rsidR="7F6ADE85" w:rsidRDefault="7F6ADE85" w:rsidP="7F6ADE85">
      <w:pPr>
        <w:spacing w:after="0" w:line="240" w:lineRule="auto"/>
        <w:jc w:val="both"/>
        <w:rPr>
          <w:rFonts w:ascii="Arial" w:hAnsi="Arial" w:cs="Arial"/>
          <w:color w:val="000000" w:themeColor="text1"/>
        </w:rPr>
      </w:pPr>
    </w:p>
    <w:p w14:paraId="52283E2B" w14:textId="545204FC" w:rsidR="00E119ED" w:rsidRPr="00A87B0F" w:rsidRDefault="00E119ED" w:rsidP="00E119ED">
      <w:pPr>
        <w:autoSpaceDE w:val="0"/>
        <w:autoSpaceDN w:val="0"/>
        <w:adjustRightInd w:val="0"/>
        <w:spacing w:after="0" w:line="240" w:lineRule="auto"/>
        <w:jc w:val="both"/>
        <w:rPr>
          <w:rFonts w:ascii="Arial" w:hAnsi="Arial" w:cs="Arial"/>
          <w:color w:val="000000"/>
        </w:rPr>
      </w:pPr>
      <w:r w:rsidRPr="7F6ADE85">
        <w:rPr>
          <w:rFonts w:ascii="Arial" w:hAnsi="Arial" w:cs="Arial"/>
          <w:color w:val="000000" w:themeColor="text1"/>
          <w:u w:val="single"/>
        </w:rPr>
        <w:t xml:space="preserve">Maximálny počet </w:t>
      </w:r>
      <w:r w:rsidR="698E8EA2" w:rsidRPr="7F6ADE85">
        <w:rPr>
          <w:rFonts w:ascii="Arial" w:hAnsi="Arial" w:cs="Arial"/>
          <w:color w:val="000000" w:themeColor="text1"/>
          <w:u w:val="single"/>
        </w:rPr>
        <w:t>10</w:t>
      </w:r>
      <w:r w:rsidRPr="7F6ADE85">
        <w:rPr>
          <w:rFonts w:ascii="Arial" w:hAnsi="Arial" w:cs="Arial"/>
          <w:color w:val="000000" w:themeColor="text1"/>
          <w:u w:val="single"/>
        </w:rPr>
        <w:t xml:space="preserve"> bodov</w:t>
      </w:r>
      <w:r w:rsidRPr="7F6ADE85">
        <w:rPr>
          <w:rFonts w:ascii="Arial" w:hAnsi="Arial" w:cs="Arial"/>
          <w:color w:val="000000" w:themeColor="text1"/>
        </w:rPr>
        <w:t xml:space="preserve"> sa pridelí ponuke s najkratšou lehotou dodania TM. Pri ostatných ponukách sa počet bodov určí úmerou, t.</w:t>
      </w:r>
      <w:r w:rsidR="00EE5A86" w:rsidRPr="7F6ADE85">
        <w:rPr>
          <w:rFonts w:ascii="Arial" w:hAnsi="Arial" w:cs="Arial"/>
          <w:color w:val="000000" w:themeColor="text1"/>
        </w:rPr>
        <w:t xml:space="preserve"> </w:t>
      </w:r>
      <w:r w:rsidRPr="7F6ADE85">
        <w:rPr>
          <w:rFonts w:ascii="Arial" w:hAnsi="Arial" w:cs="Arial"/>
          <w:color w:val="000000" w:themeColor="text1"/>
        </w:rPr>
        <w:t xml:space="preserve">j. počet bodov sa určí ako podiel najkratšej navrhovanej lehoty dodania TM a navrhovanej lehoty príslušnej vyhodnocovanej ponuky prenásobený maximálnym počtom </w:t>
      </w:r>
      <w:r w:rsidR="03248C39" w:rsidRPr="7F6ADE85">
        <w:rPr>
          <w:rFonts w:ascii="Arial" w:hAnsi="Arial" w:cs="Arial"/>
          <w:color w:val="000000" w:themeColor="text1"/>
        </w:rPr>
        <w:t>10</w:t>
      </w:r>
      <w:r w:rsidRPr="7F6ADE85">
        <w:rPr>
          <w:rFonts w:ascii="Arial" w:hAnsi="Arial" w:cs="Arial"/>
          <w:color w:val="000000" w:themeColor="text1"/>
        </w:rPr>
        <w:t xml:space="preserve"> bodov pre toto kritérium. Počet bodov sa zaokrúhli na 2</w:t>
      </w:r>
      <w:r w:rsidR="00F45F12" w:rsidRPr="7F6ADE85">
        <w:rPr>
          <w:rFonts w:ascii="Arial" w:hAnsi="Arial" w:cs="Arial"/>
          <w:color w:val="000000" w:themeColor="text1"/>
        </w:rPr>
        <w:t xml:space="preserve"> </w:t>
      </w:r>
      <w:r w:rsidRPr="7F6ADE85">
        <w:rPr>
          <w:rFonts w:ascii="Arial" w:hAnsi="Arial" w:cs="Arial"/>
          <w:color w:val="000000" w:themeColor="text1"/>
        </w:rPr>
        <w:t>desatinné miesta.</w:t>
      </w:r>
    </w:p>
    <w:p w14:paraId="72A3D3EC" w14:textId="77777777" w:rsidR="00E119ED" w:rsidRPr="00743A4A" w:rsidRDefault="00E119ED" w:rsidP="00E119ED">
      <w:pPr>
        <w:autoSpaceDE w:val="0"/>
        <w:autoSpaceDN w:val="0"/>
        <w:adjustRightInd w:val="0"/>
        <w:spacing w:after="0" w:line="240" w:lineRule="auto"/>
        <w:jc w:val="both"/>
        <w:rPr>
          <w:rFonts w:ascii="Arial" w:hAnsi="Arial" w:cs="Arial"/>
          <w:color w:val="000000"/>
          <w:sz w:val="16"/>
          <w:szCs w:val="16"/>
        </w:rPr>
      </w:pPr>
    </w:p>
    <w:p w14:paraId="4EF8E6FB" w14:textId="77777777" w:rsidR="00E119ED" w:rsidRPr="00EE5A86" w:rsidRDefault="00E119ED" w:rsidP="00E119ED">
      <w:pPr>
        <w:autoSpaceDE w:val="0"/>
        <w:autoSpaceDN w:val="0"/>
        <w:adjustRightInd w:val="0"/>
        <w:spacing w:after="0" w:line="240" w:lineRule="auto"/>
        <w:jc w:val="both"/>
        <w:rPr>
          <w:rFonts w:ascii="Arial" w:hAnsi="Arial" w:cs="Arial"/>
        </w:rPr>
      </w:pPr>
      <w:r w:rsidRPr="00EE5A86">
        <w:rPr>
          <w:rFonts w:ascii="Arial" w:hAnsi="Arial" w:cs="Arial"/>
          <w:b/>
        </w:rPr>
        <w:t>Upozornenie:</w:t>
      </w:r>
      <w:r w:rsidRPr="00EE5A86">
        <w:rPr>
          <w:rFonts w:ascii="Arial" w:hAnsi="Arial" w:cs="Arial"/>
        </w:rPr>
        <w:t xml:space="preserve"> Pre účely hodnotenia ponúk podľa kritéria lehota dodania TM</w:t>
      </w:r>
      <w:r w:rsidR="00F45F12" w:rsidRPr="00EE5A86">
        <w:rPr>
          <w:rFonts w:ascii="Arial" w:hAnsi="Arial" w:cs="Arial"/>
        </w:rPr>
        <w:t>,</w:t>
      </w:r>
      <w:r w:rsidRPr="00EE5A86">
        <w:rPr>
          <w:rFonts w:ascii="Arial" w:hAnsi="Arial" w:cs="Arial"/>
        </w:rPr>
        <w:t xml:space="preserve"> nebude zohľadňovaný návrh na plnenie tohto kritéria väčší ako 240 dní a menší ako 90 dní. Tzn., že uchádzač návrh na plnenie kritéria lehota dodania TM</w:t>
      </w:r>
      <w:r w:rsidR="00F45F12" w:rsidRPr="00EE5A86">
        <w:rPr>
          <w:rFonts w:ascii="Arial" w:hAnsi="Arial" w:cs="Arial"/>
        </w:rPr>
        <w:t>,</w:t>
      </w:r>
      <w:r w:rsidRPr="00EE5A86">
        <w:rPr>
          <w:rFonts w:ascii="Arial" w:hAnsi="Arial" w:cs="Arial"/>
        </w:rPr>
        <w:t xml:space="preserve"> môže byť v intervale od 90 do 240 dní. Návrh na plnenie kritéria lehota dodania TM väčší ako 240 dní znamená nesplnenie požiadaviek na predmet zákazky. Návrh na plnenie kritéria menší ako 90 dní bude pre účely hodnotenia ponúk </w:t>
      </w:r>
      <w:r w:rsidRPr="00EE5A86">
        <w:rPr>
          <w:rFonts w:ascii="Arial" w:hAnsi="Arial" w:cs="Arial"/>
        </w:rPr>
        <w:lastRenderedPageBreak/>
        <w:t>upravený na 90 dní. V elektronickom formuláre na vypĺňanie návrhu na plnenie kritéria lehota dodania TM</w:t>
      </w:r>
      <w:r w:rsidR="00F45F12" w:rsidRPr="00EE5A86">
        <w:rPr>
          <w:rFonts w:ascii="Arial" w:hAnsi="Arial" w:cs="Arial"/>
        </w:rPr>
        <w:t>,</w:t>
      </w:r>
      <w:r w:rsidRPr="00EE5A86">
        <w:rPr>
          <w:rFonts w:ascii="Arial" w:hAnsi="Arial" w:cs="Arial"/>
        </w:rPr>
        <w:t xml:space="preserve"> v systéme JOSEPHINE</w:t>
      </w:r>
      <w:r w:rsidR="002D2F90" w:rsidRPr="00EE5A86">
        <w:rPr>
          <w:rFonts w:ascii="Arial" w:hAnsi="Arial" w:cs="Arial"/>
        </w:rPr>
        <w:t>,</w:t>
      </w:r>
      <w:r w:rsidRPr="00EE5A86">
        <w:rPr>
          <w:rFonts w:ascii="Arial" w:hAnsi="Arial" w:cs="Arial"/>
        </w:rPr>
        <w:t xml:space="preserve"> nie je možné vyplniť hodnotu menšiu ako 90 a väčšiu ako 240.</w:t>
      </w:r>
    </w:p>
    <w:p w14:paraId="0D0B940D" w14:textId="77777777" w:rsidR="00E119ED" w:rsidRPr="00743A4A" w:rsidRDefault="00E119ED" w:rsidP="00E119ED">
      <w:pPr>
        <w:autoSpaceDE w:val="0"/>
        <w:autoSpaceDN w:val="0"/>
        <w:adjustRightInd w:val="0"/>
        <w:spacing w:after="0" w:line="240" w:lineRule="auto"/>
        <w:jc w:val="both"/>
        <w:rPr>
          <w:rFonts w:ascii="Arial" w:hAnsi="Arial" w:cs="Arial"/>
          <w:color w:val="0070C1"/>
          <w:sz w:val="16"/>
          <w:szCs w:val="16"/>
        </w:rPr>
      </w:pPr>
    </w:p>
    <w:p w14:paraId="7990E223" w14:textId="645BA091" w:rsidR="00EB4F1E" w:rsidRPr="00EE5A86" w:rsidRDefault="00E119ED" w:rsidP="001D2F8B">
      <w:pPr>
        <w:autoSpaceDE w:val="0"/>
        <w:autoSpaceDN w:val="0"/>
        <w:adjustRightInd w:val="0"/>
        <w:spacing w:after="0" w:line="240" w:lineRule="auto"/>
        <w:jc w:val="both"/>
        <w:rPr>
          <w:rFonts w:ascii="Arial" w:hAnsi="Arial" w:cs="Arial"/>
        </w:rPr>
      </w:pPr>
      <w:r w:rsidRPr="00A87B0F">
        <w:rPr>
          <w:rFonts w:ascii="Arial" w:hAnsi="Arial" w:cs="Arial"/>
          <w:color w:val="000000"/>
        </w:rPr>
        <w:t xml:space="preserve">Návrh na plnenie kritéria 2 sa vypĺňa v systéme </w:t>
      </w:r>
      <w:r w:rsidRPr="00EE5A86">
        <w:rPr>
          <w:rFonts w:ascii="Arial" w:hAnsi="Arial" w:cs="Arial"/>
        </w:rPr>
        <w:t>JOSEPHINE</w:t>
      </w:r>
      <w:r w:rsidR="001D2F8B" w:rsidRPr="00EE5A86">
        <w:rPr>
          <w:rFonts w:ascii="Arial" w:hAnsi="Arial" w:cs="Arial"/>
        </w:rPr>
        <w:t xml:space="preserve"> a tiež </w:t>
      </w:r>
      <w:r w:rsidR="00EE5A86" w:rsidRPr="00EE5A86">
        <w:rPr>
          <w:rFonts w:ascii="Arial" w:hAnsi="Arial" w:cs="Arial"/>
        </w:rPr>
        <w:t xml:space="preserve">aj </w:t>
      </w:r>
      <w:r w:rsidR="001D2F8B" w:rsidRPr="00EE5A86">
        <w:rPr>
          <w:rFonts w:ascii="Arial" w:hAnsi="Arial" w:cs="Arial"/>
        </w:rPr>
        <w:t>v dokumente Štruktúrovaný rozpočet a</w:t>
      </w:r>
      <w:r w:rsidR="00EE5A86" w:rsidRPr="00EE5A86">
        <w:rPr>
          <w:rFonts w:ascii="Arial" w:hAnsi="Arial" w:cs="Arial"/>
        </w:rPr>
        <w:t> </w:t>
      </w:r>
      <w:r w:rsidR="001D2F8B" w:rsidRPr="00EE5A86">
        <w:rPr>
          <w:rFonts w:ascii="Arial" w:hAnsi="Arial" w:cs="Arial"/>
        </w:rPr>
        <w:t>Návrhy</w:t>
      </w:r>
      <w:r w:rsidR="00EE5A86" w:rsidRPr="00EE5A86">
        <w:rPr>
          <w:rFonts w:ascii="Arial" w:hAnsi="Arial" w:cs="Arial"/>
        </w:rPr>
        <w:t xml:space="preserve"> plnenia</w:t>
      </w:r>
      <w:r w:rsidR="001D2F8B" w:rsidRPr="00EE5A86">
        <w:rPr>
          <w:rFonts w:ascii="Arial" w:hAnsi="Arial" w:cs="Arial"/>
        </w:rPr>
        <w:t xml:space="preserve"> kritérií v záložke Kritérium 2_Dodanie TM.</w:t>
      </w:r>
    </w:p>
    <w:p w14:paraId="2DA84A71" w14:textId="77777777" w:rsidR="00556CC3" w:rsidRPr="00EE5A86" w:rsidRDefault="00556CC3" w:rsidP="001D2F8B">
      <w:pPr>
        <w:autoSpaceDE w:val="0"/>
        <w:autoSpaceDN w:val="0"/>
        <w:adjustRightInd w:val="0"/>
        <w:spacing w:after="0" w:line="240" w:lineRule="auto"/>
        <w:jc w:val="both"/>
        <w:rPr>
          <w:rFonts w:ascii="Arial" w:hAnsi="Arial" w:cs="Arial"/>
        </w:rPr>
      </w:pPr>
    </w:p>
    <w:p w14:paraId="3261063E" w14:textId="31171060" w:rsidR="7F6ADE85" w:rsidRDefault="7F6ADE85" w:rsidP="7F6ADE85">
      <w:pPr>
        <w:spacing w:after="0" w:line="240" w:lineRule="auto"/>
        <w:jc w:val="both"/>
        <w:rPr>
          <w:rFonts w:ascii="Arial" w:hAnsi="Arial" w:cs="Arial"/>
        </w:rPr>
      </w:pPr>
    </w:p>
    <w:p w14:paraId="27B70F0F" w14:textId="77777777" w:rsidR="00E119ED" w:rsidRPr="00A87B0F" w:rsidRDefault="00E119ED" w:rsidP="00E119ED">
      <w:pPr>
        <w:autoSpaceDE w:val="0"/>
        <w:autoSpaceDN w:val="0"/>
        <w:adjustRightInd w:val="0"/>
        <w:spacing w:after="0" w:line="240" w:lineRule="auto"/>
        <w:rPr>
          <w:rFonts w:ascii="Arial" w:hAnsi="Arial" w:cs="Arial"/>
          <w:b/>
          <w:bCs/>
          <w:color w:val="000000"/>
          <w:sz w:val="24"/>
          <w:szCs w:val="24"/>
        </w:rPr>
      </w:pPr>
      <w:r w:rsidRPr="00A87B0F">
        <w:rPr>
          <w:rFonts w:ascii="Arial" w:hAnsi="Arial" w:cs="Arial"/>
          <w:b/>
          <w:bCs/>
          <w:color w:val="000000"/>
          <w:sz w:val="24"/>
          <w:szCs w:val="24"/>
        </w:rPr>
        <w:t>Pravidlá uplatnenia kritéria 3:</w:t>
      </w:r>
    </w:p>
    <w:p w14:paraId="6ACE923A" w14:textId="0748A45E" w:rsidR="00AE00A7" w:rsidRPr="00EE5A86" w:rsidRDefault="00AE00A7" w:rsidP="7F6ADE85">
      <w:pPr>
        <w:autoSpaceDE w:val="0"/>
        <w:autoSpaceDN w:val="0"/>
        <w:adjustRightInd w:val="0"/>
        <w:spacing w:after="0" w:line="240" w:lineRule="auto"/>
        <w:jc w:val="both"/>
        <w:rPr>
          <w:rFonts w:ascii="Arial" w:hAnsi="Arial" w:cs="Arial"/>
          <w:color w:val="000000" w:themeColor="text1"/>
        </w:rPr>
      </w:pPr>
    </w:p>
    <w:p w14:paraId="3A5FE0A5" w14:textId="3FDA3DEA" w:rsidR="3DE348E9" w:rsidRDefault="6EEC5A89" w:rsidP="2CB07E63">
      <w:pPr>
        <w:spacing w:after="0"/>
        <w:jc w:val="both"/>
        <w:rPr>
          <w:rFonts w:ascii="Arial" w:eastAsia="Arial" w:hAnsi="Arial" w:cs="Arial"/>
        </w:rPr>
      </w:pPr>
      <w:r w:rsidRPr="7F6ADE85">
        <w:rPr>
          <w:rFonts w:ascii="Arial" w:eastAsia="Arial" w:hAnsi="Arial" w:cs="Arial"/>
          <w:u w:val="single"/>
        </w:rPr>
        <w:t xml:space="preserve">Maximálny počet </w:t>
      </w:r>
      <w:r w:rsidR="7310213C" w:rsidRPr="7F6ADE85">
        <w:rPr>
          <w:rFonts w:ascii="Arial" w:eastAsia="Arial" w:hAnsi="Arial" w:cs="Arial"/>
          <w:u w:val="single"/>
        </w:rPr>
        <w:t>5</w:t>
      </w:r>
      <w:r w:rsidRPr="7F6ADE85">
        <w:rPr>
          <w:rFonts w:ascii="Arial" w:eastAsia="Arial" w:hAnsi="Arial" w:cs="Arial"/>
          <w:u w:val="single"/>
        </w:rPr>
        <w:t xml:space="preserve"> bodov</w:t>
      </w:r>
      <w:r w:rsidRPr="7F6ADE85">
        <w:rPr>
          <w:rFonts w:ascii="Arial" w:eastAsia="Arial" w:hAnsi="Arial" w:cs="Arial"/>
        </w:rPr>
        <w:t xml:space="preserve"> sa pridelí ponuke uchádzača/ uchádzačom, ktorí predložia </w:t>
      </w:r>
      <w:r w:rsidR="00AB1629" w:rsidRPr="7F6ADE85">
        <w:rPr>
          <w:rFonts w:ascii="Arial" w:eastAsia="Arial" w:hAnsi="Arial" w:cs="Arial"/>
        </w:rPr>
        <w:t xml:space="preserve">životopis osoby vykonávajúcej </w:t>
      </w:r>
      <w:r w:rsidRPr="7F6ADE85">
        <w:rPr>
          <w:rFonts w:ascii="Arial" w:eastAsia="Arial" w:hAnsi="Arial" w:cs="Arial"/>
        </w:rPr>
        <w:t>rol</w:t>
      </w:r>
      <w:r w:rsidR="0C0D902E" w:rsidRPr="7F6ADE85">
        <w:rPr>
          <w:rFonts w:ascii="Arial" w:eastAsia="Arial" w:hAnsi="Arial" w:cs="Arial"/>
        </w:rPr>
        <w:t>u</w:t>
      </w:r>
      <w:r w:rsidRPr="7F6ADE85">
        <w:rPr>
          <w:rFonts w:ascii="Arial" w:eastAsia="Arial" w:hAnsi="Arial" w:cs="Arial"/>
        </w:rPr>
        <w:t xml:space="preserve"> projektového manažéra alebo osobu zodpovedajúcu za celkové riadenie projektu potvrdzujúcu skúsenosti s dodávkou systému (transakčný modul alebo ekvivalent a </w:t>
      </w:r>
      <w:r w:rsidR="3EEFC95A" w:rsidRPr="7F6ADE85">
        <w:rPr>
          <w:rFonts w:ascii="Arial" w:eastAsia="Arial" w:hAnsi="Arial" w:cs="Arial"/>
        </w:rPr>
        <w:t>viac ako</w:t>
      </w:r>
      <w:r w:rsidRPr="7F6ADE85">
        <w:rPr>
          <w:rFonts w:ascii="Arial" w:eastAsia="Arial" w:hAnsi="Arial" w:cs="Arial"/>
        </w:rPr>
        <w:t xml:space="preserve"> 27</w:t>
      </w:r>
      <w:r w:rsidR="0867D675" w:rsidRPr="7F6ADE85">
        <w:rPr>
          <w:rFonts w:ascii="Arial" w:eastAsia="Arial" w:hAnsi="Arial" w:cs="Arial"/>
        </w:rPr>
        <w:t>8</w:t>
      </w:r>
      <w:r w:rsidRPr="7F6ADE85">
        <w:rPr>
          <w:rFonts w:ascii="Arial" w:eastAsia="Arial" w:hAnsi="Arial" w:cs="Arial"/>
        </w:rPr>
        <w:t xml:space="preserve"> zariadení/meračov, definovaných v Opise predmetu zákazky, dokumentujúcu aspoň dve funkcie </w:t>
      </w:r>
      <w:r w:rsidR="7A20AF14" w:rsidRPr="7F6ADE85">
        <w:rPr>
          <w:rFonts w:ascii="Arial" w:eastAsia="Arial" w:hAnsi="Arial" w:cs="Arial"/>
        </w:rPr>
        <w:t xml:space="preserve">(napr. rýchlosť a prejazd na červenú) </w:t>
      </w:r>
      <w:r w:rsidRPr="7F6ADE85">
        <w:rPr>
          <w:rFonts w:ascii="Arial" w:eastAsia="Arial" w:hAnsi="Arial" w:cs="Arial"/>
        </w:rPr>
        <w:t xml:space="preserve">uvedené vo “Všeobecných požiadavkách na všetky technické zariadenia” Opisu predmetu zákazky) v rámci jedného projektu (nie kumulovane viacerými dodávkami). </w:t>
      </w:r>
    </w:p>
    <w:p w14:paraId="24B09474" w14:textId="330A4332" w:rsidR="001D2F8B" w:rsidRPr="00EE5A86" w:rsidRDefault="001D2F8B" w:rsidP="2FBE3101">
      <w:pPr>
        <w:autoSpaceDE w:val="0"/>
        <w:autoSpaceDN w:val="0"/>
        <w:adjustRightInd w:val="0"/>
        <w:spacing w:after="0" w:line="240" w:lineRule="auto"/>
        <w:jc w:val="both"/>
        <w:rPr>
          <w:rFonts w:ascii="Arial" w:eastAsia="Arial" w:hAnsi="Arial" w:cs="Arial"/>
        </w:rPr>
      </w:pPr>
    </w:p>
    <w:p w14:paraId="42CCA31C" w14:textId="61BC314D" w:rsidR="001D2F8B" w:rsidRPr="00EE5A86" w:rsidRDefault="30D32AA7" w:rsidP="2FBE3101">
      <w:pPr>
        <w:autoSpaceDE w:val="0"/>
        <w:autoSpaceDN w:val="0"/>
        <w:adjustRightInd w:val="0"/>
        <w:spacing w:after="0" w:line="240" w:lineRule="auto"/>
        <w:jc w:val="both"/>
        <w:rPr>
          <w:rFonts w:ascii="Arial" w:eastAsia="Arial" w:hAnsi="Arial" w:cs="Arial"/>
        </w:rPr>
      </w:pPr>
      <w:r w:rsidRPr="7F6ADE85">
        <w:rPr>
          <w:rFonts w:ascii="Arial" w:eastAsia="Arial" w:hAnsi="Arial" w:cs="Arial"/>
          <w:u w:val="single"/>
        </w:rPr>
        <w:t>3 body</w:t>
      </w:r>
      <w:r w:rsidRPr="7F6ADE85">
        <w:rPr>
          <w:rFonts w:ascii="Arial" w:eastAsia="Arial" w:hAnsi="Arial" w:cs="Arial"/>
        </w:rPr>
        <w:t xml:space="preserve"> sa pridelí ponuke uchádzača/ uchádzačom, ktorí predložia životopis osoby vykonávajúcej rolu projektového manažéra alebo osobu zodpovedajúcu za celkové riadenie projektu potvrdzujúcu skúsenosti s dodávkou systému (transakčný modul alebo ekvivalent a 240 - 278 zariadení/meračov, definovaných v Opise predmetu zákazky, dokumentujúcu aspoň dve funkcie (napr. rýchlosť a prejazd na červenú) uvedené vo “Všeobecných požiadavkách na všetky technické zariadenia” Opisu predmetu zákazky) v rámci jedného projektu (nie kumulovane viacerými dodávkami).</w:t>
      </w:r>
    </w:p>
    <w:p w14:paraId="17A7AF43" w14:textId="389DB98E" w:rsidR="001D2F8B" w:rsidRPr="00EE5A86" w:rsidRDefault="001D2F8B" w:rsidP="2FBE3101">
      <w:pPr>
        <w:autoSpaceDE w:val="0"/>
        <w:autoSpaceDN w:val="0"/>
        <w:adjustRightInd w:val="0"/>
        <w:spacing w:after="0" w:line="240" w:lineRule="auto"/>
        <w:jc w:val="both"/>
        <w:rPr>
          <w:rFonts w:ascii="Arial" w:eastAsia="Arial" w:hAnsi="Arial" w:cs="Arial"/>
        </w:rPr>
      </w:pPr>
    </w:p>
    <w:p w14:paraId="438B4F3E" w14:textId="6D92FB25" w:rsidR="001D2F8B" w:rsidRPr="00EE5A86" w:rsidRDefault="30D32AA7" w:rsidP="2FBE3101">
      <w:pPr>
        <w:autoSpaceDE w:val="0"/>
        <w:autoSpaceDN w:val="0"/>
        <w:adjustRightInd w:val="0"/>
        <w:spacing w:after="0" w:line="240" w:lineRule="auto"/>
        <w:jc w:val="both"/>
        <w:rPr>
          <w:rFonts w:ascii="Arial" w:eastAsia="Arial" w:hAnsi="Arial" w:cs="Arial"/>
        </w:rPr>
      </w:pPr>
      <w:r w:rsidRPr="7F6ADE85">
        <w:rPr>
          <w:rFonts w:ascii="Arial" w:eastAsia="Arial" w:hAnsi="Arial" w:cs="Arial"/>
          <w:u w:val="single"/>
        </w:rPr>
        <w:t>1 bod</w:t>
      </w:r>
      <w:r w:rsidRPr="7F6ADE85">
        <w:rPr>
          <w:rFonts w:ascii="Arial" w:eastAsia="Arial" w:hAnsi="Arial" w:cs="Arial"/>
        </w:rPr>
        <w:t xml:space="preserve"> sa pridelí ponuke uchádzača/ uchádzačom, ktorí predložia životopis osoby vykonávajúcej rolu projektového manažéra alebo osobu zodpovedajúcu za celkové riadenie projektu potvrdzujúcu skúsenosti s dodávkou systému (transakčný modul alebo ekvivalent a 200 - 239 zariadení/meračov, definovaných v Opise predmetu zákazky, dokumentujúcu aspoň dve funkcie (napr. rýchlosť a prejazd na červenú) uvedené vo “Všeobecných požiadavkách na všetky technické zariadenia” Opisu predmetu zákazky) v rámci jedného projektu (nie kumulovane viacerými dodávkami).</w:t>
      </w:r>
    </w:p>
    <w:p w14:paraId="01E79CD8" w14:textId="3D9936A3" w:rsidR="001D2F8B" w:rsidRPr="00EE5A86" w:rsidRDefault="001D2F8B" w:rsidP="2FBE3101">
      <w:pPr>
        <w:autoSpaceDE w:val="0"/>
        <w:autoSpaceDN w:val="0"/>
        <w:adjustRightInd w:val="0"/>
        <w:spacing w:after="0" w:line="240" w:lineRule="auto"/>
        <w:jc w:val="both"/>
        <w:rPr>
          <w:rFonts w:ascii="Arial" w:eastAsia="Arial" w:hAnsi="Arial" w:cs="Arial"/>
        </w:rPr>
      </w:pPr>
    </w:p>
    <w:p w14:paraId="227759AC" w14:textId="4823464D" w:rsidR="001D2F8B" w:rsidRPr="00EE5A86" w:rsidRDefault="00345210" w:rsidP="2FBE3101">
      <w:pPr>
        <w:autoSpaceDE w:val="0"/>
        <w:autoSpaceDN w:val="0"/>
        <w:adjustRightInd w:val="0"/>
        <w:spacing w:after="0" w:line="240" w:lineRule="auto"/>
        <w:jc w:val="both"/>
        <w:rPr>
          <w:rFonts w:ascii="Arial" w:eastAsia="Arial" w:hAnsi="Arial" w:cs="Arial"/>
        </w:rPr>
      </w:pPr>
      <w:r w:rsidRPr="7F6ADE85">
        <w:rPr>
          <w:rFonts w:ascii="Arial" w:eastAsia="Arial" w:hAnsi="Arial" w:cs="Arial"/>
          <w:u w:val="single"/>
        </w:rPr>
        <w:t>0 bodov</w:t>
      </w:r>
      <w:r w:rsidRPr="7F6ADE85">
        <w:rPr>
          <w:rFonts w:ascii="Arial" w:eastAsia="Arial" w:hAnsi="Arial" w:cs="Arial"/>
        </w:rPr>
        <w:t xml:space="preserve"> sa pridelí ponuke uchádzača/ uchádzačom, ktorí nepredložia životopis osoby vykonávajúcej rolu projektového manažéra alebo osobu zodpovedajúcu za celkové riadenie projektu potvrdzujúcu skúsenosti s dodávkou systému alebo predložia takýto životopis potvrdzujúci skúsenosti s dodávkou systému (transakčný modul alebo ekvivalent a menej ako 200 zariadení/meračov, definovaných v Opise predmetu zákazky, dokumentujúcu aspoň dve funkcie (napr. rýchlosť a prejazd na červenú) uvedené vo “Všeobecných požiadavkách na všetky technické zariadenia” Opisu predmetu zákazky) v rámci jedného projektu (nie kumulovane viacerými dodávkami).</w:t>
      </w:r>
    </w:p>
    <w:p w14:paraId="20F85195" w14:textId="46079017" w:rsidR="001D2F8B" w:rsidRPr="00EE5A86" w:rsidRDefault="001D2F8B" w:rsidP="2FBE3101">
      <w:pPr>
        <w:autoSpaceDE w:val="0"/>
        <w:autoSpaceDN w:val="0"/>
        <w:adjustRightInd w:val="0"/>
        <w:spacing w:after="0" w:line="240" w:lineRule="auto"/>
        <w:jc w:val="both"/>
        <w:rPr>
          <w:rFonts w:ascii="Arial" w:eastAsia="Arial" w:hAnsi="Arial" w:cs="Arial"/>
        </w:rPr>
      </w:pPr>
    </w:p>
    <w:p w14:paraId="35CFBE11" w14:textId="4ABC9176" w:rsidR="7C9EEC92" w:rsidRDefault="7C9EEC92" w:rsidP="1C986713">
      <w:pPr>
        <w:spacing w:after="0" w:line="240" w:lineRule="auto"/>
        <w:jc w:val="both"/>
        <w:rPr>
          <w:rFonts w:ascii="Arial" w:eastAsia="Arial" w:hAnsi="Arial" w:cs="Arial"/>
        </w:rPr>
      </w:pPr>
      <w:r w:rsidRPr="1C986713">
        <w:rPr>
          <w:rFonts w:ascii="Arial" w:eastAsia="Arial" w:hAnsi="Arial" w:cs="Arial"/>
        </w:rPr>
        <w:t>Životopis Referenčného experta musí obsahovať minimálne nasledovné údaje:</w:t>
      </w:r>
    </w:p>
    <w:p w14:paraId="08FE7000" w14:textId="6BDD338F" w:rsidR="7C9EEC92" w:rsidRDefault="7C9EEC92" w:rsidP="1C986713">
      <w:pPr>
        <w:spacing w:after="0" w:line="240" w:lineRule="auto"/>
        <w:jc w:val="both"/>
      </w:pPr>
      <w:r w:rsidRPr="1C986713">
        <w:rPr>
          <w:rFonts w:ascii="Arial" w:eastAsia="Arial" w:hAnsi="Arial" w:cs="Arial"/>
        </w:rPr>
        <w:t>Meno a priezvisko Referenčného experta</w:t>
      </w:r>
    </w:p>
    <w:p w14:paraId="27C18C71" w14:textId="75F347BC" w:rsidR="7C9EEC92" w:rsidRDefault="7C9EEC92" w:rsidP="1C986713">
      <w:pPr>
        <w:spacing w:after="0" w:line="240" w:lineRule="auto"/>
        <w:jc w:val="both"/>
      </w:pPr>
      <w:r w:rsidRPr="1C986713">
        <w:rPr>
          <w:rFonts w:ascii="Arial" w:eastAsia="Arial" w:hAnsi="Arial" w:cs="Arial"/>
        </w:rPr>
        <w:t>Názov preukazovaného projektu a stručný opis</w:t>
      </w:r>
    </w:p>
    <w:p w14:paraId="6EEA0955" w14:textId="6943A908" w:rsidR="7C9EEC92" w:rsidRDefault="7C9EEC92" w:rsidP="1C986713">
      <w:pPr>
        <w:spacing w:after="0" w:line="240" w:lineRule="auto"/>
        <w:jc w:val="both"/>
      </w:pPr>
      <w:r w:rsidRPr="1C986713">
        <w:rPr>
          <w:rFonts w:ascii="Arial" w:eastAsia="Arial" w:hAnsi="Arial" w:cs="Arial"/>
        </w:rPr>
        <w:t xml:space="preserve">Čas plnenia projektu, </w:t>
      </w:r>
      <w:proofErr w:type="spellStart"/>
      <w:r w:rsidRPr="1C986713">
        <w:rPr>
          <w:rFonts w:ascii="Arial" w:eastAsia="Arial" w:hAnsi="Arial" w:cs="Arial"/>
        </w:rPr>
        <w:t>t.j</w:t>
      </w:r>
      <w:proofErr w:type="spellEnd"/>
      <w:r w:rsidRPr="1C986713">
        <w:rPr>
          <w:rFonts w:ascii="Arial" w:eastAsia="Arial" w:hAnsi="Arial" w:cs="Arial"/>
        </w:rPr>
        <w:t>. od – do (mesiac, rok)</w:t>
      </w:r>
    </w:p>
    <w:p w14:paraId="033386CF" w14:textId="5EE6D843" w:rsidR="7C9EEC92" w:rsidRDefault="7C9EEC92" w:rsidP="1C986713">
      <w:pPr>
        <w:spacing w:after="0" w:line="240" w:lineRule="auto"/>
        <w:jc w:val="both"/>
      </w:pPr>
      <w:r w:rsidRPr="1C986713">
        <w:rPr>
          <w:rFonts w:ascii="Arial" w:eastAsia="Arial" w:hAnsi="Arial" w:cs="Arial"/>
        </w:rPr>
        <w:t>Názov alebo obchodné meno a sídlo odberateľa/objednávateľa, pre ktorého sa projekt realizoval a resp. aj zamestnávateľa Referenčného experta pri realizácii projektu</w:t>
      </w:r>
    </w:p>
    <w:p w14:paraId="07724298" w14:textId="5A6E19A2" w:rsidR="7C9EEC92" w:rsidRDefault="7C9EEC92" w:rsidP="1C986713">
      <w:pPr>
        <w:spacing w:after="0" w:line="240" w:lineRule="auto"/>
        <w:jc w:val="both"/>
      </w:pPr>
      <w:r w:rsidRPr="1C986713">
        <w:rPr>
          <w:rFonts w:ascii="Arial" w:eastAsia="Arial" w:hAnsi="Arial" w:cs="Arial"/>
        </w:rPr>
        <w:t>Kontaktnú osobu (meno) zamestnanca objednávateľa, resp. aj zamestnávateľa Referenčného projektu pri realizácii projektu – tel. č. a e-mail, kde je možné si tieto údaje overiť</w:t>
      </w:r>
    </w:p>
    <w:p w14:paraId="3B01AA8C" w14:textId="4E9E4087" w:rsidR="7C9EEC92" w:rsidRDefault="7C9EEC92" w:rsidP="1C986713">
      <w:pPr>
        <w:spacing w:after="0" w:line="240" w:lineRule="auto"/>
        <w:jc w:val="both"/>
      </w:pPr>
      <w:r w:rsidRPr="1C986713">
        <w:rPr>
          <w:rFonts w:ascii="Arial" w:eastAsia="Arial" w:hAnsi="Arial" w:cs="Arial"/>
        </w:rPr>
        <w:t>Životopis musí byť podpísaný Referenčným expertom.</w:t>
      </w:r>
    </w:p>
    <w:p w14:paraId="2DDCA151" w14:textId="2EAFB94E" w:rsidR="7C9EEC92" w:rsidRDefault="7C9EEC92" w:rsidP="1C986713">
      <w:pPr>
        <w:spacing w:after="0" w:line="240" w:lineRule="auto"/>
        <w:jc w:val="both"/>
      </w:pPr>
      <w:r w:rsidRPr="1C986713">
        <w:rPr>
          <w:rFonts w:ascii="Arial" w:eastAsia="Arial" w:hAnsi="Arial" w:cs="Arial"/>
        </w:rPr>
        <w:t xml:space="preserve"> </w:t>
      </w:r>
    </w:p>
    <w:p w14:paraId="6E34D93A" w14:textId="7DF6FEB8" w:rsidR="7C9EEC92" w:rsidRDefault="7C9EEC92" w:rsidP="1C986713">
      <w:pPr>
        <w:spacing w:after="0" w:line="240" w:lineRule="auto"/>
        <w:jc w:val="both"/>
      </w:pPr>
      <w:r w:rsidRPr="1C986713">
        <w:rPr>
          <w:rFonts w:ascii="Arial" w:eastAsia="Arial" w:hAnsi="Arial" w:cs="Arial"/>
        </w:rPr>
        <w:t>Uchádzač zároveň predloží:</w:t>
      </w:r>
    </w:p>
    <w:p w14:paraId="12D77398" w14:textId="5F19D7CC" w:rsidR="7C9EEC92" w:rsidRDefault="7C9EEC92" w:rsidP="1C986713">
      <w:pPr>
        <w:spacing w:after="0" w:line="240" w:lineRule="auto"/>
        <w:jc w:val="both"/>
      </w:pPr>
      <w:r w:rsidRPr="1C986713">
        <w:rPr>
          <w:rFonts w:ascii="Arial" w:eastAsia="Arial" w:hAnsi="Arial" w:cs="Arial"/>
        </w:rPr>
        <w:t>Čestné vyhlásenie, že Referenčného experta bude mať k dispozícii počas celého trvania plnenia predmetu zmluvy o dielo.</w:t>
      </w:r>
    </w:p>
    <w:p w14:paraId="7B2C0CAA" w14:textId="25C77D4C" w:rsidR="7C9EEC92" w:rsidRDefault="7C9EEC92" w:rsidP="1C986713">
      <w:pPr>
        <w:spacing w:after="0" w:line="240" w:lineRule="auto"/>
        <w:jc w:val="both"/>
      </w:pPr>
      <w:r w:rsidRPr="1C986713">
        <w:rPr>
          <w:rFonts w:ascii="Arial" w:eastAsia="Arial" w:hAnsi="Arial" w:cs="Arial"/>
        </w:rPr>
        <w:lastRenderedPageBreak/>
        <w:t xml:space="preserve"> </w:t>
      </w:r>
    </w:p>
    <w:p w14:paraId="01DA3C0A" w14:textId="3035423A" w:rsidR="7C9EEC92" w:rsidRDefault="7C9EEC92" w:rsidP="1C986713">
      <w:pPr>
        <w:spacing w:after="0" w:line="240" w:lineRule="auto"/>
        <w:jc w:val="both"/>
        <w:rPr>
          <w:rFonts w:ascii="Arial" w:eastAsia="Arial" w:hAnsi="Arial" w:cs="Arial"/>
        </w:rPr>
      </w:pPr>
      <w:r w:rsidRPr="7F6ADE85">
        <w:rPr>
          <w:rFonts w:ascii="Arial" w:eastAsia="Arial" w:hAnsi="Arial" w:cs="Arial"/>
        </w:rPr>
        <w:t>Osoba Referenčného experta, ktorú uchádzač uvedie vo svojej ponuke</w:t>
      </w:r>
      <w:r w:rsidR="6D3F2D39" w:rsidRPr="7F6ADE85">
        <w:rPr>
          <w:rFonts w:ascii="Arial" w:eastAsia="Arial" w:hAnsi="Arial" w:cs="Arial"/>
        </w:rPr>
        <w:t>,</w:t>
      </w:r>
      <w:r w:rsidRPr="7F6ADE85">
        <w:rPr>
          <w:rFonts w:ascii="Arial" w:eastAsia="Arial" w:hAnsi="Arial" w:cs="Arial"/>
        </w:rPr>
        <w:t xml:space="preserve"> bude uvedená aj v zmluve o dielo a táto osoba sa následne bude musieť podieľať na jej plnení. Tým ale nie je dotknutá možnosť výmeny Referenčného experta počas dodania predmetu zmluvy o dielo, ak takýto expert bude spĺňať vyššie uvedené kritériá.</w:t>
      </w:r>
    </w:p>
    <w:p w14:paraId="063A6CB6" w14:textId="0A693A18" w:rsidR="00C83530" w:rsidRDefault="00C83530" w:rsidP="1C986713">
      <w:pPr>
        <w:spacing w:after="0" w:line="240" w:lineRule="auto"/>
        <w:jc w:val="both"/>
      </w:pPr>
      <w:r w:rsidRPr="69D2E2BA">
        <w:rPr>
          <w:rFonts w:ascii="Arial" w:eastAsia="Arial" w:hAnsi="Arial" w:cs="Arial"/>
        </w:rPr>
        <w:t>Pre zamedzenie pochybností, v prípade výmeny Referenčné</w:t>
      </w:r>
      <w:bookmarkStart w:id="0" w:name="_GoBack"/>
      <w:bookmarkEnd w:id="0"/>
      <w:r w:rsidRPr="69D2E2BA">
        <w:rPr>
          <w:rFonts w:ascii="Arial" w:eastAsia="Arial" w:hAnsi="Arial" w:cs="Arial"/>
        </w:rPr>
        <w:t>ho experta nie je potrebné vyhotoviť dodatok k Zmluve o dielo.</w:t>
      </w:r>
    </w:p>
    <w:p w14:paraId="6C6AB64B" w14:textId="413944DD" w:rsidR="2FBE3101" w:rsidRDefault="2FBE3101" w:rsidP="7F6ADE85">
      <w:pPr>
        <w:spacing w:after="0" w:line="240" w:lineRule="auto"/>
        <w:jc w:val="both"/>
        <w:rPr>
          <w:rFonts w:ascii="Arial" w:eastAsia="Arial" w:hAnsi="Arial" w:cs="Arial"/>
        </w:rPr>
      </w:pPr>
    </w:p>
    <w:p w14:paraId="41387BBF" w14:textId="5641AB2B" w:rsidR="00EE4686" w:rsidRDefault="00EE4686" w:rsidP="2FBE3101">
      <w:pPr>
        <w:spacing w:after="0" w:line="240" w:lineRule="auto"/>
        <w:jc w:val="both"/>
        <w:rPr>
          <w:rFonts w:ascii="Arial" w:hAnsi="Arial" w:cs="Arial"/>
        </w:rPr>
      </w:pPr>
      <w:r>
        <w:rPr>
          <w:rFonts w:ascii="Arial" w:eastAsia="Arial" w:hAnsi="Arial" w:cs="Arial"/>
          <w:color w:val="000000" w:themeColor="text1"/>
        </w:rPr>
        <w:t xml:space="preserve">Návrh na plnenie kritéria 3 </w:t>
      </w:r>
      <w:r w:rsidR="1D52A479" w:rsidRPr="2FBE3101">
        <w:rPr>
          <w:rFonts w:ascii="Arial" w:eastAsia="Arial" w:hAnsi="Arial" w:cs="Arial"/>
          <w:color w:val="000000" w:themeColor="text1"/>
        </w:rPr>
        <w:t xml:space="preserve"> </w:t>
      </w:r>
      <w:r w:rsidRPr="00EE4686">
        <w:rPr>
          <w:rFonts w:ascii="Arial" w:eastAsia="Arial" w:hAnsi="Arial" w:cs="Arial"/>
          <w:color w:val="000000" w:themeColor="text1"/>
          <w:u w:val="single"/>
        </w:rPr>
        <w:t xml:space="preserve">Uchádzač </w:t>
      </w:r>
      <w:r w:rsidR="1D52A479" w:rsidRPr="00EE4686">
        <w:rPr>
          <w:rFonts w:ascii="Arial" w:eastAsia="Arial" w:hAnsi="Arial" w:cs="Arial"/>
          <w:color w:val="000000" w:themeColor="text1"/>
          <w:u w:val="single"/>
        </w:rPr>
        <w:t xml:space="preserve">vypĺňa </w:t>
      </w:r>
      <w:r w:rsidR="002ED6C9" w:rsidRPr="00EE4686">
        <w:rPr>
          <w:rFonts w:ascii="Arial" w:hAnsi="Arial" w:cs="Arial"/>
          <w:u w:val="single"/>
        </w:rPr>
        <w:t>v dokumente</w:t>
      </w:r>
      <w:r w:rsidR="002ED6C9" w:rsidRPr="2FBE3101">
        <w:rPr>
          <w:rFonts w:ascii="Arial" w:hAnsi="Arial" w:cs="Arial"/>
        </w:rPr>
        <w:t xml:space="preserve"> </w:t>
      </w:r>
      <w:r>
        <w:rPr>
          <w:rFonts w:ascii="Arial" w:hAnsi="Arial" w:cs="Arial"/>
        </w:rPr>
        <w:t>„</w:t>
      </w:r>
      <w:r w:rsidR="002ED6C9" w:rsidRPr="2FBE3101">
        <w:rPr>
          <w:rFonts w:ascii="Arial" w:hAnsi="Arial" w:cs="Arial"/>
        </w:rPr>
        <w:t>Štruktúrovaný rozpočet a Návrhy plnenia kritérií</w:t>
      </w:r>
      <w:r>
        <w:rPr>
          <w:rFonts w:ascii="Arial" w:hAnsi="Arial" w:cs="Arial"/>
        </w:rPr>
        <w:t>“</w:t>
      </w:r>
      <w:r w:rsidR="002ED6C9" w:rsidRPr="2FBE3101">
        <w:rPr>
          <w:rFonts w:ascii="Arial" w:hAnsi="Arial" w:cs="Arial"/>
        </w:rPr>
        <w:t xml:space="preserve"> v záložke Kritérium 3_</w:t>
      </w:r>
      <w:r w:rsidR="04AA4D79" w:rsidRPr="2FBE3101">
        <w:rPr>
          <w:rFonts w:ascii="Arial" w:hAnsi="Arial" w:cs="Arial"/>
        </w:rPr>
        <w:t>Referenčný expert.</w:t>
      </w:r>
      <w:r>
        <w:rPr>
          <w:rFonts w:ascii="Arial" w:hAnsi="Arial" w:cs="Arial"/>
        </w:rPr>
        <w:t xml:space="preserve"> </w:t>
      </w:r>
    </w:p>
    <w:p w14:paraId="4FED779A" w14:textId="77777777" w:rsidR="00EE4686" w:rsidRDefault="00EE4686" w:rsidP="2FBE3101">
      <w:pPr>
        <w:spacing w:after="0" w:line="240" w:lineRule="auto"/>
        <w:jc w:val="both"/>
        <w:rPr>
          <w:rFonts w:ascii="Arial" w:hAnsi="Arial" w:cs="Arial"/>
        </w:rPr>
      </w:pPr>
    </w:p>
    <w:p w14:paraId="7E214FC7" w14:textId="7A374CD8" w:rsidR="55E28555" w:rsidRDefault="00EE4686" w:rsidP="2FBE3101">
      <w:pPr>
        <w:spacing w:after="0" w:line="240" w:lineRule="auto"/>
        <w:jc w:val="both"/>
        <w:rPr>
          <w:rFonts w:ascii="Arial" w:hAnsi="Arial" w:cs="Arial"/>
        </w:rPr>
      </w:pPr>
      <w:r w:rsidRPr="00EE4686">
        <w:rPr>
          <w:rFonts w:ascii="Arial" w:hAnsi="Arial" w:cs="Arial"/>
          <w:u w:val="single"/>
        </w:rPr>
        <w:t>V systéme JOSEPHINE zadá hodnotu Verejný obstarávateľ</w:t>
      </w:r>
      <w:r>
        <w:rPr>
          <w:rFonts w:ascii="Arial" w:hAnsi="Arial" w:cs="Arial"/>
        </w:rPr>
        <w:t xml:space="preserve"> po preskúmaní predložených dokladov.</w:t>
      </w:r>
    </w:p>
    <w:p w14:paraId="3688F184" w14:textId="0D2251B2" w:rsidR="2CB07E63" w:rsidRDefault="2CB07E63" w:rsidP="7F6ADE85">
      <w:pPr>
        <w:spacing w:after="0" w:line="240" w:lineRule="auto"/>
        <w:jc w:val="both"/>
        <w:rPr>
          <w:rFonts w:ascii="Arial" w:hAnsi="Arial" w:cs="Arial"/>
        </w:rPr>
      </w:pPr>
    </w:p>
    <w:p w14:paraId="08B81C7C" w14:textId="43FE5879" w:rsidR="001D2F8B" w:rsidRPr="00EE5A86" w:rsidRDefault="001D2F8B" w:rsidP="7F6ADE85">
      <w:pPr>
        <w:autoSpaceDE w:val="0"/>
        <w:autoSpaceDN w:val="0"/>
        <w:adjustRightInd w:val="0"/>
        <w:spacing w:after="0" w:line="240" w:lineRule="auto"/>
        <w:jc w:val="both"/>
        <w:rPr>
          <w:rFonts w:ascii="Arial" w:hAnsi="Arial" w:cs="Arial"/>
        </w:rPr>
      </w:pPr>
    </w:p>
    <w:p w14:paraId="0C428286" w14:textId="7E02C369" w:rsidR="008961CA" w:rsidRPr="00EE5A86" w:rsidRDefault="6E248A03" w:rsidP="001F71F7">
      <w:pPr>
        <w:autoSpaceDE w:val="0"/>
        <w:autoSpaceDN w:val="0"/>
        <w:adjustRightInd w:val="0"/>
        <w:spacing w:after="0" w:line="240" w:lineRule="auto"/>
        <w:rPr>
          <w:rFonts w:ascii="Arial" w:eastAsia="Arial" w:hAnsi="Arial" w:cs="Arial"/>
          <w:b/>
          <w:bCs/>
          <w:color w:val="000000" w:themeColor="text1"/>
          <w:sz w:val="24"/>
          <w:szCs w:val="24"/>
        </w:rPr>
      </w:pPr>
      <w:r w:rsidRPr="1D6A3D5E">
        <w:rPr>
          <w:rFonts w:ascii="Arial" w:eastAsia="Arial" w:hAnsi="Arial" w:cs="Arial"/>
          <w:b/>
          <w:bCs/>
          <w:color w:val="000000" w:themeColor="text1"/>
          <w:sz w:val="24"/>
          <w:szCs w:val="24"/>
        </w:rPr>
        <w:t>Pravidlá uplatnenia kritéria 4:</w:t>
      </w:r>
    </w:p>
    <w:p w14:paraId="1A6C1B6F" w14:textId="65F0D586" w:rsidR="008961CA" w:rsidRPr="00EE5A86" w:rsidRDefault="008961CA" w:rsidP="001F71F7">
      <w:pPr>
        <w:autoSpaceDE w:val="0"/>
        <w:autoSpaceDN w:val="0"/>
        <w:adjustRightInd w:val="0"/>
        <w:spacing w:after="0" w:line="240" w:lineRule="auto"/>
        <w:jc w:val="both"/>
        <w:rPr>
          <w:rFonts w:ascii="Arial" w:eastAsia="Arial" w:hAnsi="Arial" w:cs="Arial"/>
          <w:color w:val="000000" w:themeColor="text1"/>
        </w:rPr>
      </w:pPr>
    </w:p>
    <w:p w14:paraId="153B8939" w14:textId="43A5FC82" w:rsidR="008961CA" w:rsidRPr="00EE5A86" w:rsidRDefault="6E248A03" w:rsidP="001F71F7">
      <w:pPr>
        <w:autoSpaceDE w:val="0"/>
        <w:autoSpaceDN w:val="0"/>
        <w:adjustRightInd w:val="0"/>
        <w:spacing w:after="0" w:line="240" w:lineRule="auto"/>
        <w:jc w:val="both"/>
        <w:rPr>
          <w:rFonts w:ascii="Arial" w:eastAsia="Arial" w:hAnsi="Arial" w:cs="Arial"/>
          <w:color w:val="000000" w:themeColor="text1"/>
        </w:rPr>
      </w:pPr>
      <w:r w:rsidRPr="3DE348E9">
        <w:rPr>
          <w:rFonts w:ascii="Arial" w:eastAsia="Arial" w:hAnsi="Arial" w:cs="Arial"/>
          <w:color w:val="000000" w:themeColor="text1"/>
        </w:rPr>
        <w:t>Za každ</w:t>
      </w:r>
      <w:r w:rsidR="633B8376" w:rsidRPr="3DE348E9">
        <w:rPr>
          <w:rFonts w:ascii="Arial" w:eastAsia="Arial" w:hAnsi="Arial" w:cs="Arial"/>
          <w:color w:val="000000" w:themeColor="text1"/>
        </w:rPr>
        <w:t xml:space="preserve">é ďalšie </w:t>
      </w:r>
      <w:r w:rsidR="21155BBE" w:rsidRPr="3DE348E9">
        <w:rPr>
          <w:rFonts w:ascii="Arial" w:eastAsia="Arial" w:hAnsi="Arial" w:cs="Arial"/>
          <w:color w:val="000000" w:themeColor="text1"/>
        </w:rPr>
        <w:t>detekovateľné</w:t>
      </w:r>
      <w:r w:rsidR="633B8376" w:rsidRPr="3DE348E9">
        <w:rPr>
          <w:rFonts w:ascii="Arial" w:eastAsia="Arial" w:hAnsi="Arial" w:cs="Arial"/>
          <w:color w:val="000000" w:themeColor="text1"/>
        </w:rPr>
        <w:t xml:space="preserve"> porušenie </w:t>
      </w:r>
      <w:r w:rsidR="57D59E8C" w:rsidRPr="3DE348E9">
        <w:rPr>
          <w:rFonts w:ascii="Arial" w:eastAsia="Arial" w:hAnsi="Arial" w:cs="Arial"/>
          <w:color w:val="000000" w:themeColor="text1"/>
        </w:rPr>
        <w:t>pravidiel</w:t>
      </w:r>
      <w:r w:rsidR="633B8376" w:rsidRPr="3DE348E9">
        <w:rPr>
          <w:rFonts w:ascii="Arial" w:eastAsia="Arial" w:hAnsi="Arial" w:cs="Arial"/>
          <w:color w:val="000000" w:themeColor="text1"/>
        </w:rPr>
        <w:t xml:space="preserve"> cestnej premávky/funkciu </w:t>
      </w:r>
      <w:r w:rsidRPr="3DE348E9">
        <w:rPr>
          <w:rFonts w:ascii="Arial" w:eastAsia="Arial" w:hAnsi="Arial" w:cs="Arial"/>
          <w:color w:val="000000" w:themeColor="text1"/>
        </w:rPr>
        <w:t xml:space="preserve">ktorú uchádzač spĺňa, </w:t>
      </w:r>
      <w:r w:rsidR="005A6E2B" w:rsidRPr="3DE348E9">
        <w:rPr>
          <w:rFonts w:ascii="Arial" w:eastAsia="Arial" w:hAnsi="Arial" w:cs="Arial"/>
          <w:color w:val="000000" w:themeColor="text1"/>
        </w:rPr>
        <w:t>je</w:t>
      </w:r>
      <w:r w:rsidRPr="3DE348E9">
        <w:rPr>
          <w:rFonts w:ascii="Arial" w:eastAsia="Arial" w:hAnsi="Arial" w:cs="Arial"/>
          <w:color w:val="000000" w:themeColor="text1"/>
        </w:rPr>
        <w:t xml:space="preserve"> </w:t>
      </w:r>
      <w:r w:rsidR="34C491B3" w:rsidRPr="3DE348E9">
        <w:rPr>
          <w:rFonts w:ascii="Arial" w:eastAsia="Arial" w:hAnsi="Arial" w:cs="Arial"/>
          <w:color w:val="000000" w:themeColor="text1"/>
        </w:rPr>
        <w:t>5</w:t>
      </w:r>
      <w:r w:rsidRPr="3DE348E9">
        <w:rPr>
          <w:rFonts w:ascii="Arial" w:eastAsia="Arial" w:hAnsi="Arial" w:cs="Arial"/>
          <w:color w:val="000000" w:themeColor="text1"/>
        </w:rPr>
        <w:t xml:space="preserve"> bo</w:t>
      </w:r>
      <w:r w:rsidR="3469C8BA" w:rsidRPr="3DE348E9">
        <w:rPr>
          <w:rFonts w:ascii="Arial" w:eastAsia="Arial" w:hAnsi="Arial" w:cs="Arial"/>
          <w:color w:val="000000" w:themeColor="text1"/>
        </w:rPr>
        <w:t>d</w:t>
      </w:r>
      <w:r w:rsidR="005A6E2B" w:rsidRPr="3DE348E9">
        <w:rPr>
          <w:rFonts w:ascii="Arial" w:eastAsia="Arial" w:hAnsi="Arial" w:cs="Arial"/>
          <w:color w:val="000000" w:themeColor="text1"/>
        </w:rPr>
        <w:t>ov</w:t>
      </w:r>
      <w:r w:rsidRPr="3DE348E9">
        <w:rPr>
          <w:rFonts w:ascii="Arial" w:eastAsia="Arial" w:hAnsi="Arial" w:cs="Arial"/>
          <w:color w:val="000000" w:themeColor="text1"/>
        </w:rPr>
        <w:t>.</w:t>
      </w:r>
    </w:p>
    <w:p w14:paraId="55D9ED50" w14:textId="0BAC1AFC" w:rsidR="11415B3C" w:rsidRDefault="11415B3C" w:rsidP="0259DCFD">
      <w:pPr>
        <w:spacing w:after="0" w:line="240" w:lineRule="auto"/>
        <w:jc w:val="both"/>
        <w:rPr>
          <w:rFonts w:ascii="Arial" w:eastAsia="Arial" w:hAnsi="Arial" w:cs="Arial"/>
          <w:color w:val="000000" w:themeColor="text1"/>
        </w:rPr>
      </w:pPr>
    </w:p>
    <w:p w14:paraId="40214372" w14:textId="2B4BB594" w:rsidR="008961CA" w:rsidRPr="00EE5A86" w:rsidRDefault="6E248A03" w:rsidP="001F71F7">
      <w:pPr>
        <w:autoSpaceDE w:val="0"/>
        <w:autoSpaceDN w:val="0"/>
        <w:adjustRightInd w:val="0"/>
        <w:spacing w:after="0" w:line="240" w:lineRule="auto"/>
        <w:jc w:val="both"/>
        <w:rPr>
          <w:rFonts w:ascii="Arial" w:eastAsia="Arial" w:hAnsi="Arial" w:cs="Arial"/>
          <w:color w:val="000000" w:themeColor="text1"/>
        </w:rPr>
      </w:pPr>
      <w:r w:rsidRPr="0259DCFD">
        <w:rPr>
          <w:rFonts w:ascii="Arial" w:eastAsia="Arial" w:hAnsi="Arial" w:cs="Arial"/>
          <w:color w:val="000000" w:themeColor="text1"/>
        </w:rPr>
        <w:t xml:space="preserve"> </w:t>
      </w:r>
    </w:p>
    <w:tbl>
      <w:tblPr>
        <w:tblStyle w:val="Mriekatabuky"/>
        <w:tblW w:w="0" w:type="auto"/>
        <w:tblLayout w:type="fixed"/>
        <w:tblLook w:val="04A0" w:firstRow="1" w:lastRow="0" w:firstColumn="1" w:lastColumn="0" w:noHBand="0" w:noVBand="1"/>
      </w:tblPr>
      <w:tblGrid>
        <w:gridCol w:w="4833"/>
        <w:gridCol w:w="1595"/>
      </w:tblGrid>
      <w:tr w:rsidR="1D6A3D5E" w14:paraId="09C3AB61" w14:textId="77777777" w:rsidTr="7F6ADE85">
        <w:trPr>
          <w:trHeight w:val="300"/>
        </w:trPr>
        <w:tc>
          <w:tcPr>
            <w:tcW w:w="4833"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tcMar>
              <w:left w:w="108" w:type="dxa"/>
              <w:right w:w="108" w:type="dxa"/>
            </w:tcMar>
            <w:vAlign w:val="center"/>
          </w:tcPr>
          <w:p w14:paraId="66C31130" w14:textId="22F8434C" w:rsidR="1D6A3D5E" w:rsidRDefault="46AAFB89" w:rsidP="001F71F7">
            <w:pPr>
              <w:jc w:val="center"/>
              <w:rPr>
                <w:rFonts w:ascii="Arial" w:eastAsia="Arial" w:hAnsi="Arial" w:cs="Arial"/>
                <w:b/>
                <w:bCs/>
                <w:color w:val="002060"/>
              </w:rPr>
            </w:pPr>
            <w:r w:rsidRPr="6A8DFD15">
              <w:rPr>
                <w:rFonts w:ascii="Arial" w:eastAsia="Arial" w:hAnsi="Arial" w:cs="Arial"/>
                <w:b/>
                <w:bCs/>
                <w:color w:val="002060"/>
              </w:rPr>
              <w:t>Kritérium 4</w:t>
            </w:r>
          </w:p>
        </w:tc>
        <w:tc>
          <w:tcPr>
            <w:tcW w:w="1595" w:type="dxa"/>
            <w:tcBorders>
              <w:top w:val="single" w:sz="12" w:space="0" w:color="002060"/>
              <w:left w:val="single" w:sz="12" w:space="0" w:color="002060"/>
              <w:bottom w:val="single" w:sz="12" w:space="0" w:color="002060"/>
              <w:right w:val="single" w:sz="12" w:space="0" w:color="002060"/>
            </w:tcBorders>
            <w:shd w:val="clear" w:color="auto" w:fill="DEEAF6" w:themeFill="accent1" w:themeFillTint="33"/>
            <w:tcMar>
              <w:left w:w="108" w:type="dxa"/>
              <w:right w:w="108" w:type="dxa"/>
            </w:tcMar>
            <w:vAlign w:val="center"/>
          </w:tcPr>
          <w:p w14:paraId="6422D207" w14:textId="738F13EF" w:rsidR="1D6A3D5E" w:rsidRDefault="1D6A3D5E" w:rsidP="001F71F7">
            <w:pPr>
              <w:jc w:val="center"/>
              <w:rPr>
                <w:rFonts w:ascii="Arial" w:eastAsia="Arial" w:hAnsi="Arial" w:cs="Arial"/>
                <w:b/>
                <w:bCs/>
                <w:color w:val="002060"/>
              </w:rPr>
            </w:pPr>
            <w:r w:rsidRPr="1D6A3D5E">
              <w:rPr>
                <w:rFonts w:ascii="Arial" w:eastAsia="Arial" w:hAnsi="Arial" w:cs="Arial"/>
                <w:b/>
                <w:bCs/>
                <w:color w:val="002060"/>
              </w:rPr>
              <w:t>Spĺňa</w:t>
            </w:r>
          </w:p>
          <w:p w14:paraId="315D1525" w14:textId="0BC3D84B" w:rsidR="1D6A3D5E" w:rsidRDefault="1D6A3D5E" w:rsidP="001F71F7">
            <w:pPr>
              <w:jc w:val="center"/>
              <w:rPr>
                <w:rFonts w:ascii="Arial" w:eastAsia="Arial" w:hAnsi="Arial" w:cs="Arial"/>
                <w:b/>
                <w:bCs/>
                <w:color w:val="002060"/>
              </w:rPr>
            </w:pPr>
            <w:r w:rsidRPr="1D6A3D5E">
              <w:rPr>
                <w:rFonts w:ascii="Arial" w:eastAsia="Arial" w:hAnsi="Arial" w:cs="Arial"/>
                <w:b/>
                <w:bCs/>
                <w:color w:val="002060"/>
              </w:rPr>
              <w:t>(ANO/NIE)</w:t>
            </w:r>
          </w:p>
        </w:tc>
      </w:tr>
      <w:tr w:rsidR="1D6A3D5E" w14:paraId="31361FFF" w14:textId="77777777" w:rsidTr="7F6ADE85">
        <w:trPr>
          <w:trHeight w:val="435"/>
        </w:trPr>
        <w:tc>
          <w:tcPr>
            <w:tcW w:w="4833" w:type="dxa"/>
            <w:tcBorders>
              <w:top w:val="single" w:sz="12" w:space="0" w:color="002060"/>
              <w:left w:val="single" w:sz="8" w:space="0" w:color="002060"/>
              <w:bottom w:val="single" w:sz="8" w:space="0" w:color="002060"/>
              <w:right w:val="single" w:sz="8" w:space="0" w:color="002060"/>
            </w:tcBorders>
            <w:tcMar>
              <w:left w:w="108" w:type="dxa"/>
              <w:right w:w="108" w:type="dxa"/>
            </w:tcMar>
          </w:tcPr>
          <w:p w14:paraId="23C8EF04" w14:textId="46BDBF6E" w:rsidR="1D6A3D5E" w:rsidRDefault="4BBBF7EA" w:rsidP="7F6ADE85">
            <w:pPr>
              <w:rPr>
                <w:rFonts w:ascii="Arial" w:eastAsia="Arial" w:hAnsi="Arial" w:cs="Arial"/>
              </w:rPr>
            </w:pPr>
            <w:r w:rsidRPr="7F6ADE85">
              <w:rPr>
                <w:rFonts w:ascii="Arial" w:eastAsia="Arial" w:hAnsi="Arial" w:cs="Arial"/>
              </w:rPr>
              <w:t>a. ADR s možnosťou nastavenia odlišných porušení</w:t>
            </w:r>
          </w:p>
        </w:tc>
        <w:tc>
          <w:tcPr>
            <w:tcW w:w="1595" w:type="dxa"/>
            <w:tcBorders>
              <w:top w:val="single" w:sz="12" w:space="0" w:color="002060"/>
              <w:left w:val="single" w:sz="8" w:space="0" w:color="002060"/>
              <w:bottom w:val="single" w:sz="8" w:space="0" w:color="002060"/>
              <w:right w:val="single" w:sz="8" w:space="0" w:color="002060"/>
            </w:tcBorders>
            <w:tcMar>
              <w:left w:w="108" w:type="dxa"/>
              <w:right w:w="108" w:type="dxa"/>
            </w:tcMar>
            <w:vAlign w:val="center"/>
          </w:tcPr>
          <w:p w14:paraId="56BAFC1E" w14:textId="39E8B67B" w:rsidR="1D6A3D5E" w:rsidRDefault="1D6A3D5E" w:rsidP="001F71F7">
            <w:pPr>
              <w:jc w:val="center"/>
              <w:rPr>
                <w:rFonts w:ascii="Arial" w:eastAsia="Arial" w:hAnsi="Arial" w:cs="Arial"/>
                <w:b/>
                <w:bCs/>
              </w:rPr>
            </w:pPr>
            <w:r w:rsidRPr="1D6A3D5E">
              <w:rPr>
                <w:rFonts w:ascii="Arial" w:eastAsia="Arial" w:hAnsi="Arial" w:cs="Arial"/>
                <w:b/>
                <w:bCs/>
              </w:rPr>
              <w:t xml:space="preserve"> </w:t>
            </w:r>
          </w:p>
        </w:tc>
      </w:tr>
      <w:tr w:rsidR="1D6A3D5E" w14:paraId="3E57110D" w14:textId="77777777" w:rsidTr="7F6ADE85">
        <w:trPr>
          <w:trHeight w:val="420"/>
        </w:trPr>
        <w:tc>
          <w:tcPr>
            <w:tcW w:w="4833" w:type="dxa"/>
            <w:tcBorders>
              <w:top w:val="single" w:sz="8" w:space="0" w:color="002060"/>
              <w:left w:val="single" w:sz="8" w:space="0" w:color="002060"/>
              <w:bottom w:val="single" w:sz="8" w:space="0" w:color="002060"/>
              <w:right w:val="single" w:sz="8" w:space="0" w:color="002060"/>
            </w:tcBorders>
            <w:tcMar>
              <w:left w:w="108" w:type="dxa"/>
              <w:right w:w="108" w:type="dxa"/>
            </w:tcMar>
          </w:tcPr>
          <w:p w14:paraId="08F1DCB9" w14:textId="1698E59D" w:rsidR="1D6A3D5E" w:rsidRDefault="250818E6" w:rsidP="7F6ADE85">
            <w:pPr>
              <w:rPr>
                <w:rFonts w:ascii="Arial" w:eastAsia="Arial" w:hAnsi="Arial" w:cs="Arial"/>
              </w:rPr>
            </w:pPr>
            <w:r w:rsidRPr="7F6ADE85">
              <w:rPr>
                <w:rFonts w:ascii="Arial" w:eastAsia="Arial" w:hAnsi="Arial" w:cs="Arial"/>
              </w:rPr>
              <w:t>b. porušenie zákazu počas vedenia vozidla držať v ruke alebo iným spôsobom obsluhovať telefónny prístroj alebo iné telekomunikačné, audiovizuálne alebo obdobné zariadenia</w:t>
            </w:r>
          </w:p>
        </w:tc>
        <w:tc>
          <w:tcPr>
            <w:tcW w:w="1595" w:type="dxa"/>
            <w:tcBorders>
              <w:top w:val="single" w:sz="8" w:space="0" w:color="002060"/>
              <w:left w:val="single" w:sz="8" w:space="0" w:color="002060"/>
              <w:bottom w:val="single" w:sz="8" w:space="0" w:color="002060"/>
              <w:right w:val="single" w:sz="8" w:space="0" w:color="002060"/>
            </w:tcBorders>
            <w:tcMar>
              <w:left w:w="108" w:type="dxa"/>
              <w:right w:w="108" w:type="dxa"/>
            </w:tcMar>
            <w:vAlign w:val="center"/>
          </w:tcPr>
          <w:p w14:paraId="40762157" w14:textId="07E966E9" w:rsidR="1D6A3D5E" w:rsidRDefault="1D6A3D5E" w:rsidP="001F71F7">
            <w:pPr>
              <w:jc w:val="center"/>
              <w:rPr>
                <w:rFonts w:ascii="Arial" w:eastAsia="Arial" w:hAnsi="Arial" w:cs="Arial"/>
                <w:b/>
                <w:bCs/>
              </w:rPr>
            </w:pPr>
            <w:r w:rsidRPr="1D6A3D5E">
              <w:rPr>
                <w:rFonts w:ascii="Arial" w:eastAsia="Arial" w:hAnsi="Arial" w:cs="Arial"/>
                <w:b/>
                <w:bCs/>
              </w:rPr>
              <w:t xml:space="preserve"> </w:t>
            </w:r>
          </w:p>
        </w:tc>
      </w:tr>
      <w:tr w:rsidR="1D6A3D5E" w14:paraId="107C6C3F" w14:textId="77777777" w:rsidTr="7F6ADE85">
        <w:trPr>
          <w:trHeight w:val="390"/>
        </w:trPr>
        <w:tc>
          <w:tcPr>
            <w:tcW w:w="4833" w:type="dxa"/>
            <w:tcBorders>
              <w:top w:val="single" w:sz="8" w:space="0" w:color="002060"/>
              <w:left w:val="single" w:sz="8" w:space="0" w:color="002060"/>
              <w:bottom w:val="single" w:sz="8" w:space="0" w:color="002060"/>
              <w:right w:val="single" w:sz="8" w:space="0" w:color="002060"/>
            </w:tcBorders>
            <w:tcMar>
              <w:left w:w="108" w:type="dxa"/>
              <w:right w:w="108" w:type="dxa"/>
            </w:tcMar>
          </w:tcPr>
          <w:p w14:paraId="2FB01CD5" w14:textId="36FCB167" w:rsidR="1D6A3D5E" w:rsidRDefault="250818E6" w:rsidP="7F6ADE85">
            <w:pPr>
              <w:rPr>
                <w:rFonts w:ascii="Arial" w:eastAsia="Arial" w:hAnsi="Arial" w:cs="Arial"/>
              </w:rPr>
            </w:pPr>
            <w:r w:rsidRPr="7F6ADE85">
              <w:rPr>
                <w:rFonts w:ascii="Arial" w:eastAsia="Arial" w:hAnsi="Arial" w:cs="Arial"/>
              </w:rPr>
              <w:t xml:space="preserve">c. porušenie povinnosti osoby sediacej na sedadle povinne vybavenom bezpečnostným pásom tento pás použiť </w:t>
            </w:r>
          </w:p>
        </w:tc>
        <w:tc>
          <w:tcPr>
            <w:tcW w:w="1595" w:type="dxa"/>
            <w:tcBorders>
              <w:top w:val="single" w:sz="8" w:space="0" w:color="002060"/>
              <w:left w:val="single" w:sz="8" w:space="0" w:color="002060"/>
              <w:bottom w:val="single" w:sz="8" w:space="0" w:color="002060"/>
              <w:right w:val="single" w:sz="8" w:space="0" w:color="002060"/>
            </w:tcBorders>
            <w:tcMar>
              <w:left w:w="108" w:type="dxa"/>
              <w:right w:w="108" w:type="dxa"/>
            </w:tcMar>
            <w:vAlign w:val="center"/>
          </w:tcPr>
          <w:p w14:paraId="7CDA4080" w14:textId="37270A32" w:rsidR="1D6A3D5E" w:rsidRDefault="1D6A3D5E" w:rsidP="001F71F7">
            <w:pPr>
              <w:jc w:val="center"/>
              <w:rPr>
                <w:rFonts w:ascii="Arial" w:eastAsia="Arial" w:hAnsi="Arial" w:cs="Arial"/>
                <w:b/>
                <w:bCs/>
              </w:rPr>
            </w:pPr>
            <w:r w:rsidRPr="1D6A3D5E">
              <w:rPr>
                <w:rFonts w:ascii="Arial" w:eastAsia="Arial" w:hAnsi="Arial" w:cs="Arial"/>
                <w:b/>
                <w:bCs/>
              </w:rPr>
              <w:t xml:space="preserve"> </w:t>
            </w:r>
          </w:p>
        </w:tc>
      </w:tr>
      <w:tr w:rsidR="1D6A3D5E" w14:paraId="6DB29387" w14:textId="77777777" w:rsidTr="7F6ADE85">
        <w:trPr>
          <w:trHeight w:val="405"/>
        </w:trPr>
        <w:tc>
          <w:tcPr>
            <w:tcW w:w="4833" w:type="dxa"/>
            <w:tcBorders>
              <w:top w:val="single" w:sz="8" w:space="0" w:color="002060"/>
              <w:left w:val="single" w:sz="8" w:space="0" w:color="002060"/>
              <w:bottom w:val="single" w:sz="8" w:space="0" w:color="002060"/>
              <w:right w:val="single" w:sz="8" w:space="0" w:color="002060"/>
            </w:tcBorders>
            <w:tcMar>
              <w:left w:w="108" w:type="dxa"/>
              <w:right w:w="108" w:type="dxa"/>
            </w:tcMar>
          </w:tcPr>
          <w:p w14:paraId="52E9F67B" w14:textId="62C088C3" w:rsidR="1D6A3D5E" w:rsidRDefault="250818E6" w:rsidP="7F6ADE85">
            <w:pPr>
              <w:rPr>
                <w:rFonts w:ascii="Arial" w:eastAsia="Arial" w:hAnsi="Arial" w:cs="Arial"/>
              </w:rPr>
            </w:pPr>
            <w:r w:rsidRPr="7F6ADE85">
              <w:rPr>
                <w:rFonts w:ascii="Arial" w:eastAsia="Arial" w:hAnsi="Arial" w:cs="Arial"/>
              </w:rPr>
              <w:t>d. porušenie zákazu jazdy vozidla v protismere</w:t>
            </w:r>
          </w:p>
        </w:tc>
        <w:tc>
          <w:tcPr>
            <w:tcW w:w="1595" w:type="dxa"/>
            <w:tcBorders>
              <w:top w:val="single" w:sz="8" w:space="0" w:color="002060"/>
              <w:left w:val="single" w:sz="8" w:space="0" w:color="002060"/>
              <w:bottom w:val="single" w:sz="8" w:space="0" w:color="002060"/>
              <w:right w:val="single" w:sz="8" w:space="0" w:color="002060"/>
            </w:tcBorders>
            <w:tcMar>
              <w:left w:w="108" w:type="dxa"/>
              <w:right w:w="108" w:type="dxa"/>
            </w:tcMar>
            <w:vAlign w:val="center"/>
          </w:tcPr>
          <w:p w14:paraId="5EE3ABAC" w14:textId="27DCF79D" w:rsidR="1D6A3D5E" w:rsidRDefault="1D6A3D5E" w:rsidP="001F71F7">
            <w:pPr>
              <w:jc w:val="center"/>
              <w:rPr>
                <w:rFonts w:ascii="Arial" w:eastAsia="Arial" w:hAnsi="Arial" w:cs="Arial"/>
                <w:b/>
                <w:bCs/>
              </w:rPr>
            </w:pPr>
            <w:r w:rsidRPr="1D6A3D5E">
              <w:rPr>
                <w:rFonts w:ascii="Arial" w:eastAsia="Arial" w:hAnsi="Arial" w:cs="Arial"/>
                <w:b/>
                <w:bCs/>
              </w:rPr>
              <w:t xml:space="preserve"> </w:t>
            </w:r>
          </w:p>
        </w:tc>
      </w:tr>
      <w:tr w:rsidR="1D6A3D5E" w14:paraId="2CCDBEA2" w14:textId="77777777" w:rsidTr="7F6ADE85">
        <w:trPr>
          <w:trHeight w:val="405"/>
        </w:trPr>
        <w:tc>
          <w:tcPr>
            <w:tcW w:w="4833" w:type="dxa"/>
            <w:tcBorders>
              <w:top w:val="single" w:sz="8" w:space="0" w:color="002060"/>
              <w:left w:val="single" w:sz="8" w:space="0" w:color="002060"/>
              <w:bottom w:val="single" w:sz="8" w:space="0" w:color="002060"/>
              <w:right w:val="single" w:sz="8" w:space="0" w:color="002060"/>
            </w:tcBorders>
            <w:tcMar>
              <w:left w:w="108" w:type="dxa"/>
              <w:right w:w="108" w:type="dxa"/>
            </w:tcMar>
          </w:tcPr>
          <w:p w14:paraId="1E325C2B" w14:textId="3516688F" w:rsidR="1D6A3D5E" w:rsidRDefault="250818E6" w:rsidP="7F6ADE85">
            <w:pPr>
              <w:rPr>
                <w:rFonts w:ascii="Arial" w:eastAsia="Arial" w:hAnsi="Arial" w:cs="Arial"/>
              </w:rPr>
            </w:pPr>
            <w:r w:rsidRPr="7F6ADE85">
              <w:rPr>
                <w:rFonts w:ascii="Arial" w:eastAsia="Arial" w:hAnsi="Arial" w:cs="Arial"/>
              </w:rPr>
              <w:t>e. porušenie zákazu predchádzania iného vozidla</w:t>
            </w:r>
          </w:p>
        </w:tc>
        <w:tc>
          <w:tcPr>
            <w:tcW w:w="1595" w:type="dxa"/>
            <w:tcBorders>
              <w:top w:val="single" w:sz="8" w:space="0" w:color="002060"/>
              <w:left w:val="single" w:sz="8" w:space="0" w:color="002060"/>
              <w:bottom w:val="single" w:sz="8" w:space="0" w:color="002060"/>
              <w:right w:val="single" w:sz="8" w:space="0" w:color="002060"/>
            </w:tcBorders>
            <w:tcMar>
              <w:left w:w="108" w:type="dxa"/>
              <w:right w:w="108" w:type="dxa"/>
            </w:tcMar>
            <w:vAlign w:val="center"/>
          </w:tcPr>
          <w:p w14:paraId="0340298F" w14:textId="5F623E97" w:rsidR="1D6A3D5E" w:rsidRDefault="1D6A3D5E" w:rsidP="001F71F7">
            <w:pPr>
              <w:jc w:val="center"/>
              <w:rPr>
                <w:rFonts w:ascii="Arial" w:eastAsia="Arial" w:hAnsi="Arial" w:cs="Arial"/>
                <w:b/>
                <w:bCs/>
              </w:rPr>
            </w:pPr>
            <w:r w:rsidRPr="1D6A3D5E">
              <w:rPr>
                <w:rFonts w:ascii="Arial" w:eastAsia="Arial" w:hAnsi="Arial" w:cs="Arial"/>
                <w:b/>
                <w:bCs/>
              </w:rPr>
              <w:t xml:space="preserve"> </w:t>
            </w:r>
          </w:p>
        </w:tc>
      </w:tr>
      <w:tr w:rsidR="1D6A3D5E" w14:paraId="72F89867" w14:textId="77777777" w:rsidTr="7F6ADE85">
        <w:trPr>
          <w:trHeight w:val="405"/>
        </w:trPr>
        <w:tc>
          <w:tcPr>
            <w:tcW w:w="4833" w:type="dxa"/>
            <w:tcBorders>
              <w:top w:val="single" w:sz="8" w:space="0" w:color="002060"/>
              <w:left w:val="single" w:sz="8" w:space="0" w:color="002060"/>
              <w:bottom w:val="single" w:sz="8" w:space="0" w:color="002060"/>
              <w:right w:val="single" w:sz="8" w:space="0" w:color="002060"/>
            </w:tcBorders>
            <w:tcMar>
              <w:left w:w="108" w:type="dxa"/>
              <w:right w:w="108" w:type="dxa"/>
            </w:tcMar>
          </w:tcPr>
          <w:p w14:paraId="104E29D3" w14:textId="55A29828" w:rsidR="1D6A3D5E" w:rsidRDefault="250818E6" w:rsidP="7F6ADE85">
            <w:pPr>
              <w:rPr>
                <w:rFonts w:ascii="Arial" w:eastAsia="Arial" w:hAnsi="Arial" w:cs="Arial"/>
              </w:rPr>
            </w:pPr>
            <w:r w:rsidRPr="7F6ADE85">
              <w:rPr>
                <w:rFonts w:ascii="Arial" w:eastAsia="Arial" w:hAnsi="Arial" w:cs="Arial"/>
              </w:rPr>
              <w:t>f. porušenie zákazu vojdenia na križovatku, ak mu situácia nedovoľuje pokračovať v jazde za križovatkou</w:t>
            </w:r>
          </w:p>
        </w:tc>
        <w:tc>
          <w:tcPr>
            <w:tcW w:w="1595" w:type="dxa"/>
            <w:tcBorders>
              <w:top w:val="single" w:sz="8" w:space="0" w:color="002060"/>
              <w:left w:val="single" w:sz="8" w:space="0" w:color="002060"/>
              <w:bottom w:val="single" w:sz="8" w:space="0" w:color="002060"/>
              <w:right w:val="single" w:sz="8" w:space="0" w:color="002060"/>
            </w:tcBorders>
            <w:tcMar>
              <w:left w:w="108" w:type="dxa"/>
              <w:right w:w="108" w:type="dxa"/>
            </w:tcMar>
            <w:vAlign w:val="center"/>
          </w:tcPr>
          <w:p w14:paraId="099E1517" w14:textId="0CE5F63A" w:rsidR="1D6A3D5E" w:rsidRDefault="1D6A3D5E" w:rsidP="001F71F7">
            <w:pPr>
              <w:jc w:val="center"/>
              <w:rPr>
                <w:rFonts w:ascii="Arial" w:eastAsia="Arial" w:hAnsi="Arial" w:cs="Arial"/>
                <w:b/>
                <w:bCs/>
              </w:rPr>
            </w:pPr>
            <w:r w:rsidRPr="1D6A3D5E">
              <w:rPr>
                <w:rFonts w:ascii="Arial" w:eastAsia="Arial" w:hAnsi="Arial" w:cs="Arial"/>
                <w:b/>
                <w:bCs/>
              </w:rPr>
              <w:t xml:space="preserve"> </w:t>
            </w:r>
          </w:p>
        </w:tc>
      </w:tr>
      <w:tr w:rsidR="1D6A3D5E" w14:paraId="57782012" w14:textId="77777777" w:rsidTr="7F6ADE85">
        <w:trPr>
          <w:trHeight w:val="405"/>
        </w:trPr>
        <w:tc>
          <w:tcPr>
            <w:tcW w:w="4833" w:type="dxa"/>
            <w:tcBorders>
              <w:top w:val="single" w:sz="8" w:space="0" w:color="002060"/>
              <w:left w:val="single" w:sz="8" w:space="0" w:color="002060"/>
              <w:bottom w:val="single" w:sz="8" w:space="0" w:color="002060"/>
              <w:right w:val="single" w:sz="8" w:space="0" w:color="002060"/>
            </w:tcBorders>
            <w:tcMar>
              <w:left w:w="108" w:type="dxa"/>
              <w:right w:w="108" w:type="dxa"/>
            </w:tcMar>
          </w:tcPr>
          <w:p w14:paraId="10074494" w14:textId="787167B9" w:rsidR="1D6A3D5E" w:rsidRDefault="250818E6" w:rsidP="7F6ADE85">
            <w:pPr>
              <w:rPr>
                <w:rFonts w:ascii="Arial" w:eastAsia="Arial" w:hAnsi="Arial" w:cs="Arial"/>
              </w:rPr>
            </w:pPr>
            <w:r w:rsidRPr="7F6ADE85">
              <w:rPr>
                <w:rFonts w:ascii="Arial" w:eastAsia="Arial" w:hAnsi="Arial" w:cs="Arial"/>
              </w:rPr>
              <w:t xml:space="preserve">g. </w:t>
            </w:r>
            <w:r w:rsidR="2F8E1754" w:rsidRPr="7F6ADE85">
              <w:rPr>
                <w:rFonts w:ascii="Arial" w:eastAsia="Arial" w:hAnsi="Arial" w:cs="Arial"/>
              </w:rPr>
              <w:t>k</w:t>
            </w:r>
            <w:r w:rsidRPr="7F6ADE85">
              <w:rPr>
                <w:rFonts w:ascii="Arial" w:eastAsia="Arial" w:hAnsi="Arial" w:cs="Arial"/>
              </w:rPr>
              <w:t xml:space="preserve">valita fotografie cez deň aj v noci </w:t>
            </w:r>
          </w:p>
        </w:tc>
        <w:tc>
          <w:tcPr>
            <w:tcW w:w="1595" w:type="dxa"/>
            <w:tcBorders>
              <w:top w:val="single" w:sz="8" w:space="0" w:color="002060"/>
              <w:left w:val="single" w:sz="8" w:space="0" w:color="002060"/>
              <w:bottom w:val="single" w:sz="8" w:space="0" w:color="002060"/>
              <w:right w:val="single" w:sz="8" w:space="0" w:color="002060"/>
            </w:tcBorders>
            <w:tcMar>
              <w:left w:w="108" w:type="dxa"/>
              <w:right w:w="108" w:type="dxa"/>
            </w:tcMar>
            <w:vAlign w:val="center"/>
          </w:tcPr>
          <w:p w14:paraId="4C4FD1F2" w14:textId="4F6530A8" w:rsidR="1D6A3D5E" w:rsidRDefault="1D6A3D5E" w:rsidP="001F71F7">
            <w:pPr>
              <w:jc w:val="center"/>
              <w:rPr>
                <w:rFonts w:ascii="Arial" w:eastAsia="Arial" w:hAnsi="Arial" w:cs="Arial"/>
                <w:b/>
                <w:bCs/>
              </w:rPr>
            </w:pPr>
            <w:r w:rsidRPr="1D6A3D5E">
              <w:rPr>
                <w:rFonts w:ascii="Arial" w:eastAsia="Arial" w:hAnsi="Arial" w:cs="Arial"/>
                <w:b/>
                <w:bCs/>
              </w:rPr>
              <w:t xml:space="preserve"> </w:t>
            </w:r>
          </w:p>
        </w:tc>
      </w:tr>
    </w:tbl>
    <w:p w14:paraId="2316DA1B" w14:textId="17AE5252" w:rsidR="008961CA" w:rsidRPr="00EE5A86" w:rsidRDefault="008961CA" w:rsidP="001F71F7">
      <w:pPr>
        <w:autoSpaceDE w:val="0"/>
        <w:autoSpaceDN w:val="0"/>
        <w:adjustRightInd w:val="0"/>
        <w:spacing w:after="0" w:line="240" w:lineRule="auto"/>
        <w:jc w:val="both"/>
        <w:rPr>
          <w:rFonts w:ascii="Arial" w:eastAsia="Arial" w:hAnsi="Arial" w:cs="Arial"/>
          <w:color w:val="000000" w:themeColor="text1"/>
        </w:rPr>
      </w:pPr>
    </w:p>
    <w:p w14:paraId="65F7659A" w14:textId="28BE2F1A" w:rsidR="7F6ADE85" w:rsidRDefault="7F6ADE85" w:rsidP="7F6ADE85">
      <w:pPr>
        <w:spacing w:after="0" w:line="240" w:lineRule="auto"/>
        <w:jc w:val="both"/>
        <w:rPr>
          <w:rFonts w:ascii="Arial" w:eastAsia="Arial" w:hAnsi="Arial" w:cs="Arial"/>
          <w:color w:val="000000" w:themeColor="text1"/>
        </w:rPr>
      </w:pPr>
    </w:p>
    <w:p w14:paraId="1784DFE3" w14:textId="5771876C" w:rsidR="338914D1" w:rsidRDefault="338914D1" w:rsidP="587F4E2D">
      <w:pPr>
        <w:spacing w:after="0" w:line="240" w:lineRule="auto"/>
        <w:jc w:val="both"/>
        <w:rPr>
          <w:rFonts w:ascii="Arial" w:eastAsia="Arial" w:hAnsi="Arial" w:cs="Arial"/>
          <w:color w:val="000000" w:themeColor="text1"/>
        </w:rPr>
      </w:pPr>
      <w:r w:rsidRPr="7F6ADE85">
        <w:rPr>
          <w:rFonts w:ascii="Arial" w:eastAsia="Arial" w:hAnsi="Arial" w:cs="Arial"/>
          <w:color w:val="000000" w:themeColor="text1"/>
          <w:u w:val="single"/>
        </w:rPr>
        <w:t xml:space="preserve">Maximálny počet  </w:t>
      </w:r>
      <w:r w:rsidR="75FA4125" w:rsidRPr="7F6ADE85">
        <w:rPr>
          <w:rFonts w:ascii="Arial" w:eastAsia="Arial" w:hAnsi="Arial" w:cs="Arial"/>
          <w:color w:val="000000" w:themeColor="text1"/>
          <w:u w:val="single"/>
        </w:rPr>
        <w:t>3</w:t>
      </w:r>
      <w:r w:rsidR="1B89EB9D" w:rsidRPr="7F6ADE85">
        <w:rPr>
          <w:rFonts w:ascii="Arial" w:eastAsia="Arial" w:hAnsi="Arial" w:cs="Arial"/>
          <w:color w:val="000000" w:themeColor="text1"/>
          <w:u w:val="single"/>
        </w:rPr>
        <w:t>5</w:t>
      </w:r>
      <w:r w:rsidR="4552EE07" w:rsidRPr="7F6ADE85">
        <w:rPr>
          <w:rFonts w:ascii="Arial" w:eastAsia="Arial" w:hAnsi="Arial" w:cs="Arial"/>
          <w:color w:val="000000" w:themeColor="text1"/>
          <w:u w:val="single"/>
        </w:rPr>
        <w:t xml:space="preserve"> </w:t>
      </w:r>
      <w:r w:rsidR="40AB0DD9" w:rsidRPr="7F6ADE85">
        <w:rPr>
          <w:rFonts w:ascii="Arial" w:eastAsia="Arial" w:hAnsi="Arial" w:cs="Arial"/>
          <w:color w:val="000000" w:themeColor="text1"/>
          <w:u w:val="single"/>
        </w:rPr>
        <w:t>bodov</w:t>
      </w:r>
      <w:r w:rsidR="40AB0DD9" w:rsidRPr="7F6ADE85">
        <w:rPr>
          <w:rFonts w:ascii="Arial" w:eastAsia="Arial" w:hAnsi="Arial" w:cs="Arial"/>
          <w:color w:val="000000" w:themeColor="text1"/>
        </w:rPr>
        <w:t xml:space="preserve"> </w:t>
      </w:r>
      <w:r w:rsidRPr="7F6ADE85">
        <w:rPr>
          <w:rFonts w:ascii="Arial" w:eastAsia="Arial" w:hAnsi="Arial" w:cs="Arial"/>
          <w:color w:val="000000" w:themeColor="text1"/>
        </w:rPr>
        <w:t>sa pridelí ponuke uchádzača</w:t>
      </w:r>
      <w:r w:rsidR="6024F2C7" w:rsidRPr="7F6ADE85">
        <w:rPr>
          <w:rFonts w:ascii="Arial" w:eastAsia="Arial" w:hAnsi="Arial" w:cs="Arial"/>
          <w:color w:val="000000" w:themeColor="text1"/>
        </w:rPr>
        <w:t>,</w:t>
      </w:r>
      <w:r w:rsidRPr="7F6ADE85">
        <w:rPr>
          <w:rFonts w:ascii="Arial" w:eastAsia="Arial" w:hAnsi="Arial" w:cs="Arial"/>
          <w:color w:val="000000" w:themeColor="text1"/>
        </w:rPr>
        <w:t xml:space="preserve"> ktorý preukáže že </w:t>
      </w:r>
      <w:r w:rsidR="173625A3" w:rsidRPr="7F6ADE85">
        <w:rPr>
          <w:rFonts w:ascii="Arial" w:eastAsia="Arial" w:hAnsi="Arial" w:cs="Arial"/>
          <w:color w:val="000000" w:themeColor="text1"/>
        </w:rPr>
        <w:t xml:space="preserve">zariadenie </w:t>
      </w:r>
      <w:r w:rsidRPr="7F6ADE85">
        <w:rPr>
          <w:rFonts w:ascii="Arial" w:eastAsia="Arial" w:hAnsi="Arial" w:cs="Arial"/>
          <w:color w:val="000000" w:themeColor="text1"/>
        </w:rPr>
        <w:t>spĺňa každé ďalšie detekovateľné porušenie pravidiel cestnej premávky/funkciu takto:</w:t>
      </w:r>
    </w:p>
    <w:p w14:paraId="09C6E3FD" w14:textId="79B6A0EB" w:rsidR="338914D1" w:rsidRDefault="338914D1" w:rsidP="0259DCFD">
      <w:pPr>
        <w:spacing w:after="0" w:line="240" w:lineRule="auto"/>
        <w:jc w:val="both"/>
        <w:rPr>
          <w:rFonts w:ascii="Arial" w:eastAsia="Arial" w:hAnsi="Arial" w:cs="Arial"/>
          <w:color w:val="000000" w:themeColor="text1"/>
        </w:rPr>
      </w:pPr>
      <w:r w:rsidRPr="587F4E2D">
        <w:rPr>
          <w:rFonts w:ascii="Arial" w:eastAsia="Arial" w:hAnsi="Arial" w:cs="Arial"/>
          <w:color w:val="000000" w:themeColor="text1"/>
        </w:rPr>
        <w:t>Na preukázanie je uchádzač povinný jednak pre jednotlivé porušenia, ktoré je schopný dete</w:t>
      </w:r>
      <w:r w:rsidR="433AC1CA" w:rsidRPr="587F4E2D">
        <w:rPr>
          <w:rFonts w:ascii="Arial" w:eastAsia="Arial" w:hAnsi="Arial" w:cs="Arial"/>
          <w:color w:val="000000" w:themeColor="text1"/>
        </w:rPr>
        <w:t>g</w:t>
      </w:r>
      <w:r w:rsidRPr="587F4E2D">
        <w:rPr>
          <w:rFonts w:ascii="Arial" w:eastAsia="Arial" w:hAnsi="Arial" w:cs="Arial"/>
          <w:color w:val="000000" w:themeColor="text1"/>
        </w:rPr>
        <w:t>ovať, popísať spôsob detekcie ako aj poskytnúť zadávate</w:t>
      </w:r>
      <w:r w:rsidR="33E0785B" w:rsidRPr="587F4E2D">
        <w:rPr>
          <w:rFonts w:ascii="Arial" w:eastAsia="Arial" w:hAnsi="Arial" w:cs="Arial"/>
          <w:color w:val="000000" w:themeColor="text1"/>
        </w:rPr>
        <w:t>ľ</w:t>
      </w:r>
      <w:r w:rsidRPr="587F4E2D">
        <w:rPr>
          <w:rFonts w:ascii="Arial" w:eastAsia="Arial" w:hAnsi="Arial" w:cs="Arial"/>
          <w:color w:val="000000" w:themeColor="text1"/>
        </w:rPr>
        <w:t>ovi príklady záznamu jednotlivých porušení.</w:t>
      </w:r>
    </w:p>
    <w:p w14:paraId="48B36F26" w14:textId="7090A129" w:rsidR="338914D1" w:rsidRDefault="338914D1" w:rsidP="7F6ADE85">
      <w:pPr>
        <w:spacing w:after="0" w:line="240" w:lineRule="auto"/>
        <w:jc w:val="both"/>
        <w:rPr>
          <w:rFonts w:ascii="Arial" w:eastAsia="Arial" w:hAnsi="Arial" w:cs="Arial"/>
          <w:color w:val="000000" w:themeColor="text1"/>
        </w:rPr>
      </w:pPr>
    </w:p>
    <w:p w14:paraId="42492EAB" w14:textId="062E88EF" w:rsidR="2BE44F36" w:rsidRDefault="2BE44F36" w:rsidP="001F71F7">
      <w:pPr>
        <w:spacing w:after="0"/>
        <w:jc w:val="both"/>
        <w:rPr>
          <w:rFonts w:ascii="Arial" w:eastAsia="Arial" w:hAnsi="Arial" w:cs="Arial"/>
          <w:color w:val="000000" w:themeColor="text1"/>
        </w:rPr>
      </w:pPr>
      <w:r w:rsidRPr="7F6ADE85">
        <w:rPr>
          <w:rFonts w:ascii="Arial" w:eastAsia="Arial" w:hAnsi="Arial" w:cs="Arial"/>
          <w:color w:val="000000" w:themeColor="text1"/>
        </w:rPr>
        <w:t>Pre jednotlivé porušenia, ktoré je uchádzač schopný detegovať, je súčasťou záznamu príslušnej udalosti, okrem samotného obrazového záznamu obsahujúceho vybranú časť metadát vloženú priamo do obrázku</w:t>
      </w:r>
      <w:r w:rsidR="7D5994FE" w:rsidRPr="7F6ADE85">
        <w:rPr>
          <w:rFonts w:ascii="Arial" w:eastAsia="Arial" w:hAnsi="Arial" w:cs="Arial"/>
          <w:color w:val="000000" w:themeColor="text1"/>
        </w:rPr>
        <w:t>,</w:t>
      </w:r>
      <w:r w:rsidRPr="7F6ADE85">
        <w:rPr>
          <w:rFonts w:ascii="Arial" w:eastAsia="Arial" w:hAnsi="Arial" w:cs="Arial"/>
          <w:color w:val="000000" w:themeColor="text1"/>
        </w:rPr>
        <w:t xml:space="preserve"> aj kompletná množina metadát obsahujúca </w:t>
      </w:r>
      <w:r w:rsidR="3DDB73F9" w:rsidRPr="7F6ADE85">
        <w:rPr>
          <w:rFonts w:ascii="Arial" w:eastAsia="Arial" w:hAnsi="Arial" w:cs="Arial"/>
          <w:color w:val="000000" w:themeColor="text1"/>
        </w:rPr>
        <w:t>okrem</w:t>
      </w:r>
      <w:r w:rsidRPr="7F6ADE85">
        <w:rPr>
          <w:rFonts w:ascii="Arial" w:eastAsia="Arial" w:hAnsi="Arial" w:cs="Arial"/>
          <w:color w:val="000000" w:themeColor="text1"/>
        </w:rPr>
        <w:t xml:space="preserve"> iné</w:t>
      </w:r>
      <w:r w:rsidR="13DDA156" w:rsidRPr="7F6ADE85">
        <w:rPr>
          <w:rFonts w:ascii="Arial" w:eastAsia="Arial" w:hAnsi="Arial" w:cs="Arial"/>
          <w:color w:val="000000" w:themeColor="text1"/>
        </w:rPr>
        <w:t>ho</w:t>
      </w:r>
      <w:r w:rsidRPr="7F6ADE85">
        <w:rPr>
          <w:rFonts w:ascii="Arial" w:eastAsia="Arial" w:hAnsi="Arial" w:cs="Arial"/>
          <w:color w:val="000000" w:themeColor="text1"/>
        </w:rPr>
        <w:t xml:space="preserve"> aj pravdepodobnosť v percentách, vyjadrujúcu mieru spoľahlivosti príslušnej detekcie.</w:t>
      </w:r>
    </w:p>
    <w:p w14:paraId="11554437" w14:textId="28671EBC" w:rsidR="0259DCFD" w:rsidRDefault="0259DCFD" w:rsidP="7F6ADE85">
      <w:pPr>
        <w:spacing w:after="0" w:line="240" w:lineRule="auto"/>
        <w:jc w:val="both"/>
        <w:rPr>
          <w:rFonts w:ascii="Arial" w:eastAsia="Arial" w:hAnsi="Arial" w:cs="Arial"/>
          <w:color w:val="000000" w:themeColor="text1"/>
        </w:rPr>
      </w:pPr>
    </w:p>
    <w:p w14:paraId="1B4D6AF8" w14:textId="7D0F618E" w:rsidR="338914D1" w:rsidRDefault="338914D1" w:rsidP="0259DCFD">
      <w:pPr>
        <w:spacing w:after="0" w:line="240" w:lineRule="auto"/>
        <w:jc w:val="both"/>
        <w:rPr>
          <w:rFonts w:ascii="Arial" w:eastAsia="Arial" w:hAnsi="Arial" w:cs="Arial"/>
          <w:color w:val="000000" w:themeColor="text1"/>
        </w:rPr>
      </w:pPr>
      <w:r w:rsidRPr="7F6ADE85">
        <w:rPr>
          <w:rFonts w:ascii="Arial" w:eastAsia="Arial" w:hAnsi="Arial" w:cs="Arial"/>
          <w:color w:val="000000" w:themeColor="text1"/>
        </w:rPr>
        <w:t xml:space="preserve">V prípade </w:t>
      </w:r>
      <w:r w:rsidR="66F96F0C" w:rsidRPr="7F6ADE85">
        <w:rPr>
          <w:rFonts w:ascii="Arial" w:eastAsia="Arial" w:hAnsi="Arial" w:cs="Arial"/>
          <w:color w:val="000000" w:themeColor="text1"/>
        </w:rPr>
        <w:t>detekcie</w:t>
      </w:r>
      <w:r w:rsidRPr="7F6ADE85">
        <w:rPr>
          <w:rFonts w:ascii="Arial" w:eastAsia="Arial" w:hAnsi="Arial" w:cs="Arial"/>
          <w:color w:val="000000" w:themeColor="text1"/>
        </w:rPr>
        <w:t xml:space="preserve"> jednotlivých porušení je uchádzač povinný </w:t>
      </w:r>
      <w:r w:rsidR="6053C54F" w:rsidRPr="7F6ADE85">
        <w:rPr>
          <w:rFonts w:ascii="Arial" w:eastAsia="Arial" w:hAnsi="Arial" w:cs="Arial"/>
          <w:color w:val="000000" w:themeColor="text1"/>
        </w:rPr>
        <w:t xml:space="preserve">pred podpisom zmluvy </w:t>
      </w:r>
      <w:r w:rsidRPr="7F6ADE85">
        <w:rPr>
          <w:rFonts w:ascii="Arial" w:eastAsia="Arial" w:hAnsi="Arial" w:cs="Arial"/>
          <w:color w:val="000000" w:themeColor="text1"/>
        </w:rPr>
        <w:t>splniť a v rámci funkčného testu konceptu preukázať minimálne nasledujúce úrovne výkonnosti:</w:t>
      </w:r>
    </w:p>
    <w:p w14:paraId="1E0474C1" w14:textId="6D2CAA72" w:rsidR="7F6ADE85" w:rsidRDefault="7F6ADE85" w:rsidP="7F6ADE85">
      <w:pPr>
        <w:spacing w:after="0" w:line="240" w:lineRule="auto"/>
        <w:jc w:val="both"/>
        <w:rPr>
          <w:rFonts w:ascii="Arial" w:eastAsia="Arial" w:hAnsi="Arial" w:cs="Arial"/>
          <w:color w:val="000000" w:themeColor="text1"/>
        </w:rPr>
      </w:pPr>
    </w:p>
    <w:p w14:paraId="692DB4DA" w14:textId="35C833A1" w:rsidR="7F6ADE85" w:rsidRDefault="7F6ADE85" w:rsidP="7F6ADE85">
      <w:pPr>
        <w:spacing w:after="0" w:line="240" w:lineRule="auto"/>
        <w:jc w:val="both"/>
        <w:rPr>
          <w:rFonts w:ascii="Arial" w:eastAsia="Arial" w:hAnsi="Arial" w:cs="Arial"/>
          <w:color w:val="000000" w:themeColor="text1"/>
        </w:rPr>
      </w:pPr>
    </w:p>
    <w:p w14:paraId="659A04FE" w14:textId="65EE483E" w:rsidR="338914D1" w:rsidRDefault="4C16E458" w:rsidP="7F6ADE85">
      <w:pPr>
        <w:pStyle w:val="Odsekzoznamu"/>
        <w:numPr>
          <w:ilvl w:val="0"/>
          <w:numId w:val="3"/>
        </w:numPr>
        <w:spacing w:after="60" w:line="240" w:lineRule="auto"/>
        <w:jc w:val="both"/>
        <w:rPr>
          <w:rFonts w:ascii="Arial" w:eastAsia="Arial" w:hAnsi="Arial" w:cs="Arial"/>
          <w:b/>
          <w:bCs/>
          <w:color w:val="000000" w:themeColor="text1"/>
        </w:rPr>
      </w:pPr>
      <w:r w:rsidRPr="7F6ADE85">
        <w:rPr>
          <w:rFonts w:ascii="Arial" w:eastAsia="Arial" w:hAnsi="Arial" w:cs="Arial"/>
          <w:b/>
          <w:bCs/>
          <w:color w:val="000000" w:themeColor="text1"/>
        </w:rPr>
        <w:t>ADR s možnosťou nastavenia odlišných porušení</w:t>
      </w:r>
    </w:p>
    <w:p w14:paraId="2A61E585" w14:textId="7668DB2C" w:rsidR="338914D1" w:rsidRDefault="4C16E458" w:rsidP="7F6ADE85">
      <w:pPr>
        <w:pStyle w:val="Odsekzoznamu"/>
        <w:numPr>
          <w:ilvl w:val="1"/>
          <w:numId w:val="3"/>
        </w:numPr>
        <w:spacing w:after="120" w:line="240" w:lineRule="auto"/>
        <w:jc w:val="both"/>
        <w:rPr>
          <w:rFonts w:ascii="Arial" w:eastAsia="Arial" w:hAnsi="Arial" w:cs="Arial"/>
          <w:color w:val="000000" w:themeColor="text1"/>
        </w:rPr>
      </w:pPr>
      <w:r w:rsidRPr="7F6ADE85">
        <w:rPr>
          <w:rFonts w:ascii="Arial" w:eastAsia="Arial" w:hAnsi="Arial" w:cs="Arial"/>
          <w:color w:val="000000" w:themeColor="text1"/>
        </w:rPr>
        <w:t xml:space="preserve">ADR značky umiestnené vpredu a/alebo vzadu na vozidle a rozpoznávať príslušné </w:t>
      </w:r>
      <w:proofErr w:type="spellStart"/>
      <w:r w:rsidRPr="7F6ADE85">
        <w:rPr>
          <w:rFonts w:ascii="Arial" w:eastAsia="Arial" w:hAnsi="Arial" w:cs="Arial"/>
          <w:color w:val="000000" w:themeColor="text1"/>
        </w:rPr>
        <w:t>Kemlerové</w:t>
      </w:r>
      <w:proofErr w:type="spellEnd"/>
      <w:r w:rsidRPr="7F6ADE85">
        <w:rPr>
          <w:rFonts w:ascii="Arial" w:eastAsia="Arial" w:hAnsi="Arial" w:cs="Arial"/>
          <w:color w:val="000000" w:themeColor="text1"/>
        </w:rPr>
        <w:t xml:space="preserve"> kódy aspoň s 95% úspešnosťou</w:t>
      </w:r>
      <w:r w:rsidR="63B55F14" w:rsidRPr="7F6ADE85">
        <w:rPr>
          <w:rFonts w:ascii="Arial" w:eastAsia="Arial" w:hAnsi="Arial" w:cs="Arial"/>
          <w:color w:val="000000" w:themeColor="text1"/>
        </w:rPr>
        <w:t xml:space="preserve"> pri dodržaní aspoň 95% detekcie zo všetkých možných prejazdov tak, aby bola dosiahnutá efektivita systému aspoň 90%</w:t>
      </w:r>
    </w:p>
    <w:p w14:paraId="72189AD7" w14:textId="4BAB65D1" w:rsidR="5C3B27DB" w:rsidRDefault="5C3B27DB" w:rsidP="7F6ADE85">
      <w:pPr>
        <w:pStyle w:val="Odsekzoznamu"/>
        <w:numPr>
          <w:ilvl w:val="0"/>
          <w:numId w:val="3"/>
        </w:numPr>
        <w:spacing w:after="60" w:line="240" w:lineRule="auto"/>
        <w:jc w:val="both"/>
        <w:rPr>
          <w:rFonts w:ascii="Arial" w:eastAsia="Arial" w:hAnsi="Arial" w:cs="Arial"/>
          <w:b/>
          <w:bCs/>
          <w:color w:val="000000" w:themeColor="text1"/>
        </w:rPr>
      </w:pPr>
      <w:r w:rsidRPr="7F6ADE85">
        <w:rPr>
          <w:rFonts w:ascii="Arial" w:eastAsia="Arial" w:hAnsi="Arial" w:cs="Arial"/>
          <w:b/>
          <w:bCs/>
          <w:color w:val="000000" w:themeColor="text1"/>
        </w:rPr>
        <w:t>porušenie zákazu počas vedenia vozidla držať v ruke alebo iným spôsobom obsluhovať telefónny prístroj alebo iné telekomunikačné, audiovizuálne alebo obdobné zariadenia,</w:t>
      </w:r>
    </w:p>
    <w:p w14:paraId="059492C0" w14:textId="7586AA54" w:rsidR="18BBCDC8" w:rsidRDefault="18BBCDC8" w:rsidP="7F6ADE85">
      <w:pPr>
        <w:pStyle w:val="Odsekzoznamu"/>
        <w:numPr>
          <w:ilvl w:val="1"/>
          <w:numId w:val="3"/>
        </w:numPr>
        <w:spacing w:after="120" w:line="240" w:lineRule="auto"/>
        <w:jc w:val="both"/>
        <w:rPr>
          <w:rFonts w:ascii="Arial" w:eastAsia="Arial" w:hAnsi="Arial" w:cs="Arial"/>
          <w:color w:val="000000" w:themeColor="text1"/>
        </w:rPr>
      </w:pPr>
      <w:r w:rsidRPr="7F6ADE85">
        <w:rPr>
          <w:rFonts w:ascii="Arial" w:eastAsia="Arial" w:hAnsi="Arial" w:cs="Arial"/>
          <w:color w:val="000000" w:themeColor="text1"/>
        </w:rPr>
        <w:t>Prítomnosť telefónneho prístroja alebo iného telekomunikačného, audiovizuálneho alebo obdobného zariadenia či už v ruke vodiča a/alebo jeho obsluha vodičom, pričom táto detekcia musí byť správna minimálne v 70% detegovaných prípadoch</w:t>
      </w:r>
    </w:p>
    <w:p w14:paraId="4F47EC27" w14:textId="5D639272" w:rsidR="07FF8FFC" w:rsidRDefault="07FF8FFC" w:rsidP="7F6ADE85">
      <w:pPr>
        <w:pStyle w:val="Odsekzoznamu"/>
        <w:numPr>
          <w:ilvl w:val="0"/>
          <w:numId w:val="3"/>
        </w:numPr>
        <w:spacing w:after="60" w:line="240" w:lineRule="auto"/>
        <w:jc w:val="both"/>
        <w:rPr>
          <w:rFonts w:ascii="Arial" w:eastAsia="Arial" w:hAnsi="Arial" w:cs="Arial"/>
          <w:b/>
          <w:bCs/>
          <w:color w:val="000000" w:themeColor="text1"/>
        </w:rPr>
      </w:pPr>
      <w:r w:rsidRPr="7F6ADE85">
        <w:rPr>
          <w:rFonts w:ascii="Arial" w:eastAsia="Arial" w:hAnsi="Arial" w:cs="Arial"/>
          <w:b/>
          <w:bCs/>
          <w:color w:val="000000" w:themeColor="text1"/>
        </w:rPr>
        <w:t>porušenie povinnosti osoby sediacej na sedadle povinne vybavenom bezpečnostným pásom tento pás použiť</w:t>
      </w:r>
    </w:p>
    <w:p w14:paraId="7CE35EF7" w14:textId="4612E982" w:rsidR="07FF8FFC" w:rsidRDefault="47FE5349" w:rsidP="7F6ADE85">
      <w:pPr>
        <w:pStyle w:val="Odsekzoznamu"/>
        <w:numPr>
          <w:ilvl w:val="1"/>
          <w:numId w:val="3"/>
        </w:numPr>
        <w:spacing w:after="120" w:line="240" w:lineRule="auto"/>
        <w:jc w:val="both"/>
        <w:rPr>
          <w:rFonts w:ascii="Arial" w:eastAsia="Arial" w:hAnsi="Arial" w:cs="Arial"/>
          <w:color w:val="000000" w:themeColor="text1"/>
        </w:rPr>
      </w:pPr>
      <w:r w:rsidRPr="7F6ADE85">
        <w:rPr>
          <w:rFonts w:ascii="Arial" w:eastAsia="Arial" w:hAnsi="Arial" w:cs="Arial"/>
          <w:color w:val="000000" w:themeColor="text1"/>
        </w:rPr>
        <w:t xml:space="preserve">Správne identifikovanie nepoužitia bezpečnostných pásov osobou sediacou na sedadle povinne vybavenom bezpečnostným pásom je nutné minimálne v 80% </w:t>
      </w:r>
      <w:r w:rsidR="171E41AD" w:rsidRPr="7F6ADE85">
        <w:rPr>
          <w:rFonts w:ascii="Arial" w:eastAsia="Arial" w:hAnsi="Arial" w:cs="Arial"/>
          <w:color w:val="000000" w:themeColor="text1"/>
        </w:rPr>
        <w:t>detegovaných</w:t>
      </w:r>
      <w:r w:rsidRPr="7F6ADE85">
        <w:rPr>
          <w:rFonts w:ascii="Arial" w:eastAsia="Arial" w:hAnsi="Arial" w:cs="Arial"/>
          <w:color w:val="000000" w:themeColor="text1"/>
        </w:rPr>
        <w:t xml:space="preserve"> prípadoch</w:t>
      </w:r>
    </w:p>
    <w:p w14:paraId="7FD11852" w14:textId="694ECDE8" w:rsidR="55B5394E" w:rsidRDefault="55B5394E" w:rsidP="7F6ADE85">
      <w:pPr>
        <w:pStyle w:val="Odsekzoznamu"/>
        <w:numPr>
          <w:ilvl w:val="0"/>
          <w:numId w:val="3"/>
        </w:numPr>
        <w:spacing w:after="60" w:line="240" w:lineRule="auto"/>
        <w:jc w:val="both"/>
        <w:rPr>
          <w:rFonts w:ascii="Arial" w:eastAsia="Arial" w:hAnsi="Arial" w:cs="Arial"/>
          <w:b/>
          <w:bCs/>
          <w:color w:val="000000" w:themeColor="text1"/>
        </w:rPr>
      </w:pPr>
      <w:r w:rsidRPr="7F6ADE85">
        <w:rPr>
          <w:rFonts w:ascii="Arial" w:eastAsia="Arial" w:hAnsi="Arial" w:cs="Arial"/>
          <w:b/>
          <w:bCs/>
          <w:color w:val="000000" w:themeColor="text1"/>
        </w:rPr>
        <w:t>porušenie zákazu jazdy vozidla v protismere</w:t>
      </w:r>
    </w:p>
    <w:p w14:paraId="24FE02CB" w14:textId="160E8198" w:rsidR="7165C09C" w:rsidRDefault="7165C09C" w:rsidP="7F6ADE85">
      <w:pPr>
        <w:pStyle w:val="Odsekzoznamu"/>
        <w:numPr>
          <w:ilvl w:val="1"/>
          <w:numId w:val="3"/>
        </w:numPr>
        <w:spacing w:after="120" w:line="240" w:lineRule="auto"/>
        <w:jc w:val="both"/>
        <w:rPr>
          <w:rFonts w:ascii="Arial" w:eastAsia="Arial" w:hAnsi="Arial" w:cs="Arial"/>
          <w:color w:val="000000" w:themeColor="text1"/>
        </w:rPr>
      </w:pPr>
      <w:r w:rsidRPr="7F6ADE85">
        <w:rPr>
          <w:rFonts w:ascii="Arial" w:eastAsia="Arial" w:hAnsi="Arial" w:cs="Arial"/>
          <w:color w:val="000000" w:themeColor="text1"/>
        </w:rPr>
        <w:t>Správna identifikácia porušenia zákazu jazdy vozidla v protismere musí byť minimálne v 90 % správne klasifikovaných prípadoch z celkového množstva aspoň 90% detegovaných prípadov tak, aby bola dosiahnutá efektivita systému aspoň 80%</w:t>
      </w:r>
    </w:p>
    <w:p w14:paraId="50C16988" w14:textId="0095BFD6" w:rsidR="3157AB56" w:rsidRDefault="3157AB56" w:rsidP="7F6ADE85">
      <w:pPr>
        <w:pStyle w:val="Odsekzoznamu"/>
        <w:numPr>
          <w:ilvl w:val="0"/>
          <w:numId w:val="3"/>
        </w:numPr>
        <w:spacing w:after="60" w:line="240" w:lineRule="auto"/>
        <w:jc w:val="both"/>
        <w:rPr>
          <w:rFonts w:ascii="Arial" w:eastAsia="Arial" w:hAnsi="Arial" w:cs="Arial"/>
          <w:b/>
          <w:bCs/>
          <w:color w:val="000000" w:themeColor="text1"/>
        </w:rPr>
      </w:pPr>
      <w:r w:rsidRPr="7F6ADE85">
        <w:rPr>
          <w:rFonts w:ascii="Arial" w:eastAsia="Arial" w:hAnsi="Arial" w:cs="Arial"/>
          <w:b/>
          <w:bCs/>
          <w:color w:val="000000" w:themeColor="text1"/>
        </w:rPr>
        <w:t>porušenie zákazu predchádzania iného vozidla</w:t>
      </w:r>
    </w:p>
    <w:p w14:paraId="1C15D8FF" w14:textId="7D229B54" w:rsidR="26AEE150" w:rsidRDefault="26AEE150" w:rsidP="7F6ADE85">
      <w:pPr>
        <w:pStyle w:val="Odsekzoznamu"/>
        <w:numPr>
          <w:ilvl w:val="1"/>
          <w:numId w:val="3"/>
        </w:numPr>
        <w:spacing w:after="120" w:line="240" w:lineRule="auto"/>
        <w:jc w:val="both"/>
        <w:rPr>
          <w:rFonts w:ascii="Arial" w:eastAsia="Arial" w:hAnsi="Arial" w:cs="Arial"/>
          <w:color w:val="000000" w:themeColor="text1"/>
        </w:rPr>
      </w:pPr>
      <w:r w:rsidRPr="7F6ADE85">
        <w:rPr>
          <w:rFonts w:ascii="Arial" w:eastAsia="Arial" w:hAnsi="Arial" w:cs="Arial"/>
          <w:color w:val="000000" w:themeColor="text1"/>
        </w:rPr>
        <w:t>Správna identifikácia porušenia zákazu predchádzania iného vozidla protismere musí byť minimálne v 90 % správne klasifikovaných prípadoch z celkového množstva aspoň 90% detegovaných prípadov tak, aby bola dosiahnutá efektivita systému aspoň 80%</w:t>
      </w:r>
    </w:p>
    <w:p w14:paraId="3427E4D8" w14:textId="491AB96E" w:rsidR="3157AB56" w:rsidRDefault="3157AB56" w:rsidP="7F6ADE85">
      <w:pPr>
        <w:pStyle w:val="Odsekzoznamu"/>
        <w:numPr>
          <w:ilvl w:val="0"/>
          <w:numId w:val="3"/>
        </w:numPr>
        <w:spacing w:after="60" w:line="240" w:lineRule="auto"/>
        <w:jc w:val="both"/>
        <w:rPr>
          <w:rFonts w:ascii="Arial" w:eastAsia="Arial" w:hAnsi="Arial" w:cs="Arial"/>
          <w:b/>
          <w:bCs/>
          <w:color w:val="000000" w:themeColor="text1"/>
        </w:rPr>
      </w:pPr>
      <w:r w:rsidRPr="7F6ADE85">
        <w:rPr>
          <w:rFonts w:ascii="Arial" w:eastAsia="Arial" w:hAnsi="Arial" w:cs="Arial"/>
          <w:b/>
          <w:bCs/>
          <w:color w:val="000000" w:themeColor="text1"/>
        </w:rPr>
        <w:t>porušenie zákazu vojdenia na križovatku, ak mu situácia nedovoľuje pokračovať v jazde za križovatkou</w:t>
      </w:r>
    </w:p>
    <w:p w14:paraId="110AB720" w14:textId="04AB289F" w:rsidR="0259DCFD" w:rsidRDefault="5D6C98B9" w:rsidP="7F6ADE85">
      <w:pPr>
        <w:pStyle w:val="Odsekzoznamu"/>
        <w:numPr>
          <w:ilvl w:val="1"/>
          <w:numId w:val="3"/>
        </w:numPr>
        <w:spacing w:after="120" w:line="240" w:lineRule="auto"/>
        <w:jc w:val="both"/>
        <w:rPr>
          <w:rFonts w:ascii="Arial" w:eastAsia="Arial" w:hAnsi="Arial" w:cs="Arial"/>
          <w:color w:val="000000" w:themeColor="text1"/>
        </w:rPr>
      </w:pPr>
      <w:r w:rsidRPr="7F6ADE85">
        <w:rPr>
          <w:rFonts w:ascii="Arial" w:eastAsia="Arial" w:hAnsi="Arial" w:cs="Arial"/>
          <w:color w:val="000000" w:themeColor="text1"/>
        </w:rPr>
        <w:t>Správna identifikácia porušenia vojdenia na križovatku, ak situácia vodičovi nedovoľuje pokračovať v jazde za križovatkou musí by</w:t>
      </w:r>
      <w:r w:rsidR="15332DAE" w:rsidRPr="7F6ADE85">
        <w:rPr>
          <w:rFonts w:ascii="Arial" w:eastAsia="Arial" w:hAnsi="Arial" w:cs="Arial"/>
          <w:color w:val="000000" w:themeColor="text1"/>
        </w:rPr>
        <w:t>ť</w:t>
      </w:r>
      <w:r w:rsidRPr="7F6ADE85">
        <w:rPr>
          <w:rFonts w:ascii="Arial" w:eastAsia="Arial" w:hAnsi="Arial" w:cs="Arial"/>
          <w:color w:val="000000" w:themeColor="text1"/>
        </w:rPr>
        <w:t xml:space="preserve"> minimálne v 80% </w:t>
      </w:r>
      <w:r w:rsidR="4D937B0A" w:rsidRPr="7F6ADE85">
        <w:rPr>
          <w:rFonts w:ascii="Arial" w:eastAsia="Arial" w:hAnsi="Arial" w:cs="Arial"/>
          <w:color w:val="000000" w:themeColor="text1"/>
        </w:rPr>
        <w:t>detegovaných</w:t>
      </w:r>
      <w:r w:rsidRPr="7F6ADE85">
        <w:rPr>
          <w:rFonts w:ascii="Arial" w:eastAsia="Arial" w:hAnsi="Arial" w:cs="Arial"/>
          <w:color w:val="000000" w:themeColor="text1"/>
        </w:rPr>
        <w:t xml:space="preserve"> prípadoch</w:t>
      </w:r>
    </w:p>
    <w:p w14:paraId="23664903" w14:textId="3F4347FF" w:rsidR="27D671C8" w:rsidRDefault="0DE4E87C" w:rsidP="7F6ADE85">
      <w:pPr>
        <w:pStyle w:val="Odsekzoznamu"/>
        <w:numPr>
          <w:ilvl w:val="0"/>
          <w:numId w:val="3"/>
        </w:numPr>
        <w:spacing w:after="60" w:line="240" w:lineRule="auto"/>
        <w:jc w:val="both"/>
        <w:rPr>
          <w:rFonts w:ascii="Arial" w:eastAsia="Arial" w:hAnsi="Arial" w:cs="Arial"/>
          <w:b/>
          <w:bCs/>
          <w:color w:val="000000" w:themeColor="text1"/>
        </w:rPr>
      </w:pPr>
      <w:r w:rsidRPr="7F6ADE85">
        <w:rPr>
          <w:rFonts w:ascii="Arial" w:eastAsia="Arial" w:hAnsi="Arial" w:cs="Arial"/>
          <w:b/>
          <w:bCs/>
          <w:color w:val="000000" w:themeColor="text1"/>
        </w:rPr>
        <w:t>k</w:t>
      </w:r>
      <w:r w:rsidR="27D671C8" w:rsidRPr="7F6ADE85">
        <w:rPr>
          <w:rFonts w:ascii="Arial" w:eastAsia="Arial" w:hAnsi="Arial" w:cs="Arial"/>
          <w:b/>
          <w:bCs/>
          <w:color w:val="000000" w:themeColor="text1"/>
        </w:rPr>
        <w:t>valita fotografie cez deň aj v noci</w:t>
      </w:r>
    </w:p>
    <w:p w14:paraId="307C1B63" w14:textId="295A5D4E" w:rsidR="6B404B37" w:rsidRDefault="6B404B37" w:rsidP="001F71F7">
      <w:pPr>
        <w:pStyle w:val="Odsekzoznamu"/>
        <w:numPr>
          <w:ilvl w:val="1"/>
          <w:numId w:val="3"/>
        </w:numPr>
        <w:spacing w:after="0" w:line="240" w:lineRule="auto"/>
        <w:jc w:val="both"/>
        <w:rPr>
          <w:rFonts w:ascii="Arial" w:eastAsia="Arial" w:hAnsi="Arial" w:cs="Arial"/>
          <w:color w:val="000000" w:themeColor="text1"/>
        </w:rPr>
      </w:pPr>
      <w:r w:rsidRPr="2CB07E63">
        <w:rPr>
          <w:rFonts w:ascii="Arial" w:eastAsia="Arial" w:hAnsi="Arial" w:cs="Arial"/>
          <w:color w:val="000000" w:themeColor="text1"/>
        </w:rPr>
        <w:t xml:space="preserve">každý záznam určený pre následné spracovanie potrebné pre rozpoznávanie tváre (samotná detekciu tváre v obraze, za účelom extrahovania kľúčových rysov tváre pre účely vytvorenia tvárového podpisu nie je predmetom tohto VO) musí obsahovať dôkazný materiál pozostávajúci z obrázku obsahujúceho vizuálne </w:t>
      </w:r>
      <w:proofErr w:type="spellStart"/>
      <w:r w:rsidRPr="2CB07E63">
        <w:rPr>
          <w:rFonts w:ascii="Arial" w:eastAsia="Arial" w:hAnsi="Arial" w:cs="Arial"/>
          <w:color w:val="000000" w:themeColor="text1"/>
        </w:rPr>
        <w:t>verifikovateľné</w:t>
      </w:r>
      <w:proofErr w:type="spellEnd"/>
      <w:r w:rsidRPr="2CB07E63">
        <w:rPr>
          <w:rFonts w:ascii="Arial" w:eastAsia="Arial" w:hAnsi="Arial" w:cs="Arial"/>
          <w:color w:val="000000" w:themeColor="text1"/>
        </w:rPr>
        <w:t xml:space="preserve"> čelné sklo vozidla a automatizovane detegovaných osôb umiestnených na predných sedadlách. Tieto informácie určené pre následné rozpoznanie, musia obsahovať aj kompletnú sadu prislúchajúcich metadát zahŕňajúcich okrem iného pravdepodobnosť v percentách, vyjadrujúcu mieru spoľahlivosti príslušnej detekcie, pričom časť metadát, ako je napr. samotná detekcia čelného skla a prítomnosť vodiča, prípadne spolujazdca musia byť vložené priamo do obrázku. </w:t>
      </w:r>
    </w:p>
    <w:p w14:paraId="42C157C4" w14:textId="1EC45F5D" w:rsidR="6B404B37" w:rsidRPr="001F71F7" w:rsidRDefault="4AE6BF76" w:rsidP="7F6ADE85">
      <w:pPr>
        <w:pStyle w:val="Odsekzoznamu"/>
        <w:numPr>
          <w:ilvl w:val="2"/>
          <w:numId w:val="3"/>
        </w:numPr>
        <w:ind w:left="1440" w:hanging="360"/>
        <w:jc w:val="both"/>
        <w:rPr>
          <w:rFonts w:ascii="Arial" w:eastAsia="Arial" w:hAnsi="Arial" w:cs="Arial"/>
          <w:color w:val="000000" w:themeColor="text1"/>
        </w:rPr>
      </w:pPr>
      <w:r>
        <w:t>⁠</w:t>
      </w:r>
      <w:r w:rsidRPr="7F6ADE85">
        <w:rPr>
          <w:rFonts w:ascii="Arial" w:eastAsia="Arial" w:hAnsi="Arial" w:cs="Arial"/>
          <w:color w:val="000000" w:themeColor="text1"/>
        </w:rPr>
        <w:t>dôkazný materiál musí byť v dostatočnej kvalite pre použitie jednak v rámci rozpoznávania tváre (detekciu tváre v obraze, za účelom extrahovania kľúčových rysov tváre pre účely vytvorenia tvárového podpisu) ako aj pre prípadné správne konanie a/alebo pred súdom, pričom pre tento účel je potrebné aby bolo správne identifikované čelné sklo a prítomnosť vodiča, prípadne spolujazdca minimálne v 90% detegovaných  prípadoch počas dňa (úroveň okolitého svetla je aspoň 750Luxov) viac a minimálne v 80% detegovaných prípadoch počas noci (úroveň okolitého svetla je menej ako 750Luxov)</w:t>
      </w:r>
    </w:p>
    <w:p w14:paraId="7C5757D9" w14:textId="7DB96284" w:rsidR="0259DCFD" w:rsidRDefault="0259DCFD" w:rsidP="7F6ADE85">
      <w:pPr>
        <w:spacing w:after="0" w:line="240" w:lineRule="auto"/>
        <w:ind w:left="1416"/>
        <w:jc w:val="both"/>
        <w:rPr>
          <w:rFonts w:ascii="Arial" w:eastAsia="Arial" w:hAnsi="Arial" w:cs="Arial"/>
          <w:color w:val="000000" w:themeColor="text1"/>
        </w:rPr>
      </w:pPr>
    </w:p>
    <w:p w14:paraId="48E8E434" w14:textId="64297438" w:rsidR="0259DCFD" w:rsidRDefault="6EA18858" w:rsidP="001F71F7">
      <w:pPr>
        <w:spacing w:after="0" w:line="240" w:lineRule="auto"/>
        <w:jc w:val="both"/>
        <w:rPr>
          <w:rFonts w:ascii="Arial" w:eastAsia="Arial" w:hAnsi="Arial" w:cs="Arial"/>
          <w:color w:val="000000" w:themeColor="text1"/>
        </w:rPr>
      </w:pPr>
      <w:r w:rsidRPr="1C8612D7">
        <w:rPr>
          <w:rFonts w:ascii="Arial" w:eastAsia="Arial" w:hAnsi="Arial" w:cs="Arial"/>
          <w:color w:val="000000" w:themeColor="text1"/>
        </w:rPr>
        <w:lastRenderedPageBreak/>
        <w:t xml:space="preserve">Na overenie plnenia kritérií výkonnosti uvedených vyššie </w:t>
      </w:r>
      <w:r w:rsidR="31271A57" w:rsidRPr="1C8612D7">
        <w:rPr>
          <w:rFonts w:ascii="Arial" w:eastAsia="Arial" w:hAnsi="Arial" w:cs="Arial"/>
          <w:color w:val="000000" w:themeColor="text1"/>
        </w:rPr>
        <w:t>bude</w:t>
      </w:r>
      <w:r w:rsidRPr="1C8612D7">
        <w:rPr>
          <w:rFonts w:ascii="Arial" w:eastAsia="Arial" w:hAnsi="Arial" w:cs="Arial"/>
          <w:color w:val="000000" w:themeColor="text1"/>
        </w:rPr>
        <w:t xml:space="preserve"> od účastníka, ešte pred podpisom zmluvy požadované buď predloženie </w:t>
      </w:r>
      <w:r w:rsidR="3D505DCD" w:rsidRPr="1C8612D7">
        <w:rPr>
          <w:rFonts w:ascii="Arial" w:eastAsia="Arial" w:hAnsi="Arial" w:cs="Arial"/>
          <w:color w:val="000000" w:themeColor="text1"/>
        </w:rPr>
        <w:t>referencie</w:t>
      </w:r>
      <w:r w:rsidR="178E3A35" w:rsidRPr="1C8612D7">
        <w:rPr>
          <w:rFonts w:ascii="Arial" w:eastAsia="Arial" w:hAnsi="Arial" w:cs="Arial"/>
          <w:color w:val="000000" w:themeColor="text1"/>
        </w:rPr>
        <w:t xml:space="preserve"> (detail viď. nasledujúci odsek)</w:t>
      </w:r>
      <w:r w:rsidRPr="1C8612D7">
        <w:rPr>
          <w:rFonts w:ascii="Arial" w:eastAsia="Arial" w:hAnsi="Arial" w:cs="Arial"/>
          <w:color w:val="000000" w:themeColor="text1"/>
        </w:rPr>
        <w:t xml:space="preserve">, prípadne zorganizovanie predvedenia riešenia </w:t>
      </w:r>
      <w:r w:rsidR="0421FC49" w:rsidRPr="1C8612D7">
        <w:rPr>
          <w:rFonts w:ascii="Arial" w:eastAsia="Arial" w:hAnsi="Arial" w:cs="Arial"/>
          <w:color w:val="000000" w:themeColor="text1"/>
        </w:rPr>
        <w:t>detekcie daného porušenia/funkcie</w:t>
      </w:r>
      <w:r w:rsidRPr="1C8612D7">
        <w:rPr>
          <w:rFonts w:ascii="Arial" w:eastAsia="Arial" w:hAnsi="Arial" w:cs="Arial"/>
          <w:color w:val="000000" w:themeColor="text1"/>
        </w:rPr>
        <w:t>, pričom táto demonštrácia je plne v kompetencii účastníka</w:t>
      </w:r>
      <w:r w:rsidR="16071AA1" w:rsidRPr="1C8612D7">
        <w:rPr>
          <w:rFonts w:ascii="Arial" w:eastAsia="Arial" w:hAnsi="Arial" w:cs="Arial"/>
          <w:color w:val="000000" w:themeColor="text1"/>
        </w:rPr>
        <w:t xml:space="preserve"> a na jeho náklady</w:t>
      </w:r>
      <w:r w:rsidRPr="1C8612D7">
        <w:rPr>
          <w:rFonts w:ascii="Arial" w:eastAsia="Arial" w:hAnsi="Arial" w:cs="Arial"/>
          <w:color w:val="000000" w:themeColor="text1"/>
        </w:rPr>
        <w:t>.</w:t>
      </w:r>
      <w:r w:rsidR="10ED34EA" w:rsidRPr="1C8612D7">
        <w:rPr>
          <w:rFonts w:ascii="Arial" w:eastAsia="Arial" w:hAnsi="Arial" w:cs="Arial"/>
          <w:color w:val="000000" w:themeColor="text1"/>
        </w:rPr>
        <w:t xml:space="preserve"> Demonštrácia je možná len na Slovensku alebo v krajinách EU/EHS/</w:t>
      </w:r>
      <w:r w:rsidR="45E7BA23" w:rsidRPr="1C8612D7">
        <w:rPr>
          <w:rFonts w:ascii="Arial" w:eastAsia="Arial" w:hAnsi="Arial" w:cs="Arial"/>
          <w:color w:val="000000" w:themeColor="text1"/>
        </w:rPr>
        <w:t>EZVO</w:t>
      </w:r>
      <w:r w:rsidR="10ED34EA" w:rsidRPr="1C8612D7">
        <w:rPr>
          <w:rFonts w:ascii="Arial" w:eastAsia="Arial" w:hAnsi="Arial" w:cs="Arial"/>
          <w:color w:val="000000" w:themeColor="text1"/>
        </w:rPr>
        <w:t>.</w:t>
      </w:r>
    </w:p>
    <w:p w14:paraId="50CA9837" w14:textId="22F6DA72" w:rsidR="40E15D7B" w:rsidRDefault="40E15D7B" w:rsidP="40E15D7B">
      <w:pPr>
        <w:spacing w:after="0" w:line="240" w:lineRule="auto"/>
        <w:jc w:val="both"/>
        <w:rPr>
          <w:rFonts w:ascii="Arial" w:eastAsia="Arial" w:hAnsi="Arial" w:cs="Arial"/>
          <w:color w:val="000000" w:themeColor="text1"/>
        </w:rPr>
      </w:pPr>
    </w:p>
    <w:p w14:paraId="51E54F62" w14:textId="19FEDCD8" w:rsidR="7B703C5F" w:rsidRDefault="7B703C5F" w:rsidP="1C8612D7">
      <w:pPr>
        <w:spacing w:after="0" w:line="240" w:lineRule="auto"/>
        <w:jc w:val="both"/>
        <w:rPr>
          <w:rFonts w:ascii="Arial" w:eastAsia="Arial" w:hAnsi="Arial" w:cs="Arial"/>
          <w:color w:val="000000" w:themeColor="text1"/>
        </w:rPr>
      </w:pPr>
      <w:r w:rsidRPr="7F6ADE85">
        <w:rPr>
          <w:rFonts w:ascii="Arial" w:eastAsia="Arial" w:hAnsi="Arial" w:cs="Arial"/>
          <w:color w:val="000000" w:themeColor="text1"/>
        </w:rPr>
        <w:t xml:space="preserve">Referencia sa preukazuje nasledovne : uchádzač predloží referenciu, ktorá bude obsahovať </w:t>
      </w:r>
      <w:proofErr w:type="spellStart"/>
      <w:r w:rsidRPr="7F6ADE85">
        <w:rPr>
          <w:rFonts w:ascii="Arial" w:eastAsia="Arial" w:hAnsi="Arial" w:cs="Arial"/>
          <w:color w:val="000000" w:themeColor="text1"/>
        </w:rPr>
        <w:t>minim</w:t>
      </w:r>
      <w:proofErr w:type="spellEnd"/>
      <w:r w:rsidRPr="7F6ADE85">
        <w:rPr>
          <w:rFonts w:ascii="Arial" w:eastAsia="Arial" w:hAnsi="Arial" w:cs="Arial"/>
          <w:color w:val="000000" w:themeColor="text1"/>
        </w:rPr>
        <w:t xml:space="preserve">. názov verejného obstarávateľa alebo obstarávateľa; rozsah, miesto a lehotu plnenia; hodnotenie plnenia - najmä hodnotenie, či </w:t>
      </w:r>
      <w:r w:rsidR="5CB63269" w:rsidRPr="7F6ADE85">
        <w:rPr>
          <w:rFonts w:ascii="Arial" w:eastAsia="Arial" w:hAnsi="Arial" w:cs="Arial"/>
          <w:color w:val="000000" w:themeColor="text1"/>
        </w:rPr>
        <w:t>detekcia porušenia</w:t>
      </w:r>
      <w:r w:rsidR="50017C03" w:rsidRPr="7F6ADE85">
        <w:rPr>
          <w:rFonts w:ascii="Arial" w:eastAsia="Arial" w:hAnsi="Arial" w:cs="Arial"/>
          <w:color w:val="000000" w:themeColor="text1"/>
        </w:rPr>
        <w:t>/funkcie</w:t>
      </w:r>
      <w:r w:rsidRPr="7F6ADE85">
        <w:rPr>
          <w:rFonts w:ascii="Arial" w:eastAsia="Arial" w:hAnsi="Arial" w:cs="Arial"/>
          <w:color w:val="000000" w:themeColor="text1"/>
        </w:rPr>
        <w:t xml:space="preserve"> bol</w:t>
      </w:r>
      <w:r w:rsidR="2A7E87CB" w:rsidRPr="7F6ADE85">
        <w:rPr>
          <w:rFonts w:ascii="Arial" w:eastAsia="Arial" w:hAnsi="Arial" w:cs="Arial"/>
          <w:color w:val="000000" w:themeColor="text1"/>
        </w:rPr>
        <w:t>a</w:t>
      </w:r>
      <w:r w:rsidRPr="7F6ADE85">
        <w:rPr>
          <w:rFonts w:ascii="Arial" w:eastAsia="Arial" w:hAnsi="Arial" w:cs="Arial"/>
          <w:color w:val="000000" w:themeColor="text1"/>
        </w:rPr>
        <w:t xml:space="preserve"> dodan</w:t>
      </w:r>
      <w:r w:rsidR="0315F41E" w:rsidRPr="7F6ADE85">
        <w:rPr>
          <w:rFonts w:ascii="Arial" w:eastAsia="Arial" w:hAnsi="Arial" w:cs="Arial"/>
          <w:color w:val="000000" w:themeColor="text1"/>
        </w:rPr>
        <w:t>á</w:t>
      </w:r>
      <w:r w:rsidR="2A9F72B8" w:rsidRPr="7F6ADE85">
        <w:rPr>
          <w:rFonts w:ascii="Arial" w:eastAsia="Arial" w:hAnsi="Arial" w:cs="Arial"/>
          <w:color w:val="000000" w:themeColor="text1"/>
        </w:rPr>
        <w:t>,</w:t>
      </w:r>
      <w:r w:rsidR="5F90EC9B" w:rsidRPr="7F6ADE85">
        <w:rPr>
          <w:rFonts w:ascii="Arial" w:eastAsia="Arial" w:hAnsi="Arial" w:cs="Arial"/>
          <w:color w:val="000000" w:themeColor="text1"/>
        </w:rPr>
        <w:t xml:space="preserve"> </w:t>
      </w:r>
      <w:r w:rsidR="43B237D6" w:rsidRPr="7F6ADE85">
        <w:rPr>
          <w:rFonts w:ascii="Arial" w:eastAsia="Arial" w:hAnsi="Arial" w:cs="Arial"/>
          <w:color w:val="000000" w:themeColor="text1"/>
        </w:rPr>
        <w:t>úspešn</w:t>
      </w:r>
      <w:r w:rsidR="0DC5BE86" w:rsidRPr="7F6ADE85">
        <w:rPr>
          <w:rFonts w:ascii="Arial" w:eastAsia="Arial" w:hAnsi="Arial" w:cs="Arial"/>
          <w:color w:val="000000" w:themeColor="text1"/>
        </w:rPr>
        <w:t>e</w:t>
      </w:r>
      <w:r w:rsidR="43B237D6" w:rsidRPr="7F6ADE85">
        <w:rPr>
          <w:rFonts w:ascii="Arial" w:eastAsia="Arial" w:hAnsi="Arial" w:cs="Arial"/>
          <w:color w:val="000000" w:themeColor="text1"/>
        </w:rPr>
        <w:t xml:space="preserve"> nasaden</w:t>
      </w:r>
      <w:r w:rsidR="6E3A9BF4" w:rsidRPr="7F6ADE85">
        <w:rPr>
          <w:rFonts w:ascii="Arial" w:eastAsia="Arial" w:hAnsi="Arial" w:cs="Arial"/>
          <w:color w:val="000000" w:themeColor="text1"/>
        </w:rPr>
        <w:t>á</w:t>
      </w:r>
      <w:r w:rsidR="43B237D6" w:rsidRPr="7F6ADE85">
        <w:rPr>
          <w:rFonts w:ascii="Arial" w:eastAsia="Arial" w:hAnsi="Arial" w:cs="Arial"/>
          <w:color w:val="000000" w:themeColor="text1"/>
        </w:rPr>
        <w:t xml:space="preserve"> a </w:t>
      </w:r>
      <w:r w:rsidR="14A1CA5D" w:rsidRPr="7F6ADE85">
        <w:rPr>
          <w:rFonts w:ascii="Arial" w:eastAsia="Arial" w:hAnsi="Arial" w:cs="Arial"/>
          <w:color w:val="000000" w:themeColor="text1"/>
        </w:rPr>
        <w:t xml:space="preserve">je </w:t>
      </w:r>
      <w:r w:rsidR="4C172A3C" w:rsidRPr="7F6ADE85">
        <w:rPr>
          <w:rFonts w:ascii="Arial" w:eastAsia="Arial" w:hAnsi="Arial" w:cs="Arial"/>
          <w:color w:val="000000" w:themeColor="text1"/>
        </w:rPr>
        <w:t>v prevádzke</w:t>
      </w:r>
      <w:r w:rsidRPr="7F6ADE85">
        <w:rPr>
          <w:rFonts w:ascii="Arial" w:eastAsia="Arial" w:hAnsi="Arial" w:cs="Arial"/>
          <w:color w:val="000000" w:themeColor="text1"/>
        </w:rPr>
        <w:t xml:space="preserve"> v rozsahu, kvalite a spôsobom podľa zmluvy</w:t>
      </w:r>
      <w:r w:rsidR="17B241FB" w:rsidRPr="7F6ADE85">
        <w:rPr>
          <w:rFonts w:ascii="Arial" w:eastAsia="Arial" w:hAnsi="Arial" w:cs="Arial"/>
          <w:color w:val="000000" w:themeColor="text1"/>
        </w:rPr>
        <w:t>,</w:t>
      </w:r>
      <w:r w:rsidRPr="7F6ADE85">
        <w:rPr>
          <w:rFonts w:ascii="Arial" w:eastAsia="Arial" w:hAnsi="Arial" w:cs="Arial"/>
          <w:color w:val="000000" w:themeColor="text1"/>
        </w:rPr>
        <w:t>; kontaktné údaje na osobu, ktorá podpisom overila hodnovernosť údajov v referencii; dátum vyhotovenia referencie.</w:t>
      </w:r>
    </w:p>
    <w:p w14:paraId="7B0B5830" w14:textId="3016D708" w:rsidR="0259DCFD" w:rsidRDefault="0259DCFD" w:rsidP="7F6ADE85">
      <w:pPr>
        <w:spacing w:after="0" w:line="240" w:lineRule="auto"/>
        <w:jc w:val="both"/>
        <w:rPr>
          <w:rFonts w:ascii="Arial" w:eastAsia="Arial" w:hAnsi="Arial" w:cs="Arial"/>
          <w:color w:val="000000" w:themeColor="text1"/>
        </w:rPr>
      </w:pPr>
    </w:p>
    <w:p w14:paraId="1759953F" w14:textId="5B81AEB9" w:rsidR="008961CA" w:rsidRPr="00EE5A86" w:rsidRDefault="6E248A03" w:rsidP="001F71F7">
      <w:pPr>
        <w:autoSpaceDE w:val="0"/>
        <w:autoSpaceDN w:val="0"/>
        <w:adjustRightInd w:val="0"/>
        <w:spacing w:after="0" w:line="240" w:lineRule="auto"/>
        <w:jc w:val="both"/>
        <w:rPr>
          <w:rFonts w:ascii="Arial" w:eastAsia="Arial" w:hAnsi="Arial" w:cs="Arial"/>
          <w:color w:val="000000" w:themeColor="text1"/>
        </w:rPr>
      </w:pPr>
      <w:r w:rsidRPr="3DE348E9">
        <w:rPr>
          <w:rFonts w:ascii="Arial" w:eastAsia="Arial" w:hAnsi="Arial" w:cs="Arial"/>
          <w:color w:val="000000" w:themeColor="text1"/>
        </w:rPr>
        <w:t>Návrh na plnenie kritéria 4 sa vypĺňa v systéme JOSEPHINE a tiež v dokumente Štruktúrovaný rozpočet a Návrhy plnenia kritérií v záložke Kritérium 4_</w:t>
      </w:r>
      <w:r w:rsidR="7BCB96F7" w:rsidRPr="3DE348E9">
        <w:rPr>
          <w:rFonts w:ascii="Arial" w:eastAsia="Arial" w:hAnsi="Arial" w:cs="Arial"/>
          <w:color w:val="000000" w:themeColor="text1"/>
        </w:rPr>
        <w:t xml:space="preserve"> Ďalšie detekovateľné porušenia pravidiel cestnej premávky/funkcie.</w:t>
      </w:r>
    </w:p>
    <w:p w14:paraId="0F41BA31" w14:textId="1DD61B8C" w:rsidR="008961CA" w:rsidRPr="00EE5A86" w:rsidRDefault="008961CA" w:rsidP="001F71F7">
      <w:pPr>
        <w:autoSpaceDE w:val="0"/>
        <w:autoSpaceDN w:val="0"/>
        <w:adjustRightInd w:val="0"/>
        <w:spacing w:after="0" w:line="240" w:lineRule="auto"/>
        <w:rPr>
          <w:rFonts w:ascii="Arial" w:eastAsia="Arial" w:hAnsi="Arial" w:cs="Arial"/>
          <w:b/>
          <w:bCs/>
          <w:color w:val="000000" w:themeColor="text1"/>
          <w:sz w:val="24"/>
          <w:szCs w:val="24"/>
        </w:rPr>
      </w:pPr>
    </w:p>
    <w:p w14:paraId="13F9FB49" w14:textId="7FBE02FF" w:rsidR="7F6ADE85" w:rsidRDefault="7F6ADE85" w:rsidP="7F6ADE85">
      <w:pPr>
        <w:spacing w:after="0" w:line="240" w:lineRule="auto"/>
        <w:rPr>
          <w:rFonts w:ascii="Arial" w:eastAsia="Arial" w:hAnsi="Arial" w:cs="Arial"/>
          <w:b/>
          <w:bCs/>
          <w:color w:val="000000" w:themeColor="text1"/>
          <w:sz w:val="24"/>
          <w:szCs w:val="24"/>
        </w:rPr>
      </w:pPr>
    </w:p>
    <w:p w14:paraId="6ED6F692" w14:textId="1A9B418C" w:rsidR="00E119ED" w:rsidRPr="00A87B0F" w:rsidRDefault="00E119ED" w:rsidP="2A5ADBC3">
      <w:pPr>
        <w:autoSpaceDE w:val="0"/>
        <w:autoSpaceDN w:val="0"/>
        <w:adjustRightInd w:val="0"/>
        <w:spacing w:after="0" w:line="240" w:lineRule="auto"/>
        <w:jc w:val="both"/>
        <w:rPr>
          <w:rFonts w:ascii="Arial" w:hAnsi="Arial" w:cs="Arial"/>
          <w:color w:val="000000"/>
        </w:rPr>
      </w:pPr>
      <w:r w:rsidRPr="59A76F45">
        <w:rPr>
          <w:rFonts w:ascii="Arial" w:hAnsi="Arial" w:cs="Arial"/>
          <w:b/>
          <w:bCs/>
          <w:color w:val="000000" w:themeColor="text1"/>
          <w:sz w:val="24"/>
          <w:szCs w:val="24"/>
        </w:rPr>
        <w:t>Celkové hodnotenie a určenie poradia</w:t>
      </w:r>
      <w:r w:rsidR="784D6437" w:rsidRPr="59A76F45">
        <w:rPr>
          <w:rFonts w:ascii="Arial" w:hAnsi="Arial" w:cs="Arial"/>
          <w:b/>
          <w:bCs/>
          <w:color w:val="000000" w:themeColor="text1"/>
          <w:sz w:val="24"/>
          <w:szCs w:val="24"/>
        </w:rPr>
        <w:t xml:space="preserve"> </w:t>
      </w:r>
      <w:r w:rsidR="5D642F54" w:rsidRPr="59A76F45">
        <w:rPr>
          <w:rFonts w:ascii="Arial" w:hAnsi="Arial" w:cs="Arial"/>
          <w:b/>
          <w:bCs/>
          <w:color w:val="000000" w:themeColor="text1"/>
          <w:sz w:val="24"/>
          <w:szCs w:val="24"/>
        </w:rPr>
        <w:t>(úspešnosti)</w:t>
      </w:r>
      <w:r w:rsidRPr="59A76F45">
        <w:rPr>
          <w:rFonts w:ascii="Arial" w:hAnsi="Arial" w:cs="Arial"/>
          <w:b/>
          <w:bCs/>
          <w:color w:val="000000" w:themeColor="text1"/>
          <w:sz w:val="24"/>
          <w:szCs w:val="24"/>
        </w:rPr>
        <w:t xml:space="preserve"> uchádzačov:</w:t>
      </w:r>
    </w:p>
    <w:p w14:paraId="3DEEC669" w14:textId="77777777" w:rsidR="00CB3724" w:rsidRPr="00A87B0F" w:rsidRDefault="00CB3724" w:rsidP="00E119ED">
      <w:pPr>
        <w:autoSpaceDE w:val="0"/>
        <w:autoSpaceDN w:val="0"/>
        <w:adjustRightInd w:val="0"/>
        <w:spacing w:after="0" w:line="240" w:lineRule="auto"/>
        <w:jc w:val="both"/>
        <w:rPr>
          <w:rFonts w:ascii="Arial" w:hAnsi="Arial" w:cs="Arial"/>
          <w:bCs/>
          <w:color w:val="000000"/>
        </w:rPr>
      </w:pPr>
    </w:p>
    <w:p w14:paraId="01AA5FC8" w14:textId="173A552E" w:rsidR="00D20BEB" w:rsidRDefault="00E119ED" w:rsidP="00DA4CDE">
      <w:pPr>
        <w:autoSpaceDE w:val="0"/>
        <w:autoSpaceDN w:val="0"/>
        <w:adjustRightInd w:val="0"/>
        <w:spacing w:after="0" w:line="240" w:lineRule="auto"/>
        <w:jc w:val="both"/>
        <w:rPr>
          <w:rFonts w:ascii="Arial" w:hAnsi="Arial" w:cs="Arial"/>
          <w:color w:val="000000"/>
        </w:rPr>
      </w:pPr>
      <w:r w:rsidRPr="00A87B0F">
        <w:rPr>
          <w:rFonts w:ascii="Arial" w:hAnsi="Arial" w:cs="Arial"/>
          <w:color w:val="000000"/>
        </w:rPr>
        <w:t>Pri každom uchádzačov</w:t>
      </w:r>
      <w:r w:rsidR="00CB6F5A">
        <w:rPr>
          <w:rFonts w:ascii="Arial" w:hAnsi="Arial" w:cs="Arial"/>
          <w:color w:val="000000"/>
        </w:rPr>
        <w:t>i sa počty bodov, ktoré získal z</w:t>
      </w:r>
      <w:r w:rsidRPr="00A87B0F">
        <w:rPr>
          <w:rFonts w:ascii="Arial" w:hAnsi="Arial" w:cs="Arial"/>
          <w:color w:val="000000"/>
        </w:rPr>
        <w:t>a jednotlivé kritériá, spočítajú.</w:t>
      </w:r>
    </w:p>
    <w:p w14:paraId="3656B9AB" w14:textId="77777777" w:rsidR="00DA4CDE" w:rsidRPr="00DA4CDE" w:rsidRDefault="00DA4CDE" w:rsidP="00DA4CDE">
      <w:pPr>
        <w:autoSpaceDE w:val="0"/>
        <w:autoSpaceDN w:val="0"/>
        <w:adjustRightInd w:val="0"/>
        <w:spacing w:after="0" w:line="240" w:lineRule="auto"/>
        <w:jc w:val="both"/>
        <w:rPr>
          <w:rFonts w:ascii="Arial" w:hAnsi="Arial" w:cs="Arial"/>
          <w:color w:val="000000"/>
        </w:rPr>
      </w:pPr>
    </w:p>
    <w:p w14:paraId="7B2F01CE" w14:textId="29513AB7" w:rsidR="00DA4CDE" w:rsidRDefault="00E119ED" w:rsidP="59A76F45">
      <w:pPr>
        <w:autoSpaceDE w:val="0"/>
        <w:autoSpaceDN w:val="0"/>
        <w:adjustRightInd w:val="0"/>
        <w:spacing w:after="0" w:line="240" w:lineRule="auto"/>
        <w:jc w:val="both"/>
        <w:rPr>
          <w:rFonts w:ascii="Arial" w:hAnsi="Arial" w:cs="Arial"/>
          <w:color w:val="000000" w:themeColor="text1"/>
        </w:rPr>
      </w:pPr>
      <w:r w:rsidRPr="59A76F45">
        <w:rPr>
          <w:rFonts w:ascii="Arial" w:hAnsi="Arial" w:cs="Arial"/>
          <w:color w:val="000000" w:themeColor="text1"/>
        </w:rPr>
        <w:t>Pri vyhodnote</w:t>
      </w:r>
      <w:r w:rsidR="002D2F90" w:rsidRPr="59A76F45">
        <w:rPr>
          <w:rFonts w:ascii="Arial" w:hAnsi="Arial" w:cs="Arial"/>
          <w:color w:val="000000" w:themeColor="text1"/>
        </w:rPr>
        <w:t xml:space="preserve">ní bude zostavené poradie </w:t>
      </w:r>
      <w:r w:rsidRPr="59A76F45">
        <w:rPr>
          <w:rFonts w:ascii="Arial" w:hAnsi="Arial" w:cs="Arial"/>
          <w:color w:val="000000" w:themeColor="text1"/>
        </w:rPr>
        <w:t>úspešnosti ponúk. Ponuky budú zoradené podľa výšky počtu (súčtu)</w:t>
      </w:r>
      <w:r w:rsidR="00D20BEB" w:rsidRPr="59A76F45">
        <w:rPr>
          <w:rFonts w:ascii="Arial" w:hAnsi="Arial" w:cs="Arial"/>
          <w:color w:val="000000" w:themeColor="text1"/>
        </w:rPr>
        <w:t xml:space="preserve"> </w:t>
      </w:r>
      <w:r w:rsidRPr="59A76F45">
        <w:rPr>
          <w:rFonts w:ascii="Arial" w:hAnsi="Arial" w:cs="Arial"/>
          <w:color w:val="000000" w:themeColor="text1"/>
        </w:rPr>
        <w:t>bodov za jednotlivé kritériá. Na prvom mieste poradia sa umiestni tá</w:t>
      </w:r>
      <w:r w:rsidR="0AABC0EA" w:rsidRPr="59A76F45">
        <w:rPr>
          <w:rFonts w:ascii="Arial" w:hAnsi="Arial" w:cs="Arial"/>
          <w:color w:val="000000" w:themeColor="text1"/>
        </w:rPr>
        <w:t xml:space="preserve"> </w:t>
      </w:r>
      <w:r w:rsidRPr="59A76F45">
        <w:rPr>
          <w:rFonts w:ascii="Arial" w:hAnsi="Arial" w:cs="Arial"/>
          <w:color w:val="000000" w:themeColor="text1"/>
        </w:rPr>
        <w:t xml:space="preserve">ponuka, ktorá bude mať najviac bodov </w:t>
      </w:r>
      <w:r w:rsidR="31417C1A" w:rsidRPr="59A76F45">
        <w:rPr>
          <w:rFonts w:ascii="Arial" w:hAnsi="Arial" w:cs="Arial"/>
          <w:color w:val="000000" w:themeColor="text1"/>
        </w:rPr>
        <w:t>z</w:t>
      </w:r>
      <w:r w:rsidRPr="59A76F45">
        <w:rPr>
          <w:rFonts w:ascii="Arial" w:hAnsi="Arial" w:cs="Arial"/>
          <w:color w:val="000000" w:themeColor="text1"/>
        </w:rPr>
        <w:t>a všetky</w:t>
      </w:r>
      <w:r w:rsidR="00D20BEB" w:rsidRPr="59A76F45">
        <w:rPr>
          <w:rFonts w:ascii="Arial" w:hAnsi="Arial" w:cs="Arial"/>
          <w:color w:val="000000" w:themeColor="text1"/>
        </w:rPr>
        <w:t xml:space="preserve"> </w:t>
      </w:r>
      <w:r w:rsidRPr="59A76F45">
        <w:rPr>
          <w:rFonts w:ascii="Arial" w:hAnsi="Arial" w:cs="Arial"/>
          <w:color w:val="000000" w:themeColor="text1"/>
        </w:rPr>
        <w:t xml:space="preserve">kritériá. Úspešným sa stane uchádzač, ktorého ponuka bude mať najviac bodov </w:t>
      </w:r>
      <w:r w:rsidR="45134D65" w:rsidRPr="59A76F45">
        <w:rPr>
          <w:rFonts w:ascii="Arial" w:hAnsi="Arial" w:cs="Arial"/>
          <w:color w:val="000000" w:themeColor="text1"/>
        </w:rPr>
        <w:t>z</w:t>
      </w:r>
      <w:r w:rsidRPr="59A76F45">
        <w:rPr>
          <w:rFonts w:ascii="Arial" w:hAnsi="Arial" w:cs="Arial"/>
          <w:color w:val="000000" w:themeColor="text1"/>
        </w:rPr>
        <w:t>a všetky kritériá.</w:t>
      </w:r>
    </w:p>
    <w:p w14:paraId="329A4B4F" w14:textId="44ACB916" w:rsidR="00DA4CDE" w:rsidRDefault="1AE1CECE" w:rsidP="00D20BEB">
      <w:pPr>
        <w:autoSpaceDE w:val="0"/>
        <w:autoSpaceDN w:val="0"/>
        <w:adjustRightInd w:val="0"/>
        <w:spacing w:after="0" w:line="240" w:lineRule="auto"/>
        <w:jc w:val="both"/>
        <w:rPr>
          <w:rFonts w:ascii="Arial" w:hAnsi="Arial" w:cs="Arial"/>
          <w:color w:val="000000"/>
        </w:rPr>
      </w:pPr>
      <w:r w:rsidRPr="59A76F45">
        <w:rPr>
          <w:rFonts w:ascii="Arial" w:hAnsi="Arial" w:cs="Arial"/>
          <w:color w:val="000000" w:themeColor="text1"/>
        </w:rPr>
        <w:t>Zo zvyšných ponúk bude vytvorené poradie</w:t>
      </w:r>
      <w:r w:rsidR="06E93159" w:rsidRPr="59A76F45">
        <w:rPr>
          <w:rFonts w:ascii="Arial" w:hAnsi="Arial" w:cs="Arial"/>
          <w:color w:val="000000" w:themeColor="text1"/>
        </w:rPr>
        <w:t xml:space="preserve"> od najvyššieho počtu bodov po najnižší počet</w:t>
      </w:r>
      <w:r w:rsidR="0A7BB84E" w:rsidRPr="59A76F45">
        <w:rPr>
          <w:rFonts w:ascii="Arial" w:hAnsi="Arial" w:cs="Arial"/>
          <w:color w:val="000000" w:themeColor="text1"/>
        </w:rPr>
        <w:t>, ktoré sa aktivuje len v prípade</w:t>
      </w:r>
      <w:r w:rsidR="5D12029A" w:rsidRPr="59A76F45">
        <w:rPr>
          <w:rFonts w:ascii="Arial" w:hAnsi="Arial" w:cs="Arial"/>
          <w:color w:val="000000" w:themeColor="text1"/>
        </w:rPr>
        <w:t>, ak úspešný uchádzač, ktorý bude mať najvyšší počet bodov v súťaži</w:t>
      </w:r>
      <w:r w:rsidR="434BAE8A" w:rsidRPr="59A76F45">
        <w:rPr>
          <w:rFonts w:ascii="Arial" w:hAnsi="Arial" w:cs="Arial"/>
          <w:color w:val="000000" w:themeColor="text1"/>
        </w:rPr>
        <w:t xml:space="preserve">, nepredloží v požadovanom termíne podklady príp. </w:t>
      </w:r>
      <w:r w:rsidR="4AC11BE3" w:rsidRPr="59A76F45">
        <w:rPr>
          <w:rFonts w:ascii="Arial" w:hAnsi="Arial" w:cs="Arial"/>
          <w:color w:val="000000" w:themeColor="text1"/>
        </w:rPr>
        <w:t>n</w:t>
      </w:r>
      <w:r w:rsidR="434BAE8A" w:rsidRPr="59A76F45">
        <w:rPr>
          <w:rFonts w:ascii="Arial" w:hAnsi="Arial" w:cs="Arial"/>
          <w:color w:val="000000" w:themeColor="text1"/>
        </w:rPr>
        <w:t>esplní požiadavky určené verejným obstarávateľom</w:t>
      </w:r>
      <w:r w:rsidR="07CC3F7E" w:rsidRPr="59A76F45">
        <w:rPr>
          <w:rFonts w:ascii="Arial" w:hAnsi="Arial" w:cs="Arial"/>
          <w:color w:val="000000" w:themeColor="text1"/>
        </w:rPr>
        <w:t>.</w:t>
      </w:r>
    </w:p>
    <w:p w14:paraId="45FB0818" w14:textId="7C69E1B3" w:rsidR="00D20BEB" w:rsidRPr="00A87B0F" w:rsidRDefault="00D20BEB" w:rsidP="00D20BEB">
      <w:pPr>
        <w:autoSpaceDE w:val="0"/>
        <w:autoSpaceDN w:val="0"/>
        <w:adjustRightInd w:val="0"/>
        <w:spacing w:after="0" w:line="240" w:lineRule="auto"/>
        <w:jc w:val="both"/>
        <w:rPr>
          <w:rFonts w:ascii="Arial" w:hAnsi="Arial" w:cs="Arial"/>
          <w:color w:val="000000"/>
        </w:rPr>
      </w:pPr>
    </w:p>
    <w:p w14:paraId="049F31CB" w14:textId="77777777" w:rsidR="003543C3" w:rsidRPr="00A87B0F" w:rsidRDefault="003543C3" w:rsidP="00D20BEB">
      <w:pPr>
        <w:autoSpaceDE w:val="0"/>
        <w:autoSpaceDN w:val="0"/>
        <w:adjustRightInd w:val="0"/>
        <w:spacing w:after="0" w:line="240" w:lineRule="auto"/>
        <w:jc w:val="both"/>
        <w:rPr>
          <w:rFonts w:ascii="Arial" w:hAnsi="Arial" w:cs="Arial"/>
          <w:color w:val="000000"/>
        </w:rPr>
      </w:pPr>
    </w:p>
    <w:p w14:paraId="6933C66A" w14:textId="77777777" w:rsidR="00E119ED" w:rsidRPr="00A87B0F" w:rsidRDefault="00E119ED" w:rsidP="00D20BEB">
      <w:pPr>
        <w:autoSpaceDE w:val="0"/>
        <w:autoSpaceDN w:val="0"/>
        <w:adjustRightInd w:val="0"/>
        <w:spacing w:after="0" w:line="240" w:lineRule="auto"/>
        <w:jc w:val="both"/>
        <w:rPr>
          <w:rFonts w:ascii="Arial" w:hAnsi="Arial" w:cs="Arial"/>
          <w:b/>
          <w:bCs/>
          <w:color w:val="000000"/>
          <w:sz w:val="24"/>
          <w:szCs w:val="24"/>
        </w:rPr>
      </w:pPr>
      <w:r w:rsidRPr="00A87B0F">
        <w:rPr>
          <w:rFonts w:ascii="Arial" w:hAnsi="Arial" w:cs="Arial"/>
          <w:b/>
          <w:bCs/>
          <w:color w:val="000000"/>
          <w:sz w:val="24"/>
          <w:szCs w:val="24"/>
        </w:rPr>
        <w:t>Návrh na plnenie kritérií</w:t>
      </w:r>
    </w:p>
    <w:p w14:paraId="53128261" w14:textId="77777777" w:rsidR="00DA4CDE" w:rsidRDefault="00DA4CDE" w:rsidP="00D20BEB">
      <w:pPr>
        <w:autoSpaceDE w:val="0"/>
        <w:autoSpaceDN w:val="0"/>
        <w:adjustRightInd w:val="0"/>
        <w:spacing w:after="0" w:line="240" w:lineRule="auto"/>
        <w:jc w:val="both"/>
        <w:rPr>
          <w:rFonts w:ascii="Arial" w:hAnsi="Arial" w:cs="Arial"/>
          <w:color w:val="000000"/>
        </w:rPr>
      </w:pPr>
    </w:p>
    <w:p w14:paraId="42DFBCCE" w14:textId="03F3996F" w:rsidR="112268CB" w:rsidRDefault="724C2ABF" w:rsidP="4CC86BB8">
      <w:pPr>
        <w:spacing w:after="0" w:line="240" w:lineRule="auto"/>
        <w:jc w:val="both"/>
        <w:rPr>
          <w:rFonts w:ascii="Arial" w:hAnsi="Arial" w:cs="Arial"/>
        </w:rPr>
      </w:pPr>
      <w:r w:rsidRPr="2FBE3101">
        <w:rPr>
          <w:rFonts w:ascii="Arial" w:hAnsi="Arial" w:cs="Arial"/>
        </w:rPr>
        <w:t>Uchádzač vyplní hárk</w:t>
      </w:r>
      <w:r w:rsidR="24A04D2C" w:rsidRPr="2FBE3101">
        <w:rPr>
          <w:rFonts w:ascii="Arial" w:hAnsi="Arial" w:cs="Arial"/>
        </w:rPr>
        <w:t>y</w:t>
      </w:r>
      <w:r w:rsidRPr="2FBE3101">
        <w:rPr>
          <w:rFonts w:ascii="Arial" w:hAnsi="Arial" w:cs="Arial"/>
        </w:rPr>
        <w:t xml:space="preserve"> „Š</w:t>
      </w:r>
      <w:r w:rsidR="092410CE" w:rsidRPr="2FBE3101">
        <w:rPr>
          <w:rFonts w:ascii="Arial" w:hAnsi="Arial" w:cs="Arial"/>
        </w:rPr>
        <w:t>truktúrovaný rozpočet</w:t>
      </w:r>
      <w:r w:rsidR="24A04D2C" w:rsidRPr="2FBE3101">
        <w:rPr>
          <w:rFonts w:ascii="Arial" w:hAnsi="Arial" w:cs="Arial"/>
        </w:rPr>
        <w:t xml:space="preserve"> a</w:t>
      </w:r>
      <w:r w:rsidR="5459BDE8" w:rsidRPr="2FBE3101">
        <w:rPr>
          <w:rFonts w:ascii="Arial" w:hAnsi="Arial" w:cs="Arial"/>
        </w:rPr>
        <w:t> </w:t>
      </w:r>
      <w:r w:rsidR="24A04D2C" w:rsidRPr="2FBE3101">
        <w:rPr>
          <w:rFonts w:ascii="Arial" w:hAnsi="Arial" w:cs="Arial"/>
        </w:rPr>
        <w:t>Návrhy</w:t>
      </w:r>
      <w:r w:rsidR="5459BDE8" w:rsidRPr="2FBE3101">
        <w:rPr>
          <w:rFonts w:ascii="Arial" w:hAnsi="Arial" w:cs="Arial"/>
        </w:rPr>
        <w:t xml:space="preserve"> plnenia</w:t>
      </w:r>
      <w:r w:rsidR="24A04D2C" w:rsidRPr="2FBE3101">
        <w:rPr>
          <w:rFonts w:ascii="Arial" w:hAnsi="Arial" w:cs="Arial"/>
        </w:rPr>
        <w:t xml:space="preserve"> kritérií</w:t>
      </w:r>
      <w:r w:rsidR="747B1063" w:rsidRPr="2FBE3101">
        <w:rPr>
          <w:rFonts w:ascii="Arial" w:hAnsi="Arial" w:cs="Arial"/>
        </w:rPr>
        <w:t>“ v prílohe č. 4</w:t>
      </w:r>
      <w:r w:rsidR="092410CE" w:rsidRPr="2FBE3101">
        <w:rPr>
          <w:rFonts w:ascii="Arial" w:hAnsi="Arial" w:cs="Arial"/>
        </w:rPr>
        <w:t xml:space="preserve"> SP</w:t>
      </w:r>
      <w:r w:rsidR="372F96D1" w:rsidRPr="2FBE3101">
        <w:rPr>
          <w:rFonts w:ascii="Arial" w:hAnsi="Arial" w:cs="Arial"/>
        </w:rPr>
        <w:t>*</w:t>
      </w:r>
      <w:r w:rsidR="092410CE" w:rsidRPr="2FBE3101">
        <w:rPr>
          <w:rFonts w:ascii="Arial" w:hAnsi="Arial" w:cs="Arial"/>
        </w:rPr>
        <w:t xml:space="preserve"> a predloží </w:t>
      </w:r>
      <w:r w:rsidR="24A04D2C" w:rsidRPr="2FBE3101">
        <w:rPr>
          <w:rFonts w:ascii="Arial" w:hAnsi="Arial" w:cs="Arial"/>
        </w:rPr>
        <w:t xml:space="preserve">ich </w:t>
      </w:r>
      <w:r w:rsidR="092410CE" w:rsidRPr="2FBE3101">
        <w:rPr>
          <w:rFonts w:ascii="Arial" w:hAnsi="Arial" w:cs="Arial"/>
        </w:rPr>
        <w:t>v ponu</w:t>
      </w:r>
      <w:r w:rsidRPr="2FBE3101">
        <w:rPr>
          <w:rFonts w:ascii="Arial" w:hAnsi="Arial" w:cs="Arial"/>
        </w:rPr>
        <w:t>ke a zároveň vypln</w:t>
      </w:r>
      <w:r w:rsidR="092410CE" w:rsidRPr="2FBE3101">
        <w:rPr>
          <w:rFonts w:ascii="Arial" w:hAnsi="Arial" w:cs="Arial"/>
        </w:rPr>
        <w:t>í ceny</w:t>
      </w:r>
      <w:r w:rsidR="193FF174" w:rsidRPr="2FBE3101">
        <w:rPr>
          <w:rFonts w:ascii="Arial" w:hAnsi="Arial" w:cs="Arial"/>
        </w:rPr>
        <w:t xml:space="preserve"> </w:t>
      </w:r>
      <w:r w:rsidR="092410CE" w:rsidRPr="2FBE3101">
        <w:rPr>
          <w:rFonts w:ascii="Arial" w:hAnsi="Arial" w:cs="Arial"/>
        </w:rPr>
        <w:t>položiek v elektronickom ponukovom formulá</w:t>
      </w:r>
      <w:r w:rsidRPr="2FBE3101">
        <w:rPr>
          <w:rFonts w:ascii="Arial" w:hAnsi="Arial" w:cs="Arial"/>
        </w:rPr>
        <w:t>ri v systéme JOSEPHINE. Ceny a</w:t>
      </w:r>
      <w:r w:rsidR="092410CE" w:rsidRPr="2FBE3101">
        <w:rPr>
          <w:rFonts w:ascii="Arial" w:hAnsi="Arial" w:cs="Arial"/>
        </w:rPr>
        <w:t xml:space="preserve"> iné hodnoty v elektronickom ponukovom</w:t>
      </w:r>
      <w:r w:rsidR="193FF174" w:rsidRPr="2FBE3101">
        <w:rPr>
          <w:rFonts w:ascii="Arial" w:hAnsi="Arial" w:cs="Arial"/>
        </w:rPr>
        <w:t xml:space="preserve"> </w:t>
      </w:r>
      <w:r w:rsidR="092410CE" w:rsidRPr="2FBE3101">
        <w:rPr>
          <w:rFonts w:ascii="Arial" w:hAnsi="Arial" w:cs="Arial"/>
        </w:rPr>
        <w:t>formulári v systéme JOSEPHINE</w:t>
      </w:r>
      <w:r w:rsidR="277A2AF2" w:rsidRPr="2FBE3101">
        <w:rPr>
          <w:rFonts w:ascii="Arial" w:hAnsi="Arial" w:cs="Arial"/>
        </w:rPr>
        <w:t xml:space="preserve"> a ceny a iné hodnoty v hárku „Š</w:t>
      </w:r>
      <w:r w:rsidR="092410CE" w:rsidRPr="2FBE3101">
        <w:rPr>
          <w:rFonts w:ascii="Arial" w:hAnsi="Arial" w:cs="Arial"/>
        </w:rPr>
        <w:t>truktúrovaný rozpočet</w:t>
      </w:r>
      <w:r w:rsidR="356A0929" w:rsidRPr="2FBE3101">
        <w:rPr>
          <w:rFonts w:ascii="Arial" w:hAnsi="Arial" w:cs="Arial"/>
        </w:rPr>
        <w:t xml:space="preserve"> a</w:t>
      </w:r>
      <w:r w:rsidR="5459BDE8" w:rsidRPr="2FBE3101">
        <w:rPr>
          <w:rFonts w:ascii="Arial" w:hAnsi="Arial" w:cs="Arial"/>
        </w:rPr>
        <w:t> </w:t>
      </w:r>
      <w:r w:rsidR="356A0929" w:rsidRPr="2FBE3101">
        <w:rPr>
          <w:rFonts w:ascii="Arial" w:hAnsi="Arial" w:cs="Arial"/>
        </w:rPr>
        <w:t>Návrhy</w:t>
      </w:r>
      <w:r w:rsidR="5459BDE8" w:rsidRPr="2FBE3101">
        <w:rPr>
          <w:rFonts w:ascii="Arial" w:hAnsi="Arial" w:cs="Arial"/>
        </w:rPr>
        <w:t xml:space="preserve"> plnenia</w:t>
      </w:r>
      <w:r w:rsidR="356A0929" w:rsidRPr="2FBE3101">
        <w:rPr>
          <w:rFonts w:ascii="Arial" w:hAnsi="Arial" w:cs="Arial"/>
        </w:rPr>
        <w:t xml:space="preserve"> kritérií</w:t>
      </w:r>
      <w:r w:rsidR="747B1063" w:rsidRPr="2FBE3101">
        <w:rPr>
          <w:rFonts w:ascii="Arial" w:hAnsi="Arial" w:cs="Arial"/>
        </w:rPr>
        <w:t>“ v prílohe č. 4</w:t>
      </w:r>
      <w:r w:rsidR="092410CE" w:rsidRPr="2FBE3101">
        <w:rPr>
          <w:rFonts w:ascii="Arial" w:hAnsi="Arial" w:cs="Arial"/>
        </w:rPr>
        <w:t xml:space="preserve"> SP musia byť</w:t>
      </w:r>
      <w:r w:rsidR="193FF174" w:rsidRPr="2FBE3101">
        <w:rPr>
          <w:rFonts w:ascii="Arial" w:hAnsi="Arial" w:cs="Arial"/>
        </w:rPr>
        <w:t xml:space="preserve"> </w:t>
      </w:r>
      <w:r w:rsidR="092410CE" w:rsidRPr="2FBE3101">
        <w:rPr>
          <w:rFonts w:ascii="Arial" w:hAnsi="Arial" w:cs="Arial"/>
        </w:rPr>
        <w:t>samozrejme rovnaké. V prípade rozdielu platia údaje uvedené v elektronickom ponukovom formulári v</w:t>
      </w:r>
      <w:r w:rsidR="193FF174" w:rsidRPr="2FBE3101">
        <w:rPr>
          <w:rFonts w:ascii="Arial" w:hAnsi="Arial" w:cs="Arial"/>
        </w:rPr>
        <w:t> </w:t>
      </w:r>
      <w:r w:rsidR="092410CE" w:rsidRPr="2FBE3101">
        <w:rPr>
          <w:rFonts w:ascii="Arial" w:hAnsi="Arial" w:cs="Arial"/>
        </w:rPr>
        <w:t>systéme</w:t>
      </w:r>
      <w:r w:rsidR="193FF174" w:rsidRPr="2FBE3101">
        <w:rPr>
          <w:rFonts w:ascii="Arial" w:hAnsi="Arial" w:cs="Arial"/>
        </w:rPr>
        <w:t xml:space="preserve"> </w:t>
      </w:r>
      <w:r w:rsidR="092410CE" w:rsidRPr="2FBE3101">
        <w:rPr>
          <w:rFonts w:ascii="Arial" w:hAnsi="Arial" w:cs="Arial"/>
        </w:rPr>
        <w:t>JOSEPHINE</w:t>
      </w:r>
      <w:r w:rsidR="3281C3F5" w:rsidRPr="2FBE3101">
        <w:rPr>
          <w:rFonts w:ascii="Arial" w:hAnsi="Arial" w:cs="Arial"/>
        </w:rPr>
        <w:t>.</w:t>
      </w:r>
    </w:p>
    <w:sectPr w:rsidR="112268CB" w:rsidSect="00D95746">
      <w:headerReference w:type="default" r:id="rId10"/>
      <w:footerReference w:type="default" r:id="rId11"/>
      <w:pgSz w:w="11906" w:h="16838"/>
      <w:pgMar w:top="1276" w:right="110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D1844" w14:textId="77777777" w:rsidR="000D2B5B" w:rsidRDefault="000D2B5B">
      <w:pPr>
        <w:spacing w:after="0" w:line="240" w:lineRule="auto"/>
      </w:pPr>
      <w:r>
        <w:separator/>
      </w:r>
    </w:p>
  </w:endnote>
  <w:endnote w:type="continuationSeparator" w:id="0">
    <w:p w14:paraId="3AAF679D" w14:textId="77777777" w:rsidR="000D2B5B" w:rsidRDefault="000D2B5B">
      <w:pPr>
        <w:spacing w:after="0" w:line="240" w:lineRule="auto"/>
      </w:pPr>
      <w:r>
        <w:continuationSeparator/>
      </w:r>
    </w:p>
  </w:endnote>
  <w:endnote w:type="continuationNotice" w:id="1">
    <w:p w14:paraId="47FDF257" w14:textId="77777777" w:rsidR="000D2B5B" w:rsidRDefault="000D2B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Narrow-Bold">
    <w:altName w:val="MS Gothic"/>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ArialNarrow">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70"/>
      <w:gridCol w:w="3070"/>
      <w:gridCol w:w="3070"/>
    </w:tblGrid>
    <w:tr w:rsidR="1C8612D7" w14:paraId="284EE995" w14:textId="77777777" w:rsidTr="001F71F7">
      <w:trPr>
        <w:trHeight w:val="300"/>
      </w:trPr>
      <w:tc>
        <w:tcPr>
          <w:tcW w:w="3070" w:type="dxa"/>
        </w:tcPr>
        <w:p w14:paraId="0A6CBCE5" w14:textId="5B5DDCF3" w:rsidR="1C8612D7" w:rsidRDefault="1C8612D7" w:rsidP="001F71F7">
          <w:pPr>
            <w:pStyle w:val="Hlavika"/>
            <w:ind w:left="-115"/>
          </w:pPr>
        </w:p>
      </w:tc>
      <w:tc>
        <w:tcPr>
          <w:tcW w:w="3070" w:type="dxa"/>
        </w:tcPr>
        <w:p w14:paraId="0E03B6A9" w14:textId="55EFDBB5" w:rsidR="1C8612D7" w:rsidRDefault="1C8612D7" w:rsidP="001F71F7">
          <w:pPr>
            <w:pStyle w:val="Hlavika"/>
            <w:jc w:val="center"/>
          </w:pPr>
        </w:p>
      </w:tc>
      <w:tc>
        <w:tcPr>
          <w:tcW w:w="3070" w:type="dxa"/>
        </w:tcPr>
        <w:p w14:paraId="5C447E49" w14:textId="3B51E496" w:rsidR="1C8612D7" w:rsidRDefault="1C8612D7" w:rsidP="001F71F7">
          <w:pPr>
            <w:pStyle w:val="Hlavika"/>
            <w:ind w:right="-115"/>
            <w:jc w:val="right"/>
          </w:pPr>
        </w:p>
      </w:tc>
    </w:tr>
  </w:tbl>
  <w:p w14:paraId="311387A8" w14:textId="0C4C29CA" w:rsidR="1C8612D7" w:rsidRDefault="1C8612D7" w:rsidP="001F71F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676DF" w14:textId="77777777" w:rsidR="000D2B5B" w:rsidRDefault="000D2B5B">
      <w:pPr>
        <w:spacing w:after="0" w:line="240" w:lineRule="auto"/>
      </w:pPr>
      <w:r>
        <w:separator/>
      </w:r>
    </w:p>
  </w:footnote>
  <w:footnote w:type="continuationSeparator" w:id="0">
    <w:p w14:paraId="1BBBAEBA" w14:textId="77777777" w:rsidR="000D2B5B" w:rsidRDefault="000D2B5B">
      <w:pPr>
        <w:spacing w:after="0" w:line="240" w:lineRule="auto"/>
      </w:pPr>
      <w:r>
        <w:continuationSeparator/>
      </w:r>
    </w:p>
  </w:footnote>
  <w:footnote w:type="continuationNotice" w:id="1">
    <w:p w14:paraId="282D2EFD" w14:textId="77777777" w:rsidR="000D2B5B" w:rsidRDefault="000D2B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70"/>
      <w:gridCol w:w="3070"/>
      <w:gridCol w:w="3070"/>
    </w:tblGrid>
    <w:tr w:rsidR="1C8612D7" w14:paraId="64C5B1B6" w14:textId="77777777" w:rsidTr="001F71F7">
      <w:trPr>
        <w:trHeight w:val="300"/>
      </w:trPr>
      <w:tc>
        <w:tcPr>
          <w:tcW w:w="3070" w:type="dxa"/>
        </w:tcPr>
        <w:p w14:paraId="49FFD993" w14:textId="7CA18DA3" w:rsidR="1C8612D7" w:rsidRDefault="1C8612D7" w:rsidP="001F71F7">
          <w:pPr>
            <w:pStyle w:val="Hlavika"/>
            <w:ind w:left="-115"/>
          </w:pPr>
        </w:p>
      </w:tc>
      <w:tc>
        <w:tcPr>
          <w:tcW w:w="3070" w:type="dxa"/>
        </w:tcPr>
        <w:p w14:paraId="3C2A559F" w14:textId="547218CF" w:rsidR="1C8612D7" w:rsidRDefault="1C8612D7" w:rsidP="001F71F7">
          <w:pPr>
            <w:pStyle w:val="Hlavika"/>
            <w:jc w:val="center"/>
          </w:pPr>
        </w:p>
      </w:tc>
      <w:tc>
        <w:tcPr>
          <w:tcW w:w="3070" w:type="dxa"/>
        </w:tcPr>
        <w:p w14:paraId="0CFAF015" w14:textId="52A9361A" w:rsidR="1C8612D7" w:rsidRDefault="1C8612D7" w:rsidP="001F71F7">
          <w:pPr>
            <w:pStyle w:val="Hlavika"/>
            <w:ind w:right="-115"/>
            <w:jc w:val="right"/>
          </w:pPr>
        </w:p>
      </w:tc>
    </w:tr>
  </w:tbl>
  <w:p w14:paraId="4E1F93C9" w14:textId="321CE608" w:rsidR="1C8612D7" w:rsidRDefault="1C8612D7" w:rsidP="001F71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F832"/>
    <w:multiLevelType w:val="hybridMultilevel"/>
    <w:tmpl w:val="E05000E0"/>
    <w:lvl w:ilvl="0" w:tplc="ED208CEC">
      <w:start w:val="1"/>
      <w:numFmt w:val="bullet"/>
      <w:lvlText w:val=""/>
      <w:lvlJc w:val="left"/>
      <w:pPr>
        <w:ind w:left="1080" w:hanging="360"/>
      </w:pPr>
      <w:rPr>
        <w:rFonts w:ascii="Symbol" w:hAnsi="Symbol" w:hint="default"/>
      </w:rPr>
    </w:lvl>
    <w:lvl w:ilvl="1" w:tplc="E0CA6AD2">
      <w:start w:val="1"/>
      <w:numFmt w:val="bullet"/>
      <w:lvlText w:val="o"/>
      <w:lvlJc w:val="left"/>
      <w:pPr>
        <w:ind w:left="1800" w:hanging="360"/>
      </w:pPr>
      <w:rPr>
        <w:rFonts w:ascii="Courier New" w:hAnsi="Courier New" w:hint="default"/>
      </w:rPr>
    </w:lvl>
    <w:lvl w:ilvl="2" w:tplc="52C4B5EA">
      <w:start w:val="1"/>
      <w:numFmt w:val="bullet"/>
      <w:lvlText w:val=""/>
      <w:lvlJc w:val="left"/>
      <w:pPr>
        <w:ind w:left="2520" w:hanging="360"/>
      </w:pPr>
      <w:rPr>
        <w:rFonts w:ascii="Wingdings" w:hAnsi="Wingdings" w:hint="default"/>
      </w:rPr>
    </w:lvl>
    <w:lvl w:ilvl="3" w:tplc="6AB2958E">
      <w:start w:val="1"/>
      <w:numFmt w:val="bullet"/>
      <w:lvlText w:val=""/>
      <w:lvlJc w:val="left"/>
      <w:pPr>
        <w:ind w:left="3240" w:hanging="360"/>
      </w:pPr>
      <w:rPr>
        <w:rFonts w:ascii="Symbol" w:hAnsi="Symbol" w:hint="default"/>
      </w:rPr>
    </w:lvl>
    <w:lvl w:ilvl="4" w:tplc="E60E5374">
      <w:start w:val="1"/>
      <w:numFmt w:val="bullet"/>
      <w:lvlText w:val="o"/>
      <w:lvlJc w:val="left"/>
      <w:pPr>
        <w:ind w:left="3960" w:hanging="360"/>
      </w:pPr>
      <w:rPr>
        <w:rFonts w:ascii="Courier New" w:hAnsi="Courier New" w:hint="default"/>
      </w:rPr>
    </w:lvl>
    <w:lvl w:ilvl="5" w:tplc="E474F51C">
      <w:start w:val="1"/>
      <w:numFmt w:val="bullet"/>
      <w:lvlText w:val=""/>
      <w:lvlJc w:val="left"/>
      <w:pPr>
        <w:ind w:left="4680" w:hanging="360"/>
      </w:pPr>
      <w:rPr>
        <w:rFonts w:ascii="Wingdings" w:hAnsi="Wingdings" w:hint="default"/>
      </w:rPr>
    </w:lvl>
    <w:lvl w:ilvl="6" w:tplc="E56881E8">
      <w:start w:val="1"/>
      <w:numFmt w:val="bullet"/>
      <w:lvlText w:val=""/>
      <w:lvlJc w:val="left"/>
      <w:pPr>
        <w:ind w:left="5400" w:hanging="360"/>
      </w:pPr>
      <w:rPr>
        <w:rFonts w:ascii="Symbol" w:hAnsi="Symbol" w:hint="default"/>
      </w:rPr>
    </w:lvl>
    <w:lvl w:ilvl="7" w:tplc="134E066E">
      <w:start w:val="1"/>
      <w:numFmt w:val="bullet"/>
      <w:lvlText w:val="o"/>
      <w:lvlJc w:val="left"/>
      <w:pPr>
        <w:ind w:left="6120" w:hanging="360"/>
      </w:pPr>
      <w:rPr>
        <w:rFonts w:ascii="Courier New" w:hAnsi="Courier New" w:hint="default"/>
      </w:rPr>
    </w:lvl>
    <w:lvl w:ilvl="8" w:tplc="0254C660">
      <w:start w:val="1"/>
      <w:numFmt w:val="bullet"/>
      <w:lvlText w:val=""/>
      <w:lvlJc w:val="left"/>
      <w:pPr>
        <w:ind w:left="6840" w:hanging="360"/>
      </w:pPr>
      <w:rPr>
        <w:rFonts w:ascii="Wingdings" w:hAnsi="Wingdings" w:hint="default"/>
      </w:rPr>
    </w:lvl>
  </w:abstractNum>
  <w:abstractNum w:abstractNumId="1" w15:restartNumberingAfterBreak="0">
    <w:nsid w:val="08FB74E0"/>
    <w:multiLevelType w:val="hybridMultilevel"/>
    <w:tmpl w:val="58C62372"/>
    <w:lvl w:ilvl="0" w:tplc="128C03C8">
      <w:start w:val="1"/>
      <w:numFmt w:val="bullet"/>
      <w:lvlText w:val=""/>
      <w:lvlJc w:val="left"/>
      <w:pPr>
        <w:ind w:left="720" w:hanging="360"/>
      </w:pPr>
      <w:rPr>
        <w:rFonts w:ascii="Symbol" w:hAnsi="Symbol" w:hint="default"/>
      </w:rPr>
    </w:lvl>
    <w:lvl w:ilvl="1" w:tplc="57943EE4">
      <w:start w:val="1"/>
      <w:numFmt w:val="bullet"/>
      <w:lvlText w:val="o"/>
      <w:lvlJc w:val="left"/>
      <w:pPr>
        <w:ind w:left="1440" w:hanging="360"/>
      </w:pPr>
      <w:rPr>
        <w:rFonts w:ascii="Courier New" w:hAnsi="Courier New" w:hint="default"/>
      </w:rPr>
    </w:lvl>
    <w:lvl w:ilvl="2" w:tplc="2E109A7A">
      <w:start w:val="1"/>
      <w:numFmt w:val="bullet"/>
      <w:lvlText w:val=""/>
      <w:lvlJc w:val="left"/>
      <w:pPr>
        <w:ind w:left="2160" w:hanging="360"/>
      </w:pPr>
      <w:rPr>
        <w:rFonts w:ascii="Wingdings" w:hAnsi="Wingdings" w:hint="default"/>
      </w:rPr>
    </w:lvl>
    <w:lvl w:ilvl="3" w:tplc="B6DA5DF6">
      <w:start w:val="1"/>
      <w:numFmt w:val="bullet"/>
      <w:lvlText w:val=""/>
      <w:lvlJc w:val="left"/>
      <w:pPr>
        <w:ind w:left="2880" w:hanging="360"/>
      </w:pPr>
      <w:rPr>
        <w:rFonts w:ascii="Symbol" w:hAnsi="Symbol" w:hint="default"/>
      </w:rPr>
    </w:lvl>
    <w:lvl w:ilvl="4" w:tplc="03A2D4E4">
      <w:start w:val="1"/>
      <w:numFmt w:val="bullet"/>
      <w:lvlText w:val="o"/>
      <w:lvlJc w:val="left"/>
      <w:pPr>
        <w:ind w:left="3600" w:hanging="360"/>
      </w:pPr>
      <w:rPr>
        <w:rFonts w:ascii="Courier New" w:hAnsi="Courier New" w:hint="default"/>
      </w:rPr>
    </w:lvl>
    <w:lvl w:ilvl="5" w:tplc="CD723A8C">
      <w:start w:val="1"/>
      <w:numFmt w:val="bullet"/>
      <w:lvlText w:val=""/>
      <w:lvlJc w:val="left"/>
      <w:pPr>
        <w:ind w:left="4320" w:hanging="360"/>
      </w:pPr>
      <w:rPr>
        <w:rFonts w:ascii="Wingdings" w:hAnsi="Wingdings" w:hint="default"/>
      </w:rPr>
    </w:lvl>
    <w:lvl w:ilvl="6" w:tplc="940E8C1C">
      <w:start w:val="1"/>
      <w:numFmt w:val="bullet"/>
      <w:lvlText w:val=""/>
      <w:lvlJc w:val="left"/>
      <w:pPr>
        <w:ind w:left="5040" w:hanging="360"/>
      </w:pPr>
      <w:rPr>
        <w:rFonts w:ascii="Symbol" w:hAnsi="Symbol" w:hint="default"/>
      </w:rPr>
    </w:lvl>
    <w:lvl w:ilvl="7" w:tplc="A8DC976A">
      <w:start w:val="1"/>
      <w:numFmt w:val="bullet"/>
      <w:lvlText w:val="o"/>
      <w:lvlJc w:val="left"/>
      <w:pPr>
        <w:ind w:left="5760" w:hanging="360"/>
      </w:pPr>
      <w:rPr>
        <w:rFonts w:ascii="Courier New" w:hAnsi="Courier New" w:hint="default"/>
      </w:rPr>
    </w:lvl>
    <w:lvl w:ilvl="8" w:tplc="5224A6AA">
      <w:start w:val="1"/>
      <w:numFmt w:val="bullet"/>
      <w:lvlText w:val=""/>
      <w:lvlJc w:val="left"/>
      <w:pPr>
        <w:ind w:left="6480" w:hanging="360"/>
      </w:pPr>
      <w:rPr>
        <w:rFonts w:ascii="Wingdings" w:hAnsi="Wingdings" w:hint="default"/>
      </w:rPr>
    </w:lvl>
  </w:abstractNum>
  <w:abstractNum w:abstractNumId="2" w15:restartNumberingAfterBreak="0">
    <w:nsid w:val="0C75116C"/>
    <w:multiLevelType w:val="hybridMultilevel"/>
    <w:tmpl w:val="2DF8F4F2"/>
    <w:lvl w:ilvl="0" w:tplc="0CA8F7BA">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F1034E3"/>
    <w:multiLevelType w:val="hybridMultilevel"/>
    <w:tmpl w:val="0D3879A6"/>
    <w:lvl w:ilvl="0" w:tplc="33548B0E">
      <w:start w:val="2"/>
      <w:numFmt w:val="decimal"/>
      <w:lvlText w:val="%1."/>
      <w:lvlJc w:val="left"/>
      <w:pPr>
        <w:ind w:left="720" w:hanging="360"/>
      </w:pPr>
    </w:lvl>
    <w:lvl w:ilvl="1" w:tplc="0A00FCE2">
      <w:start w:val="1"/>
      <w:numFmt w:val="lowerLetter"/>
      <w:lvlText w:val="%2."/>
      <w:lvlJc w:val="left"/>
      <w:pPr>
        <w:ind w:left="1440" w:hanging="360"/>
      </w:pPr>
    </w:lvl>
    <w:lvl w:ilvl="2" w:tplc="1848E27E">
      <w:start w:val="1"/>
      <w:numFmt w:val="lowerRoman"/>
      <w:lvlText w:val="%3."/>
      <w:lvlJc w:val="right"/>
      <w:pPr>
        <w:ind w:left="2160" w:hanging="180"/>
      </w:pPr>
    </w:lvl>
    <w:lvl w:ilvl="3" w:tplc="C0F2801C">
      <w:start w:val="1"/>
      <w:numFmt w:val="decimal"/>
      <w:lvlText w:val="%4."/>
      <w:lvlJc w:val="left"/>
      <w:pPr>
        <w:ind w:left="2880" w:hanging="360"/>
      </w:pPr>
    </w:lvl>
    <w:lvl w:ilvl="4" w:tplc="227C58CE">
      <w:start w:val="1"/>
      <w:numFmt w:val="lowerLetter"/>
      <w:lvlText w:val="%5."/>
      <w:lvlJc w:val="left"/>
      <w:pPr>
        <w:ind w:left="3600" w:hanging="360"/>
      </w:pPr>
    </w:lvl>
    <w:lvl w:ilvl="5" w:tplc="4176C706">
      <w:start w:val="1"/>
      <w:numFmt w:val="lowerRoman"/>
      <w:lvlText w:val="%6."/>
      <w:lvlJc w:val="right"/>
      <w:pPr>
        <w:ind w:left="4320" w:hanging="180"/>
      </w:pPr>
    </w:lvl>
    <w:lvl w:ilvl="6" w:tplc="DF8EE710">
      <w:start w:val="1"/>
      <w:numFmt w:val="decimal"/>
      <w:lvlText w:val="%7."/>
      <w:lvlJc w:val="left"/>
      <w:pPr>
        <w:ind w:left="5040" w:hanging="360"/>
      </w:pPr>
    </w:lvl>
    <w:lvl w:ilvl="7" w:tplc="0C2AFDCE">
      <w:start w:val="1"/>
      <w:numFmt w:val="lowerLetter"/>
      <w:lvlText w:val="%8."/>
      <w:lvlJc w:val="left"/>
      <w:pPr>
        <w:ind w:left="5760" w:hanging="360"/>
      </w:pPr>
    </w:lvl>
    <w:lvl w:ilvl="8" w:tplc="4F086730">
      <w:start w:val="1"/>
      <w:numFmt w:val="lowerRoman"/>
      <w:lvlText w:val="%9."/>
      <w:lvlJc w:val="right"/>
      <w:pPr>
        <w:ind w:left="6480" w:hanging="180"/>
      </w:pPr>
    </w:lvl>
  </w:abstractNum>
  <w:abstractNum w:abstractNumId="4" w15:restartNumberingAfterBreak="0">
    <w:nsid w:val="3C893953"/>
    <w:multiLevelType w:val="hybridMultilevel"/>
    <w:tmpl w:val="5192D1BE"/>
    <w:lvl w:ilvl="0" w:tplc="EC900274">
      <w:start w:val="1"/>
      <w:numFmt w:val="bullet"/>
      <w:lvlText w:val=""/>
      <w:lvlJc w:val="left"/>
      <w:pPr>
        <w:ind w:left="720" w:hanging="360"/>
      </w:pPr>
      <w:rPr>
        <w:rFonts w:ascii="Symbol" w:hAnsi="Symbol" w:hint="default"/>
      </w:rPr>
    </w:lvl>
    <w:lvl w:ilvl="1" w:tplc="637CE660">
      <w:start w:val="1"/>
      <w:numFmt w:val="bullet"/>
      <w:lvlText w:val="o"/>
      <w:lvlJc w:val="left"/>
      <w:pPr>
        <w:ind w:left="1440" w:hanging="360"/>
      </w:pPr>
      <w:rPr>
        <w:rFonts w:ascii="Courier New" w:hAnsi="Courier New" w:hint="default"/>
      </w:rPr>
    </w:lvl>
    <w:lvl w:ilvl="2" w:tplc="9C0E57EA">
      <w:start w:val="1"/>
      <w:numFmt w:val="bullet"/>
      <w:lvlText w:val=""/>
      <w:lvlJc w:val="left"/>
      <w:pPr>
        <w:ind w:left="2160" w:hanging="360"/>
      </w:pPr>
      <w:rPr>
        <w:rFonts w:ascii="Wingdings" w:hAnsi="Wingdings" w:hint="default"/>
      </w:rPr>
    </w:lvl>
    <w:lvl w:ilvl="3" w:tplc="2152D176">
      <w:start w:val="1"/>
      <w:numFmt w:val="bullet"/>
      <w:lvlText w:val=""/>
      <w:lvlJc w:val="left"/>
      <w:pPr>
        <w:ind w:left="2880" w:hanging="360"/>
      </w:pPr>
      <w:rPr>
        <w:rFonts w:ascii="Symbol" w:hAnsi="Symbol" w:hint="default"/>
      </w:rPr>
    </w:lvl>
    <w:lvl w:ilvl="4" w:tplc="23140A34">
      <w:start w:val="1"/>
      <w:numFmt w:val="bullet"/>
      <w:lvlText w:val="o"/>
      <w:lvlJc w:val="left"/>
      <w:pPr>
        <w:ind w:left="3600" w:hanging="360"/>
      </w:pPr>
      <w:rPr>
        <w:rFonts w:ascii="Courier New" w:hAnsi="Courier New" w:hint="default"/>
      </w:rPr>
    </w:lvl>
    <w:lvl w:ilvl="5" w:tplc="DF148018">
      <w:start w:val="1"/>
      <w:numFmt w:val="bullet"/>
      <w:lvlText w:val=""/>
      <w:lvlJc w:val="left"/>
      <w:pPr>
        <w:ind w:left="4320" w:hanging="360"/>
      </w:pPr>
      <w:rPr>
        <w:rFonts w:ascii="Wingdings" w:hAnsi="Wingdings" w:hint="default"/>
      </w:rPr>
    </w:lvl>
    <w:lvl w:ilvl="6" w:tplc="AE463E22">
      <w:start w:val="1"/>
      <w:numFmt w:val="bullet"/>
      <w:lvlText w:val=""/>
      <w:lvlJc w:val="left"/>
      <w:pPr>
        <w:ind w:left="5040" w:hanging="360"/>
      </w:pPr>
      <w:rPr>
        <w:rFonts w:ascii="Symbol" w:hAnsi="Symbol" w:hint="default"/>
      </w:rPr>
    </w:lvl>
    <w:lvl w:ilvl="7" w:tplc="21168F40">
      <w:start w:val="1"/>
      <w:numFmt w:val="bullet"/>
      <w:lvlText w:val="o"/>
      <w:lvlJc w:val="left"/>
      <w:pPr>
        <w:ind w:left="5760" w:hanging="360"/>
      </w:pPr>
      <w:rPr>
        <w:rFonts w:ascii="Courier New" w:hAnsi="Courier New" w:hint="default"/>
      </w:rPr>
    </w:lvl>
    <w:lvl w:ilvl="8" w:tplc="1D468C40">
      <w:start w:val="1"/>
      <w:numFmt w:val="bullet"/>
      <w:lvlText w:val=""/>
      <w:lvlJc w:val="left"/>
      <w:pPr>
        <w:ind w:left="6480" w:hanging="360"/>
      </w:pPr>
      <w:rPr>
        <w:rFonts w:ascii="Wingdings" w:hAnsi="Wingdings" w:hint="default"/>
      </w:rPr>
    </w:lvl>
  </w:abstractNum>
  <w:abstractNum w:abstractNumId="5" w15:restartNumberingAfterBreak="0">
    <w:nsid w:val="46A30DA7"/>
    <w:multiLevelType w:val="hybridMultilevel"/>
    <w:tmpl w:val="ED186CF6"/>
    <w:lvl w:ilvl="0" w:tplc="8DA2E75A">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B38B483"/>
    <w:multiLevelType w:val="hybridMultilevel"/>
    <w:tmpl w:val="0D5859A2"/>
    <w:lvl w:ilvl="0" w:tplc="0734C3EA">
      <w:start w:val="1"/>
      <w:numFmt w:val="decimal"/>
      <w:lvlText w:val="%1."/>
      <w:lvlJc w:val="left"/>
      <w:pPr>
        <w:ind w:left="717" w:hanging="360"/>
      </w:pPr>
    </w:lvl>
    <w:lvl w:ilvl="1" w:tplc="8EEEEB94">
      <w:start w:val="1"/>
      <w:numFmt w:val="lowerLetter"/>
      <w:lvlText w:val="%2."/>
      <w:lvlJc w:val="left"/>
      <w:pPr>
        <w:ind w:left="1437" w:hanging="360"/>
      </w:pPr>
    </w:lvl>
    <w:lvl w:ilvl="2" w:tplc="19B80A26">
      <w:start w:val="1"/>
      <w:numFmt w:val="lowerRoman"/>
      <w:lvlText w:val="%3."/>
      <w:lvlJc w:val="right"/>
      <w:pPr>
        <w:ind w:left="2157" w:hanging="180"/>
      </w:pPr>
    </w:lvl>
    <w:lvl w:ilvl="3" w:tplc="C1D0D8B2">
      <w:start w:val="1"/>
      <w:numFmt w:val="decimal"/>
      <w:lvlText w:val="%4."/>
      <w:lvlJc w:val="left"/>
      <w:pPr>
        <w:ind w:left="2877" w:hanging="360"/>
      </w:pPr>
    </w:lvl>
    <w:lvl w:ilvl="4" w:tplc="CD12A854">
      <w:start w:val="1"/>
      <w:numFmt w:val="lowerLetter"/>
      <w:lvlText w:val="%5."/>
      <w:lvlJc w:val="left"/>
      <w:pPr>
        <w:ind w:left="3597" w:hanging="360"/>
      </w:pPr>
    </w:lvl>
    <w:lvl w:ilvl="5" w:tplc="169CAD86">
      <w:start w:val="1"/>
      <w:numFmt w:val="lowerRoman"/>
      <w:lvlText w:val="%6."/>
      <w:lvlJc w:val="right"/>
      <w:pPr>
        <w:ind w:left="4317" w:hanging="180"/>
      </w:pPr>
    </w:lvl>
    <w:lvl w:ilvl="6" w:tplc="7FBA9F90">
      <w:start w:val="1"/>
      <w:numFmt w:val="decimal"/>
      <w:lvlText w:val="%7."/>
      <w:lvlJc w:val="left"/>
      <w:pPr>
        <w:ind w:left="5037" w:hanging="360"/>
      </w:pPr>
    </w:lvl>
    <w:lvl w:ilvl="7" w:tplc="FB72DCA6">
      <w:start w:val="1"/>
      <w:numFmt w:val="lowerLetter"/>
      <w:lvlText w:val="%8."/>
      <w:lvlJc w:val="left"/>
      <w:pPr>
        <w:ind w:left="5757" w:hanging="360"/>
      </w:pPr>
    </w:lvl>
    <w:lvl w:ilvl="8" w:tplc="7E168996">
      <w:start w:val="1"/>
      <w:numFmt w:val="lowerRoman"/>
      <w:lvlText w:val="%9."/>
      <w:lvlJc w:val="right"/>
      <w:pPr>
        <w:ind w:left="6477" w:hanging="180"/>
      </w:pPr>
    </w:lvl>
  </w:abstractNum>
  <w:abstractNum w:abstractNumId="7" w15:restartNumberingAfterBreak="0">
    <w:nsid w:val="59FCE90E"/>
    <w:multiLevelType w:val="hybridMultilevel"/>
    <w:tmpl w:val="5D3AE43E"/>
    <w:lvl w:ilvl="0" w:tplc="D9E82436">
      <w:start w:val="1"/>
      <w:numFmt w:val="lowerLetter"/>
      <w:lvlText w:val="%1."/>
      <w:lvlJc w:val="left"/>
      <w:pPr>
        <w:ind w:left="720" w:hanging="360"/>
      </w:pPr>
    </w:lvl>
    <w:lvl w:ilvl="1" w:tplc="B610FBC6">
      <w:start w:val="1"/>
      <w:numFmt w:val="bullet"/>
      <w:lvlText w:val=""/>
      <w:lvlJc w:val="left"/>
      <w:pPr>
        <w:ind w:left="1440" w:hanging="360"/>
      </w:pPr>
      <w:rPr>
        <w:rFonts w:ascii="Symbol" w:hAnsi="Symbol" w:hint="default"/>
      </w:rPr>
    </w:lvl>
    <w:lvl w:ilvl="2" w:tplc="9A06828C">
      <w:start w:val="1"/>
      <w:numFmt w:val="bullet"/>
      <w:lvlText w:val=""/>
      <w:lvlJc w:val="left"/>
      <w:pPr>
        <w:ind w:left="2160" w:hanging="180"/>
      </w:pPr>
      <w:rPr>
        <w:rFonts w:ascii="Symbol" w:hAnsi="Symbol" w:hint="default"/>
      </w:rPr>
    </w:lvl>
    <w:lvl w:ilvl="3" w:tplc="B184BF26">
      <w:start w:val="1"/>
      <w:numFmt w:val="decimal"/>
      <w:lvlText w:val="%4."/>
      <w:lvlJc w:val="left"/>
      <w:pPr>
        <w:ind w:left="2880" w:hanging="360"/>
      </w:pPr>
    </w:lvl>
    <w:lvl w:ilvl="4" w:tplc="90E8AA1A">
      <w:start w:val="1"/>
      <w:numFmt w:val="lowerLetter"/>
      <w:lvlText w:val="%5."/>
      <w:lvlJc w:val="left"/>
      <w:pPr>
        <w:ind w:left="3600" w:hanging="360"/>
      </w:pPr>
    </w:lvl>
    <w:lvl w:ilvl="5" w:tplc="10AE5810">
      <w:start w:val="1"/>
      <w:numFmt w:val="lowerRoman"/>
      <w:lvlText w:val="%6."/>
      <w:lvlJc w:val="right"/>
      <w:pPr>
        <w:ind w:left="4320" w:hanging="180"/>
      </w:pPr>
    </w:lvl>
    <w:lvl w:ilvl="6" w:tplc="B56CA608">
      <w:start w:val="1"/>
      <w:numFmt w:val="decimal"/>
      <w:lvlText w:val="%7."/>
      <w:lvlJc w:val="left"/>
      <w:pPr>
        <w:ind w:left="5040" w:hanging="360"/>
      </w:pPr>
    </w:lvl>
    <w:lvl w:ilvl="7" w:tplc="2F8EA472">
      <w:start w:val="1"/>
      <w:numFmt w:val="lowerLetter"/>
      <w:lvlText w:val="%8."/>
      <w:lvlJc w:val="left"/>
      <w:pPr>
        <w:ind w:left="5760" w:hanging="360"/>
      </w:pPr>
    </w:lvl>
    <w:lvl w:ilvl="8" w:tplc="4DA63CEA">
      <w:start w:val="1"/>
      <w:numFmt w:val="lowerRoman"/>
      <w:lvlText w:val="%9."/>
      <w:lvlJc w:val="right"/>
      <w:pPr>
        <w:ind w:left="6480" w:hanging="180"/>
      </w:pPr>
    </w:lvl>
  </w:abstractNum>
  <w:abstractNum w:abstractNumId="8" w15:restartNumberingAfterBreak="0">
    <w:nsid w:val="5EBFC31D"/>
    <w:multiLevelType w:val="hybridMultilevel"/>
    <w:tmpl w:val="259E6010"/>
    <w:lvl w:ilvl="0" w:tplc="D22A30F8">
      <w:start w:val="1"/>
      <w:numFmt w:val="bullet"/>
      <w:lvlText w:val=""/>
      <w:lvlJc w:val="left"/>
      <w:pPr>
        <w:ind w:left="720" w:hanging="360"/>
      </w:pPr>
      <w:rPr>
        <w:rFonts w:ascii="Symbol" w:hAnsi="Symbol" w:hint="default"/>
      </w:rPr>
    </w:lvl>
    <w:lvl w:ilvl="1" w:tplc="FD5C42CC">
      <w:start w:val="1"/>
      <w:numFmt w:val="bullet"/>
      <w:lvlText w:val="·"/>
      <w:lvlJc w:val="left"/>
      <w:pPr>
        <w:ind w:left="1440" w:hanging="360"/>
      </w:pPr>
      <w:rPr>
        <w:rFonts w:ascii="Symbol" w:hAnsi="Symbol" w:hint="default"/>
      </w:rPr>
    </w:lvl>
    <w:lvl w:ilvl="2" w:tplc="F07A13D2">
      <w:start w:val="1"/>
      <w:numFmt w:val="bullet"/>
      <w:lvlText w:val=""/>
      <w:lvlJc w:val="left"/>
      <w:pPr>
        <w:ind w:left="2160" w:hanging="360"/>
      </w:pPr>
      <w:rPr>
        <w:rFonts w:ascii="Wingdings" w:hAnsi="Wingdings" w:hint="default"/>
      </w:rPr>
    </w:lvl>
    <w:lvl w:ilvl="3" w:tplc="BACA69D6">
      <w:start w:val="1"/>
      <w:numFmt w:val="bullet"/>
      <w:lvlText w:val=""/>
      <w:lvlJc w:val="left"/>
      <w:pPr>
        <w:ind w:left="2880" w:hanging="360"/>
      </w:pPr>
      <w:rPr>
        <w:rFonts w:ascii="Symbol" w:hAnsi="Symbol" w:hint="default"/>
      </w:rPr>
    </w:lvl>
    <w:lvl w:ilvl="4" w:tplc="C89219F4">
      <w:start w:val="1"/>
      <w:numFmt w:val="bullet"/>
      <w:lvlText w:val="o"/>
      <w:lvlJc w:val="left"/>
      <w:pPr>
        <w:ind w:left="3600" w:hanging="360"/>
      </w:pPr>
      <w:rPr>
        <w:rFonts w:ascii="Courier New" w:hAnsi="Courier New" w:hint="default"/>
      </w:rPr>
    </w:lvl>
    <w:lvl w:ilvl="5" w:tplc="FB1CFBF6">
      <w:start w:val="1"/>
      <w:numFmt w:val="bullet"/>
      <w:lvlText w:val=""/>
      <w:lvlJc w:val="left"/>
      <w:pPr>
        <w:ind w:left="4320" w:hanging="360"/>
      </w:pPr>
      <w:rPr>
        <w:rFonts w:ascii="Wingdings" w:hAnsi="Wingdings" w:hint="default"/>
      </w:rPr>
    </w:lvl>
    <w:lvl w:ilvl="6" w:tplc="DA18833A">
      <w:start w:val="1"/>
      <w:numFmt w:val="bullet"/>
      <w:lvlText w:val=""/>
      <w:lvlJc w:val="left"/>
      <w:pPr>
        <w:ind w:left="5040" w:hanging="360"/>
      </w:pPr>
      <w:rPr>
        <w:rFonts w:ascii="Symbol" w:hAnsi="Symbol" w:hint="default"/>
      </w:rPr>
    </w:lvl>
    <w:lvl w:ilvl="7" w:tplc="A9522476">
      <w:start w:val="1"/>
      <w:numFmt w:val="bullet"/>
      <w:lvlText w:val="o"/>
      <w:lvlJc w:val="left"/>
      <w:pPr>
        <w:ind w:left="5760" w:hanging="360"/>
      </w:pPr>
      <w:rPr>
        <w:rFonts w:ascii="Courier New" w:hAnsi="Courier New" w:hint="default"/>
      </w:rPr>
    </w:lvl>
    <w:lvl w:ilvl="8" w:tplc="202482BC">
      <w:start w:val="1"/>
      <w:numFmt w:val="bullet"/>
      <w:lvlText w:val=""/>
      <w:lvlJc w:val="left"/>
      <w:pPr>
        <w:ind w:left="6480" w:hanging="360"/>
      </w:pPr>
      <w:rPr>
        <w:rFonts w:ascii="Wingdings" w:hAnsi="Wingdings" w:hint="default"/>
      </w:rPr>
    </w:lvl>
  </w:abstractNum>
  <w:abstractNum w:abstractNumId="9" w15:restartNumberingAfterBreak="0">
    <w:nsid w:val="5F830175"/>
    <w:multiLevelType w:val="hybridMultilevel"/>
    <w:tmpl w:val="33BE8218"/>
    <w:lvl w:ilvl="0" w:tplc="87320DE4">
      <w:start w:val="1"/>
      <w:numFmt w:val="decimal"/>
      <w:lvlText w:val="%1."/>
      <w:lvlJc w:val="left"/>
      <w:pPr>
        <w:ind w:left="720" w:hanging="360"/>
      </w:pPr>
      <w:rPr>
        <w:rFonts w:ascii="ArialNarrow-Bold" w:hAnsi="ArialNarrow-Bold" w:cs="ArialNarrow-Bold"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5758BA8"/>
    <w:multiLevelType w:val="hybridMultilevel"/>
    <w:tmpl w:val="3368A290"/>
    <w:lvl w:ilvl="0" w:tplc="DC18027A">
      <w:start w:val="1"/>
      <w:numFmt w:val="bullet"/>
      <w:lvlText w:val=""/>
      <w:lvlJc w:val="left"/>
      <w:pPr>
        <w:ind w:left="720" w:hanging="360"/>
      </w:pPr>
      <w:rPr>
        <w:rFonts w:ascii="Symbol" w:hAnsi="Symbol" w:hint="default"/>
      </w:rPr>
    </w:lvl>
    <w:lvl w:ilvl="1" w:tplc="5B80ACC0">
      <w:start w:val="1"/>
      <w:numFmt w:val="bullet"/>
      <w:lvlText w:val="·"/>
      <w:lvlJc w:val="left"/>
      <w:pPr>
        <w:ind w:left="1440" w:hanging="360"/>
      </w:pPr>
      <w:rPr>
        <w:rFonts w:ascii="Symbol" w:hAnsi="Symbol" w:hint="default"/>
      </w:rPr>
    </w:lvl>
    <w:lvl w:ilvl="2" w:tplc="B9B03622">
      <w:start w:val="1"/>
      <w:numFmt w:val="bullet"/>
      <w:lvlText w:val=""/>
      <w:lvlJc w:val="left"/>
      <w:pPr>
        <w:ind w:left="2160" w:hanging="360"/>
      </w:pPr>
      <w:rPr>
        <w:rFonts w:ascii="Wingdings" w:hAnsi="Wingdings" w:hint="default"/>
      </w:rPr>
    </w:lvl>
    <w:lvl w:ilvl="3" w:tplc="16F06B9A">
      <w:start w:val="1"/>
      <w:numFmt w:val="bullet"/>
      <w:lvlText w:val=""/>
      <w:lvlJc w:val="left"/>
      <w:pPr>
        <w:ind w:left="2880" w:hanging="360"/>
      </w:pPr>
      <w:rPr>
        <w:rFonts w:ascii="Symbol" w:hAnsi="Symbol" w:hint="default"/>
      </w:rPr>
    </w:lvl>
    <w:lvl w:ilvl="4" w:tplc="4BD8EB78">
      <w:start w:val="1"/>
      <w:numFmt w:val="bullet"/>
      <w:lvlText w:val="o"/>
      <w:lvlJc w:val="left"/>
      <w:pPr>
        <w:ind w:left="3600" w:hanging="360"/>
      </w:pPr>
      <w:rPr>
        <w:rFonts w:ascii="Courier New" w:hAnsi="Courier New" w:hint="default"/>
      </w:rPr>
    </w:lvl>
    <w:lvl w:ilvl="5" w:tplc="03288C52">
      <w:start w:val="1"/>
      <w:numFmt w:val="bullet"/>
      <w:lvlText w:val=""/>
      <w:lvlJc w:val="left"/>
      <w:pPr>
        <w:ind w:left="4320" w:hanging="360"/>
      </w:pPr>
      <w:rPr>
        <w:rFonts w:ascii="Wingdings" w:hAnsi="Wingdings" w:hint="default"/>
      </w:rPr>
    </w:lvl>
    <w:lvl w:ilvl="6" w:tplc="C37E51EA">
      <w:start w:val="1"/>
      <w:numFmt w:val="bullet"/>
      <w:lvlText w:val=""/>
      <w:lvlJc w:val="left"/>
      <w:pPr>
        <w:ind w:left="5040" w:hanging="360"/>
      </w:pPr>
      <w:rPr>
        <w:rFonts w:ascii="Symbol" w:hAnsi="Symbol" w:hint="default"/>
      </w:rPr>
    </w:lvl>
    <w:lvl w:ilvl="7" w:tplc="F7AC2C9A">
      <w:start w:val="1"/>
      <w:numFmt w:val="bullet"/>
      <w:lvlText w:val="o"/>
      <w:lvlJc w:val="left"/>
      <w:pPr>
        <w:ind w:left="5760" w:hanging="360"/>
      </w:pPr>
      <w:rPr>
        <w:rFonts w:ascii="Courier New" w:hAnsi="Courier New" w:hint="default"/>
      </w:rPr>
    </w:lvl>
    <w:lvl w:ilvl="8" w:tplc="72000334">
      <w:start w:val="1"/>
      <w:numFmt w:val="bullet"/>
      <w:lvlText w:val=""/>
      <w:lvlJc w:val="left"/>
      <w:pPr>
        <w:ind w:left="6480" w:hanging="360"/>
      </w:pPr>
      <w:rPr>
        <w:rFonts w:ascii="Wingdings" w:hAnsi="Wingdings" w:hint="default"/>
      </w:rPr>
    </w:lvl>
  </w:abstractNum>
  <w:abstractNum w:abstractNumId="11" w15:restartNumberingAfterBreak="0">
    <w:nsid w:val="71485CC0"/>
    <w:multiLevelType w:val="hybridMultilevel"/>
    <w:tmpl w:val="129C2CB8"/>
    <w:lvl w:ilvl="0" w:tplc="0F56AA74">
      <w:start w:val="1"/>
      <w:numFmt w:val="decimal"/>
      <w:lvlText w:val="%1."/>
      <w:lvlJc w:val="left"/>
      <w:pPr>
        <w:ind w:left="720" w:hanging="360"/>
      </w:pPr>
    </w:lvl>
    <w:lvl w:ilvl="1" w:tplc="B12A150E">
      <w:start w:val="1"/>
      <w:numFmt w:val="lowerLetter"/>
      <w:lvlText w:val="%2."/>
      <w:lvlJc w:val="left"/>
      <w:pPr>
        <w:ind w:left="1440" w:hanging="360"/>
      </w:pPr>
    </w:lvl>
    <w:lvl w:ilvl="2" w:tplc="1486A304">
      <w:start w:val="1"/>
      <w:numFmt w:val="lowerRoman"/>
      <w:lvlText w:val="%3."/>
      <w:lvlJc w:val="right"/>
      <w:pPr>
        <w:ind w:left="2160" w:hanging="180"/>
      </w:pPr>
    </w:lvl>
    <w:lvl w:ilvl="3" w:tplc="60F4F38E">
      <w:start w:val="1"/>
      <w:numFmt w:val="decimal"/>
      <w:lvlText w:val="%4."/>
      <w:lvlJc w:val="left"/>
      <w:pPr>
        <w:ind w:left="2880" w:hanging="360"/>
      </w:pPr>
    </w:lvl>
    <w:lvl w:ilvl="4" w:tplc="4C526E6A">
      <w:start w:val="1"/>
      <w:numFmt w:val="lowerLetter"/>
      <w:lvlText w:val="%5."/>
      <w:lvlJc w:val="left"/>
      <w:pPr>
        <w:ind w:left="3600" w:hanging="360"/>
      </w:pPr>
    </w:lvl>
    <w:lvl w:ilvl="5" w:tplc="51EAD394">
      <w:start w:val="1"/>
      <w:numFmt w:val="lowerRoman"/>
      <w:lvlText w:val="%6."/>
      <w:lvlJc w:val="right"/>
      <w:pPr>
        <w:ind w:left="4320" w:hanging="180"/>
      </w:pPr>
    </w:lvl>
    <w:lvl w:ilvl="6" w:tplc="5DBC86A6">
      <w:start w:val="1"/>
      <w:numFmt w:val="decimal"/>
      <w:lvlText w:val="%7."/>
      <w:lvlJc w:val="left"/>
      <w:pPr>
        <w:ind w:left="5040" w:hanging="360"/>
      </w:pPr>
    </w:lvl>
    <w:lvl w:ilvl="7" w:tplc="285A4D26">
      <w:start w:val="1"/>
      <w:numFmt w:val="lowerLetter"/>
      <w:lvlText w:val="%8."/>
      <w:lvlJc w:val="left"/>
      <w:pPr>
        <w:ind w:left="5760" w:hanging="360"/>
      </w:pPr>
    </w:lvl>
    <w:lvl w:ilvl="8" w:tplc="14124768">
      <w:start w:val="1"/>
      <w:numFmt w:val="lowerRoman"/>
      <w:lvlText w:val="%9."/>
      <w:lvlJc w:val="right"/>
      <w:pPr>
        <w:ind w:left="6480" w:hanging="180"/>
      </w:pPr>
    </w:lvl>
  </w:abstractNum>
  <w:num w:numId="1">
    <w:abstractNumId w:val="10"/>
  </w:num>
  <w:num w:numId="2">
    <w:abstractNumId w:val="8"/>
  </w:num>
  <w:num w:numId="3">
    <w:abstractNumId w:val="7"/>
  </w:num>
  <w:num w:numId="4">
    <w:abstractNumId w:val="1"/>
  </w:num>
  <w:num w:numId="5">
    <w:abstractNumId w:val="0"/>
  </w:num>
  <w:num w:numId="6">
    <w:abstractNumId w:val="4"/>
  </w:num>
  <w:num w:numId="7">
    <w:abstractNumId w:val="3"/>
  </w:num>
  <w:num w:numId="8">
    <w:abstractNumId w:val="11"/>
  </w:num>
  <w:num w:numId="9">
    <w:abstractNumId w:val="9"/>
  </w:num>
  <w:num w:numId="10">
    <w:abstractNumId w:val="5"/>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9ED"/>
    <w:rsid w:val="0002E4EE"/>
    <w:rsid w:val="00087321"/>
    <w:rsid w:val="000A7556"/>
    <w:rsid w:val="000D2B5B"/>
    <w:rsid w:val="000E1C52"/>
    <w:rsid w:val="000F7E0C"/>
    <w:rsid w:val="00116DC3"/>
    <w:rsid w:val="00137F4B"/>
    <w:rsid w:val="00147C7B"/>
    <w:rsid w:val="00161656"/>
    <w:rsid w:val="0016F130"/>
    <w:rsid w:val="00173524"/>
    <w:rsid w:val="00175842"/>
    <w:rsid w:val="001AE11D"/>
    <w:rsid w:val="001B4C7B"/>
    <w:rsid w:val="001D2F8B"/>
    <w:rsid w:val="001E1A33"/>
    <w:rsid w:val="001F71F7"/>
    <w:rsid w:val="00215EA8"/>
    <w:rsid w:val="00253957"/>
    <w:rsid w:val="0027745E"/>
    <w:rsid w:val="00282C89"/>
    <w:rsid w:val="00294A5B"/>
    <w:rsid w:val="00297C21"/>
    <w:rsid w:val="002C1DD4"/>
    <w:rsid w:val="002D2F90"/>
    <w:rsid w:val="002ED6C9"/>
    <w:rsid w:val="00323DEF"/>
    <w:rsid w:val="00345210"/>
    <w:rsid w:val="003543C3"/>
    <w:rsid w:val="00357C6D"/>
    <w:rsid w:val="003C57F6"/>
    <w:rsid w:val="003D2B5A"/>
    <w:rsid w:val="004A69DC"/>
    <w:rsid w:val="005422E2"/>
    <w:rsid w:val="00556CC3"/>
    <w:rsid w:val="00556DC8"/>
    <w:rsid w:val="00564F75"/>
    <w:rsid w:val="005A6E2B"/>
    <w:rsid w:val="005E21DB"/>
    <w:rsid w:val="0064473C"/>
    <w:rsid w:val="006A38A1"/>
    <w:rsid w:val="006C1B78"/>
    <w:rsid w:val="006D3BBF"/>
    <w:rsid w:val="00725673"/>
    <w:rsid w:val="00743A4A"/>
    <w:rsid w:val="007A4162"/>
    <w:rsid w:val="007B37D6"/>
    <w:rsid w:val="007F04E9"/>
    <w:rsid w:val="008939A9"/>
    <w:rsid w:val="008961CA"/>
    <w:rsid w:val="008B7E88"/>
    <w:rsid w:val="008D073C"/>
    <w:rsid w:val="0090EBEC"/>
    <w:rsid w:val="009502C5"/>
    <w:rsid w:val="00994052"/>
    <w:rsid w:val="009B732A"/>
    <w:rsid w:val="00A0185C"/>
    <w:rsid w:val="00A02468"/>
    <w:rsid w:val="00A26B73"/>
    <w:rsid w:val="00A87B0F"/>
    <w:rsid w:val="00AB1629"/>
    <w:rsid w:val="00AE00A7"/>
    <w:rsid w:val="00B95B09"/>
    <w:rsid w:val="00BC5D16"/>
    <w:rsid w:val="00C260E5"/>
    <w:rsid w:val="00C6192E"/>
    <w:rsid w:val="00C83530"/>
    <w:rsid w:val="00CB3724"/>
    <w:rsid w:val="00CB6F5A"/>
    <w:rsid w:val="00CF7823"/>
    <w:rsid w:val="00D110CE"/>
    <w:rsid w:val="00D20BEB"/>
    <w:rsid w:val="00D32A28"/>
    <w:rsid w:val="00D95746"/>
    <w:rsid w:val="00DA10CA"/>
    <w:rsid w:val="00DA4CDE"/>
    <w:rsid w:val="00E119ED"/>
    <w:rsid w:val="00E21F7E"/>
    <w:rsid w:val="00E23B49"/>
    <w:rsid w:val="00E5342D"/>
    <w:rsid w:val="00EB4F1E"/>
    <w:rsid w:val="00EC40A7"/>
    <w:rsid w:val="00EE4686"/>
    <w:rsid w:val="00EE5A86"/>
    <w:rsid w:val="00EF54F0"/>
    <w:rsid w:val="00F15506"/>
    <w:rsid w:val="00F20DAB"/>
    <w:rsid w:val="00F45F12"/>
    <w:rsid w:val="00FB4719"/>
    <w:rsid w:val="00FC0629"/>
    <w:rsid w:val="01A792C3"/>
    <w:rsid w:val="01E2BEBE"/>
    <w:rsid w:val="01F8E134"/>
    <w:rsid w:val="0259DCFD"/>
    <w:rsid w:val="02725D5D"/>
    <w:rsid w:val="02AC90A4"/>
    <w:rsid w:val="02DD3141"/>
    <w:rsid w:val="02E3CCA9"/>
    <w:rsid w:val="0315F41E"/>
    <w:rsid w:val="03248C39"/>
    <w:rsid w:val="0337CE86"/>
    <w:rsid w:val="037BC899"/>
    <w:rsid w:val="03B600DE"/>
    <w:rsid w:val="03D5FCD0"/>
    <w:rsid w:val="03D63E51"/>
    <w:rsid w:val="03D78B7E"/>
    <w:rsid w:val="0421FC49"/>
    <w:rsid w:val="0453543C"/>
    <w:rsid w:val="045BE9D8"/>
    <w:rsid w:val="0487EEDD"/>
    <w:rsid w:val="04AA4D79"/>
    <w:rsid w:val="04B448D6"/>
    <w:rsid w:val="04D8AABE"/>
    <w:rsid w:val="04F6B0F9"/>
    <w:rsid w:val="056B7613"/>
    <w:rsid w:val="059312FC"/>
    <w:rsid w:val="0603220F"/>
    <w:rsid w:val="063E707C"/>
    <w:rsid w:val="063FDD05"/>
    <w:rsid w:val="065E3E5C"/>
    <w:rsid w:val="0671068E"/>
    <w:rsid w:val="0690D90F"/>
    <w:rsid w:val="06E93159"/>
    <w:rsid w:val="071D005E"/>
    <w:rsid w:val="075B3151"/>
    <w:rsid w:val="0763339F"/>
    <w:rsid w:val="076D691E"/>
    <w:rsid w:val="077CC816"/>
    <w:rsid w:val="077E72E1"/>
    <w:rsid w:val="07CC3F7E"/>
    <w:rsid w:val="07FF8FFC"/>
    <w:rsid w:val="08264FD6"/>
    <w:rsid w:val="08360090"/>
    <w:rsid w:val="083D5255"/>
    <w:rsid w:val="0857C324"/>
    <w:rsid w:val="0867D675"/>
    <w:rsid w:val="08D045B9"/>
    <w:rsid w:val="08D52A63"/>
    <w:rsid w:val="08FBC2F0"/>
    <w:rsid w:val="0908E131"/>
    <w:rsid w:val="092410CE"/>
    <w:rsid w:val="0968F9E8"/>
    <w:rsid w:val="098606E5"/>
    <w:rsid w:val="09F72C08"/>
    <w:rsid w:val="0A24531F"/>
    <w:rsid w:val="0A6B4505"/>
    <w:rsid w:val="0A7BB84E"/>
    <w:rsid w:val="0A7C0C7F"/>
    <w:rsid w:val="0AABC0EA"/>
    <w:rsid w:val="0B1FD43F"/>
    <w:rsid w:val="0B91C4B5"/>
    <w:rsid w:val="0C0D902E"/>
    <w:rsid w:val="0C126E11"/>
    <w:rsid w:val="0C2E730E"/>
    <w:rsid w:val="0CD72CD5"/>
    <w:rsid w:val="0D09BA8B"/>
    <w:rsid w:val="0D2A4F8A"/>
    <w:rsid w:val="0D3E1373"/>
    <w:rsid w:val="0D6207D0"/>
    <w:rsid w:val="0DBADE4B"/>
    <w:rsid w:val="0DC5BE86"/>
    <w:rsid w:val="0DE4E87C"/>
    <w:rsid w:val="0E181E92"/>
    <w:rsid w:val="0E5B3D46"/>
    <w:rsid w:val="0E665197"/>
    <w:rsid w:val="0E944077"/>
    <w:rsid w:val="0E9A7855"/>
    <w:rsid w:val="0EB34887"/>
    <w:rsid w:val="0F11CCD8"/>
    <w:rsid w:val="0F27D7FC"/>
    <w:rsid w:val="0F4F94B4"/>
    <w:rsid w:val="0FB481AE"/>
    <w:rsid w:val="0FE4F5E2"/>
    <w:rsid w:val="0FF248E3"/>
    <w:rsid w:val="1008A6E8"/>
    <w:rsid w:val="100AF658"/>
    <w:rsid w:val="104C71DA"/>
    <w:rsid w:val="104EE84E"/>
    <w:rsid w:val="10D077FF"/>
    <w:rsid w:val="10ED34EA"/>
    <w:rsid w:val="10EDC56C"/>
    <w:rsid w:val="10EEE731"/>
    <w:rsid w:val="10FF8213"/>
    <w:rsid w:val="112268CB"/>
    <w:rsid w:val="11415B3C"/>
    <w:rsid w:val="11C2FC18"/>
    <w:rsid w:val="11D73CAD"/>
    <w:rsid w:val="11FFCBD2"/>
    <w:rsid w:val="123AB497"/>
    <w:rsid w:val="12501D35"/>
    <w:rsid w:val="12B5886E"/>
    <w:rsid w:val="13DDA156"/>
    <w:rsid w:val="1401D27E"/>
    <w:rsid w:val="140C7A7D"/>
    <w:rsid w:val="147467D2"/>
    <w:rsid w:val="1475B787"/>
    <w:rsid w:val="14922C8F"/>
    <w:rsid w:val="1496A067"/>
    <w:rsid w:val="14A1CA5D"/>
    <w:rsid w:val="14BBF9C5"/>
    <w:rsid w:val="14D26C35"/>
    <w:rsid w:val="14E465EB"/>
    <w:rsid w:val="14E9D8A6"/>
    <w:rsid w:val="15332DAE"/>
    <w:rsid w:val="15A93504"/>
    <w:rsid w:val="15E60FEA"/>
    <w:rsid w:val="15FC3103"/>
    <w:rsid w:val="15FE46DE"/>
    <w:rsid w:val="1603B190"/>
    <w:rsid w:val="16071AA1"/>
    <w:rsid w:val="164DBED6"/>
    <w:rsid w:val="1690DBFF"/>
    <w:rsid w:val="1702BFDB"/>
    <w:rsid w:val="171E056C"/>
    <w:rsid w:val="171E41AD"/>
    <w:rsid w:val="173625A3"/>
    <w:rsid w:val="17883C73"/>
    <w:rsid w:val="178E3A35"/>
    <w:rsid w:val="17B241FB"/>
    <w:rsid w:val="183BF1E3"/>
    <w:rsid w:val="18419591"/>
    <w:rsid w:val="1859E2DB"/>
    <w:rsid w:val="188DACFD"/>
    <w:rsid w:val="18AD35BA"/>
    <w:rsid w:val="18BBCDC8"/>
    <w:rsid w:val="18C9BD53"/>
    <w:rsid w:val="19341890"/>
    <w:rsid w:val="193FF174"/>
    <w:rsid w:val="1972F20F"/>
    <w:rsid w:val="19AA147F"/>
    <w:rsid w:val="19B08067"/>
    <w:rsid w:val="1A52BE29"/>
    <w:rsid w:val="1A7FFA43"/>
    <w:rsid w:val="1ADE1A61"/>
    <w:rsid w:val="1AE1CECE"/>
    <w:rsid w:val="1AF58F7B"/>
    <w:rsid w:val="1B1E057C"/>
    <w:rsid w:val="1B89EB9D"/>
    <w:rsid w:val="1BAC22DA"/>
    <w:rsid w:val="1C282FCD"/>
    <w:rsid w:val="1C2A3AA2"/>
    <w:rsid w:val="1C4D7C07"/>
    <w:rsid w:val="1C6A8C88"/>
    <w:rsid w:val="1C8612D7"/>
    <w:rsid w:val="1C986713"/>
    <w:rsid w:val="1CB079F8"/>
    <w:rsid w:val="1CB5609B"/>
    <w:rsid w:val="1CC08B96"/>
    <w:rsid w:val="1CC8DAE3"/>
    <w:rsid w:val="1D22BE8D"/>
    <w:rsid w:val="1D4DF709"/>
    <w:rsid w:val="1D52A479"/>
    <w:rsid w:val="1D6A3D5E"/>
    <w:rsid w:val="1DD87027"/>
    <w:rsid w:val="1DF77BEC"/>
    <w:rsid w:val="1ED4D4FF"/>
    <w:rsid w:val="1F0C7EA4"/>
    <w:rsid w:val="1F11E646"/>
    <w:rsid w:val="1F1E4E47"/>
    <w:rsid w:val="1FAC2D6A"/>
    <w:rsid w:val="1FDFBB6D"/>
    <w:rsid w:val="20073B46"/>
    <w:rsid w:val="207245F9"/>
    <w:rsid w:val="209B25A5"/>
    <w:rsid w:val="20E6D6D6"/>
    <w:rsid w:val="2102C19E"/>
    <w:rsid w:val="21155BBE"/>
    <w:rsid w:val="21473D9A"/>
    <w:rsid w:val="21714733"/>
    <w:rsid w:val="21797258"/>
    <w:rsid w:val="219721C6"/>
    <w:rsid w:val="22199037"/>
    <w:rsid w:val="221D2B0F"/>
    <w:rsid w:val="222B7CEC"/>
    <w:rsid w:val="22A4DFEA"/>
    <w:rsid w:val="22DDD87E"/>
    <w:rsid w:val="2308D93F"/>
    <w:rsid w:val="2310E844"/>
    <w:rsid w:val="2323AC23"/>
    <w:rsid w:val="234213E5"/>
    <w:rsid w:val="23B9E364"/>
    <w:rsid w:val="23FB46E0"/>
    <w:rsid w:val="2417DD41"/>
    <w:rsid w:val="2466734D"/>
    <w:rsid w:val="2487DA90"/>
    <w:rsid w:val="248B6F67"/>
    <w:rsid w:val="24A04D2C"/>
    <w:rsid w:val="24B26D84"/>
    <w:rsid w:val="24C7D94C"/>
    <w:rsid w:val="250818E6"/>
    <w:rsid w:val="252C15E9"/>
    <w:rsid w:val="254F2DFF"/>
    <w:rsid w:val="256A82D4"/>
    <w:rsid w:val="25A51CA7"/>
    <w:rsid w:val="25C9B723"/>
    <w:rsid w:val="25F92A6E"/>
    <w:rsid w:val="2633CE21"/>
    <w:rsid w:val="269436AD"/>
    <w:rsid w:val="26AEE150"/>
    <w:rsid w:val="26E00486"/>
    <w:rsid w:val="27074B4C"/>
    <w:rsid w:val="277A2AF2"/>
    <w:rsid w:val="27C6F21F"/>
    <w:rsid w:val="27D671C8"/>
    <w:rsid w:val="2830AE65"/>
    <w:rsid w:val="284AA15B"/>
    <w:rsid w:val="2876AA2E"/>
    <w:rsid w:val="28D1D866"/>
    <w:rsid w:val="29086B08"/>
    <w:rsid w:val="293E3F26"/>
    <w:rsid w:val="293E7DDD"/>
    <w:rsid w:val="2940AB9E"/>
    <w:rsid w:val="298745E5"/>
    <w:rsid w:val="299727C0"/>
    <w:rsid w:val="29DB49CA"/>
    <w:rsid w:val="2A0D9A76"/>
    <w:rsid w:val="2A1D2657"/>
    <w:rsid w:val="2A4486E1"/>
    <w:rsid w:val="2A5ADBC3"/>
    <w:rsid w:val="2A7E87CB"/>
    <w:rsid w:val="2A9F72B8"/>
    <w:rsid w:val="2AC0352F"/>
    <w:rsid w:val="2B32F821"/>
    <w:rsid w:val="2B5FD0E3"/>
    <w:rsid w:val="2B7FEA23"/>
    <w:rsid w:val="2B932738"/>
    <w:rsid w:val="2BE10FD0"/>
    <w:rsid w:val="2BE44F36"/>
    <w:rsid w:val="2BE84399"/>
    <w:rsid w:val="2BF23FC6"/>
    <w:rsid w:val="2BF6F1CD"/>
    <w:rsid w:val="2BFFE393"/>
    <w:rsid w:val="2C1325D5"/>
    <w:rsid w:val="2C163A70"/>
    <w:rsid w:val="2C21C321"/>
    <w:rsid w:val="2C2ABF12"/>
    <w:rsid w:val="2C8F08EB"/>
    <w:rsid w:val="2CB07E63"/>
    <w:rsid w:val="2D9B641B"/>
    <w:rsid w:val="2DB6DA2B"/>
    <w:rsid w:val="2E420C1A"/>
    <w:rsid w:val="2F8E1754"/>
    <w:rsid w:val="2FB39DB1"/>
    <w:rsid w:val="2FBE3101"/>
    <w:rsid w:val="301D05D5"/>
    <w:rsid w:val="3023C7C1"/>
    <w:rsid w:val="305CE27C"/>
    <w:rsid w:val="3084C19B"/>
    <w:rsid w:val="30D32AA7"/>
    <w:rsid w:val="31271A57"/>
    <w:rsid w:val="3139D606"/>
    <w:rsid w:val="313CBF0C"/>
    <w:rsid w:val="31417C1A"/>
    <w:rsid w:val="31514F26"/>
    <w:rsid w:val="3157AB56"/>
    <w:rsid w:val="3166AECB"/>
    <w:rsid w:val="31900CB2"/>
    <w:rsid w:val="31AFF0C1"/>
    <w:rsid w:val="31C0626B"/>
    <w:rsid w:val="320F9BEA"/>
    <w:rsid w:val="32736B80"/>
    <w:rsid w:val="32788020"/>
    <w:rsid w:val="3281C3F5"/>
    <w:rsid w:val="32E0EBA0"/>
    <w:rsid w:val="338914D1"/>
    <w:rsid w:val="33E0785B"/>
    <w:rsid w:val="34350A85"/>
    <w:rsid w:val="345ECA7B"/>
    <w:rsid w:val="3469C8BA"/>
    <w:rsid w:val="34C491B3"/>
    <w:rsid w:val="350DF06C"/>
    <w:rsid w:val="3522947C"/>
    <w:rsid w:val="35650507"/>
    <w:rsid w:val="356A0929"/>
    <w:rsid w:val="359E5ACA"/>
    <w:rsid w:val="35C67F6C"/>
    <w:rsid w:val="3605F62B"/>
    <w:rsid w:val="3635E0DC"/>
    <w:rsid w:val="36640A7B"/>
    <w:rsid w:val="3667E9B2"/>
    <w:rsid w:val="36838E05"/>
    <w:rsid w:val="36EF3433"/>
    <w:rsid w:val="372F96D1"/>
    <w:rsid w:val="3755FE8E"/>
    <w:rsid w:val="378B5A58"/>
    <w:rsid w:val="37CA53BD"/>
    <w:rsid w:val="37F78950"/>
    <w:rsid w:val="38141B51"/>
    <w:rsid w:val="38384905"/>
    <w:rsid w:val="383BCE7B"/>
    <w:rsid w:val="386B3D59"/>
    <w:rsid w:val="38A05CD3"/>
    <w:rsid w:val="38D5CE19"/>
    <w:rsid w:val="39248DDA"/>
    <w:rsid w:val="399B30E0"/>
    <w:rsid w:val="39ED31DD"/>
    <w:rsid w:val="3A8BCFD4"/>
    <w:rsid w:val="3ACF3603"/>
    <w:rsid w:val="3B45B397"/>
    <w:rsid w:val="3B5710BF"/>
    <w:rsid w:val="3BAD4C2C"/>
    <w:rsid w:val="3C1DB291"/>
    <w:rsid w:val="3C4080C7"/>
    <w:rsid w:val="3C7987CF"/>
    <w:rsid w:val="3C7C0DBA"/>
    <w:rsid w:val="3CDF226F"/>
    <w:rsid w:val="3CF6EDBB"/>
    <w:rsid w:val="3D178C11"/>
    <w:rsid w:val="3D505DCD"/>
    <w:rsid w:val="3D559998"/>
    <w:rsid w:val="3D92D8C0"/>
    <w:rsid w:val="3DC80355"/>
    <w:rsid w:val="3DDB73F9"/>
    <w:rsid w:val="3DE348E9"/>
    <w:rsid w:val="3DF8D477"/>
    <w:rsid w:val="3E4EC417"/>
    <w:rsid w:val="3E618D4A"/>
    <w:rsid w:val="3E908218"/>
    <w:rsid w:val="3ECF365E"/>
    <w:rsid w:val="3ED31D67"/>
    <w:rsid w:val="3ED6EEF1"/>
    <w:rsid w:val="3EEFC95A"/>
    <w:rsid w:val="3EF77661"/>
    <w:rsid w:val="3F165DE5"/>
    <w:rsid w:val="3F16A126"/>
    <w:rsid w:val="3F54BB07"/>
    <w:rsid w:val="3F6EE8D2"/>
    <w:rsid w:val="3F8D0C07"/>
    <w:rsid w:val="3FBA633E"/>
    <w:rsid w:val="3FC34D22"/>
    <w:rsid w:val="3FD679D1"/>
    <w:rsid w:val="3FF4E91B"/>
    <w:rsid w:val="40AB0DD9"/>
    <w:rsid w:val="40E15D7B"/>
    <w:rsid w:val="40E7B946"/>
    <w:rsid w:val="40EFD37F"/>
    <w:rsid w:val="4139DF06"/>
    <w:rsid w:val="4152AB0A"/>
    <w:rsid w:val="423E2115"/>
    <w:rsid w:val="4310D435"/>
    <w:rsid w:val="432C3E33"/>
    <w:rsid w:val="433AC1CA"/>
    <w:rsid w:val="433E5A44"/>
    <w:rsid w:val="434BAE8A"/>
    <w:rsid w:val="43B237D6"/>
    <w:rsid w:val="43BE8772"/>
    <w:rsid w:val="4412AE9E"/>
    <w:rsid w:val="44974F25"/>
    <w:rsid w:val="44A3A560"/>
    <w:rsid w:val="44DFC971"/>
    <w:rsid w:val="44E314C8"/>
    <w:rsid w:val="4511C9C0"/>
    <w:rsid w:val="45134D65"/>
    <w:rsid w:val="451C1DEB"/>
    <w:rsid w:val="453FF0C9"/>
    <w:rsid w:val="4552EE07"/>
    <w:rsid w:val="45651ACF"/>
    <w:rsid w:val="456A5523"/>
    <w:rsid w:val="456AA9E8"/>
    <w:rsid w:val="45D0CB97"/>
    <w:rsid w:val="45E7BA23"/>
    <w:rsid w:val="45F07F35"/>
    <w:rsid w:val="45F18D92"/>
    <w:rsid w:val="4605772F"/>
    <w:rsid w:val="46AAFB89"/>
    <w:rsid w:val="4750B97D"/>
    <w:rsid w:val="479251C2"/>
    <w:rsid w:val="47FE5349"/>
    <w:rsid w:val="4882D1C3"/>
    <w:rsid w:val="488D84A9"/>
    <w:rsid w:val="489ADCAB"/>
    <w:rsid w:val="489CE5B9"/>
    <w:rsid w:val="498D7842"/>
    <w:rsid w:val="49919CCA"/>
    <w:rsid w:val="49C4B394"/>
    <w:rsid w:val="49D90341"/>
    <w:rsid w:val="49EAC5A1"/>
    <w:rsid w:val="49EB8273"/>
    <w:rsid w:val="49F0BF7E"/>
    <w:rsid w:val="49FA9D6F"/>
    <w:rsid w:val="4A0A052A"/>
    <w:rsid w:val="4A0E63F2"/>
    <w:rsid w:val="4A1FA4B3"/>
    <w:rsid w:val="4A7E8AF7"/>
    <w:rsid w:val="4A8A24D6"/>
    <w:rsid w:val="4AAA3E66"/>
    <w:rsid w:val="4AC11BE3"/>
    <w:rsid w:val="4AE6BF76"/>
    <w:rsid w:val="4B11B9DA"/>
    <w:rsid w:val="4B8A58A7"/>
    <w:rsid w:val="4BBBF7EA"/>
    <w:rsid w:val="4BC1B9DC"/>
    <w:rsid w:val="4BD199A1"/>
    <w:rsid w:val="4C16E458"/>
    <w:rsid w:val="4C172A3C"/>
    <w:rsid w:val="4C1FF581"/>
    <w:rsid w:val="4CC86BB8"/>
    <w:rsid w:val="4CE13A0C"/>
    <w:rsid w:val="4D2240C9"/>
    <w:rsid w:val="4D426AF9"/>
    <w:rsid w:val="4D476875"/>
    <w:rsid w:val="4D4C5286"/>
    <w:rsid w:val="4D937B0A"/>
    <w:rsid w:val="4DBCD6E6"/>
    <w:rsid w:val="4E1153C6"/>
    <w:rsid w:val="4E359BF8"/>
    <w:rsid w:val="4E987C27"/>
    <w:rsid w:val="4EAF2789"/>
    <w:rsid w:val="4EEB50AF"/>
    <w:rsid w:val="4FA8AD1B"/>
    <w:rsid w:val="4FD2D64F"/>
    <w:rsid w:val="4FE203DC"/>
    <w:rsid w:val="50017C03"/>
    <w:rsid w:val="51306875"/>
    <w:rsid w:val="51CB2F9A"/>
    <w:rsid w:val="51D2CE58"/>
    <w:rsid w:val="51F06996"/>
    <w:rsid w:val="5270BC31"/>
    <w:rsid w:val="52903632"/>
    <w:rsid w:val="529BC808"/>
    <w:rsid w:val="52CAC23E"/>
    <w:rsid w:val="52CC254D"/>
    <w:rsid w:val="52DCB77F"/>
    <w:rsid w:val="52F0FA6D"/>
    <w:rsid w:val="532F7738"/>
    <w:rsid w:val="5358F1F4"/>
    <w:rsid w:val="538E12B7"/>
    <w:rsid w:val="53B58B5B"/>
    <w:rsid w:val="53BE1B08"/>
    <w:rsid w:val="53BE3367"/>
    <w:rsid w:val="53CB9708"/>
    <w:rsid w:val="5459BDE8"/>
    <w:rsid w:val="54A83E71"/>
    <w:rsid w:val="54BACAC1"/>
    <w:rsid w:val="55B5394E"/>
    <w:rsid w:val="55D16FBE"/>
    <w:rsid w:val="55D1AE1A"/>
    <w:rsid w:val="55E28555"/>
    <w:rsid w:val="56024F6B"/>
    <w:rsid w:val="56668E8C"/>
    <w:rsid w:val="5670B59F"/>
    <w:rsid w:val="56FA8579"/>
    <w:rsid w:val="5718DEFB"/>
    <w:rsid w:val="57269B24"/>
    <w:rsid w:val="572BEA06"/>
    <w:rsid w:val="572DABCD"/>
    <w:rsid w:val="57D59E8C"/>
    <w:rsid w:val="58542C7A"/>
    <w:rsid w:val="585B3E8D"/>
    <w:rsid w:val="587F4E2D"/>
    <w:rsid w:val="58926DB1"/>
    <w:rsid w:val="58BD84F9"/>
    <w:rsid w:val="58E9AE52"/>
    <w:rsid w:val="58FC7CF1"/>
    <w:rsid w:val="5956775B"/>
    <w:rsid w:val="59A76F45"/>
    <w:rsid w:val="59A967F9"/>
    <w:rsid w:val="59ABA12E"/>
    <w:rsid w:val="59B1E985"/>
    <w:rsid w:val="59DC84F2"/>
    <w:rsid w:val="59E053BB"/>
    <w:rsid w:val="59FD434F"/>
    <w:rsid w:val="5A182338"/>
    <w:rsid w:val="5A65D39D"/>
    <w:rsid w:val="5AC88077"/>
    <w:rsid w:val="5B0AFCC5"/>
    <w:rsid w:val="5B109D2B"/>
    <w:rsid w:val="5B3A223E"/>
    <w:rsid w:val="5B5F9E56"/>
    <w:rsid w:val="5B718CFF"/>
    <w:rsid w:val="5BC2B407"/>
    <w:rsid w:val="5C01642A"/>
    <w:rsid w:val="5C383D59"/>
    <w:rsid w:val="5C3B27DB"/>
    <w:rsid w:val="5C753EE5"/>
    <w:rsid w:val="5C807965"/>
    <w:rsid w:val="5C9065C0"/>
    <w:rsid w:val="5CB63269"/>
    <w:rsid w:val="5CBDA229"/>
    <w:rsid w:val="5D00652B"/>
    <w:rsid w:val="5D09F5BB"/>
    <w:rsid w:val="5D12029A"/>
    <w:rsid w:val="5D4B611C"/>
    <w:rsid w:val="5D642F54"/>
    <w:rsid w:val="5D6C98B9"/>
    <w:rsid w:val="5E448F31"/>
    <w:rsid w:val="5ED52EA8"/>
    <w:rsid w:val="5EF5B6F3"/>
    <w:rsid w:val="5F00026D"/>
    <w:rsid w:val="5F8A40D5"/>
    <w:rsid w:val="5F90EC9B"/>
    <w:rsid w:val="5F9FBAB5"/>
    <w:rsid w:val="5FE94A01"/>
    <w:rsid w:val="600ED6EE"/>
    <w:rsid w:val="601C82ED"/>
    <w:rsid w:val="6024F2C7"/>
    <w:rsid w:val="6053C54F"/>
    <w:rsid w:val="60668EFB"/>
    <w:rsid w:val="60FE03CE"/>
    <w:rsid w:val="612DB4CC"/>
    <w:rsid w:val="61C68B74"/>
    <w:rsid w:val="61C6F643"/>
    <w:rsid w:val="621F84AC"/>
    <w:rsid w:val="628AD79D"/>
    <w:rsid w:val="62AFC2A1"/>
    <w:rsid w:val="62FDB93F"/>
    <w:rsid w:val="6317550E"/>
    <w:rsid w:val="633B8376"/>
    <w:rsid w:val="63494C3C"/>
    <w:rsid w:val="636E721C"/>
    <w:rsid w:val="63B55F14"/>
    <w:rsid w:val="63ED17ED"/>
    <w:rsid w:val="640B9A9C"/>
    <w:rsid w:val="64137447"/>
    <w:rsid w:val="64516643"/>
    <w:rsid w:val="645EECDF"/>
    <w:rsid w:val="646A9144"/>
    <w:rsid w:val="648055A8"/>
    <w:rsid w:val="6487AB7A"/>
    <w:rsid w:val="64A5DFB5"/>
    <w:rsid w:val="65312F3E"/>
    <w:rsid w:val="65679BBD"/>
    <w:rsid w:val="659D03A3"/>
    <w:rsid w:val="65EAD53A"/>
    <w:rsid w:val="667B6331"/>
    <w:rsid w:val="668F5FBC"/>
    <w:rsid w:val="66E490DE"/>
    <w:rsid w:val="66F96F0C"/>
    <w:rsid w:val="6726345D"/>
    <w:rsid w:val="67691ABD"/>
    <w:rsid w:val="676D25F2"/>
    <w:rsid w:val="6778AE31"/>
    <w:rsid w:val="6798C458"/>
    <w:rsid w:val="67B572F9"/>
    <w:rsid w:val="67C3FEFD"/>
    <w:rsid w:val="67CCE3D5"/>
    <w:rsid w:val="67D035EB"/>
    <w:rsid w:val="6870A49B"/>
    <w:rsid w:val="68730029"/>
    <w:rsid w:val="692D1AAA"/>
    <w:rsid w:val="696EA63E"/>
    <w:rsid w:val="698E8EA2"/>
    <w:rsid w:val="699DFEB5"/>
    <w:rsid w:val="69FE65B6"/>
    <w:rsid w:val="6A8DFD15"/>
    <w:rsid w:val="6A91BE8B"/>
    <w:rsid w:val="6AAF4CB9"/>
    <w:rsid w:val="6ACA96B6"/>
    <w:rsid w:val="6ACD9706"/>
    <w:rsid w:val="6B0998B9"/>
    <w:rsid w:val="6B404B37"/>
    <w:rsid w:val="6B43DB4F"/>
    <w:rsid w:val="6B6692ED"/>
    <w:rsid w:val="6B8286EE"/>
    <w:rsid w:val="6B842612"/>
    <w:rsid w:val="6BC110EB"/>
    <w:rsid w:val="6BF752CF"/>
    <w:rsid w:val="6C09BD0B"/>
    <w:rsid w:val="6C1A9E8D"/>
    <w:rsid w:val="6CA2FA6D"/>
    <w:rsid w:val="6D3F2D39"/>
    <w:rsid w:val="6D8ADBC6"/>
    <w:rsid w:val="6DD542F4"/>
    <w:rsid w:val="6E0EC2DD"/>
    <w:rsid w:val="6E2091A8"/>
    <w:rsid w:val="6E248A03"/>
    <w:rsid w:val="6E3A9BF4"/>
    <w:rsid w:val="6E5C245A"/>
    <w:rsid w:val="6E92C979"/>
    <w:rsid w:val="6EA18858"/>
    <w:rsid w:val="6EEA81AA"/>
    <w:rsid w:val="6EEC5A89"/>
    <w:rsid w:val="6EFD0E54"/>
    <w:rsid w:val="6F1177DE"/>
    <w:rsid w:val="6F1A6C04"/>
    <w:rsid w:val="6F1FD4F8"/>
    <w:rsid w:val="6F477910"/>
    <w:rsid w:val="6FF8B4D8"/>
    <w:rsid w:val="701EADB0"/>
    <w:rsid w:val="7037A708"/>
    <w:rsid w:val="704457A6"/>
    <w:rsid w:val="70807747"/>
    <w:rsid w:val="713D93C7"/>
    <w:rsid w:val="7165C09C"/>
    <w:rsid w:val="71D6E1E1"/>
    <w:rsid w:val="71F79EDD"/>
    <w:rsid w:val="720AADA0"/>
    <w:rsid w:val="72210DA6"/>
    <w:rsid w:val="724C2ABF"/>
    <w:rsid w:val="729695F4"/>
    <w:rsid w:val="7298F2A7"/>
    <w:rsid w:val="72A51A29"/>
    <w:rsid w:val="72C7F11D"/>
    <w:rsid w:val="7310213C"/>
    <w:rsid w:val="7323E392"/>
    <w:rsid w:val="733ACC41"/>
    <w:rsid w:val="7370BAEC"/>
    <w:rsid w:val="73A4683E"/>
    <w:rsid w:val="73E17A3C"/>
    <w:rsid w:val="73F65B56"/>
    <w:rsid w:val="7427B5DC"/>
    <w:rsid w:val="747B1063"/>
    <w:rsid w:val="74A0C266"/>
    <w:rsid w:val="753D8F21"/>
    <w:rsid w:val="75723384"/>
    <w:rsid w:val="75A6163E"/>
    <w:rsid w:val="75FA4125"/>
    <w:rsid w:val="7660D8FF"/>
    <w:rsid w:val="7690F367"/>
    <w:rsid w:val="76B17F43"/>
    <w:rsid w:val="770F0CE1"/>
    <w:rsid w:val="7714A5D3"/>
    <w:rsid w:val="7733898C"/>
    <w:rsid w:val="77B174B2"/>
    <w:rsid w:val="77B6B4CF"/>
    <w:rsid w:val="77C19294"/>
    <w:rsid w:val="77F162A0"/>
    <w:rsid w:val="7803E009"/>
    <w:rsid w:val="7809B9FA"/>
    <w:rsid w:val="784D6437"/>
    <w:rsid w:val="787C6A6C"/>
    <w:rsid w:val="789D4B6A"/>
    <w:rsid w:val="78D0C83C"/>
    <w:rsid w:val="79319630"/>
    <w:rsid w:val="793CDA10"/>
    <w:rsid w:val="794B9E69"/>
    <w:rsid w:val="7963F43C"/>
    <w:rsid w:val="79695FA7"/>
    <w:rsid w:val="7990FAE1"/>
    <w:rsid w:val="79F97DCA"/>
    <w:rsid w:val="7A13622D"/>
    <w:rsid w:val="7A20AF14"/>
    <w:rsid w:val="7AA817D2"/>
    <w:rsid w:val="7B06822B"/>
    <w:rsid w:val="7B5A8279"/>
    <w:rsid w:val="7B703C5F"/>
    <w:rsid w:val="7BCB96F7"/>
    <w:rsid w:val="7BE86327"/>
    <w:rsid w:val="7BF7F6F7"/>
    <w:rsid w:val="7C29346D"/>
    <w:rsid w:val="7C90EC5A"/>
    <w:rsid w:val="7C9EEC92"/>
    <w:rsid w:val="7CFD57F8"/>
    <w:rsid w:val="7CFEA0E0"/>
    <w:rsid w:val="7D3396EF"/>
    <w:rsid w:val="7D5994FE"/>
    <w:rsid w:val="7DAB5E56"/>
    <w:rsid w:val="7DABE827"/>
    <w:rsid w:val="7DB90DBC"/>
    <w:rsid w:val="7DC0E407"/>
    <w:rsid w:val="7E0FB2CD"/>
    <w:rsid w:val="7E3EE30C"/>
    <w:rsid w:val="7E43FB57"/>
    <w:rsid w:val="7E96DCD7"/>
    <w:rsid w:val="7F083033"/>
    <w:rsid w:val="7F33E6AA"/>
    <w:rsid w:val="7F58EE17"/>
    <w:rsid w:val="7F6ADE85"/>
    <w:rsid w:val="7F7FFA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502EE"/>
  <w15:chartTrackingRefBased/>
  <w15:docId w15:val="{34C28D32-7BD4-4860-BAD7-BBAEE45C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45F12"/>
    <w:pPr>
      <w:ind w:left="720"/>
      <w:contextualSpacing/>
    </w:pPr>
  </w:style>
  <w:style w:type="paragraph" w:styleId="Textbubliny">
    <w:name w:val="Balloon Text"/>
    <w:basedOn w:val="Normlny"/>
    <w:link w:val="TextbublinyChar"/>
    <w:uiPriority w:val="99"/>
    <w:semiHidden/>
    <w:unhideWhenUsed/>
    <w:rsid w:val="003543C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543C3"/>
    <w:rPr>
      <w:rFonts w:ascii="Segoe UI" w:hAnsi="Segoe UI" w:cs="Segoe UI"/>
      <w:sz w:val="18"/>
      <w:szCs w:val="18"/>
    </w:rPr>
  </w:style>
  <w:style w:type="table" w:styleId="Mriekatabuky">
    <w:name w:val="Table Grid"/>
    <w:basedOn w:val="Normlnatabuka"/>
    <w:uiPriority w:val="39"/>
    <w:rsid w:val="00896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yajntabuka1">
    <w:name w:val="Plain Table 1"/>
    <w:basedOn w:val="Normlnatabuka"/>
    <w:uiPriority w:val="41"/>
    <w:rsid w:val="008961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zia">
    <w:name w:val="Revision"/>
    <w:hidden/>
    <w:uiPriority w:val="99"/>
    <w:semiHidden/>
    <w:rsid w:val="00EF54F0"/>
    <w:pPr>
      <w:spacing w:after="0" w:line="240" w:lineRule="auto"/>
    </w:p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sid w:val="009B732A"/>
    <w:rPr>
      <w:b/>
      <w:bCs/>
    </w:rPr>
  </w:style>
  <w:style w:type="character" w:customStyle="1" w:styleId="PredmetkomentraChar">
    <w:name w:val="Predmet komentára Char"/>
    <w:basedOn w:val="TextkomentraChar"/>
    <w:link w:val="Predmetkomentra"/>
    <w:uiPriority w:val="99"/>
    <w:semiHidden/>
    <w:rsid w:val="009B73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D14CC3C8FD3441A316FF8C22D126B0" ma:contentTypeVersion="6" ma:contentTypeDescription="Create a new document." ma:contentTypeScope="" ma:versionID="35db29f07aca13fbdb072aa1474559ab">
  <xsd:schema xmlns:xsd="http://www.w3.org/2001/XMLSchema" xmlns:xs="http://www.w3.org/2001/XMLSchema" xmlns:p="http://schemas.microsoft.com/office/2006/metadata/properties" xmlns:ns2="88f20574-6ba1-4263-99a1-1953a877fb43" xmlns:ns3="4bbb59bb-b5c6-461b-bff5-351ee0411944" targetNamespace="http://schemas.microsoft.com/office/2006/metadata/properties" ma:root="true" ma:fieldsID="8f41ae44b482e6ed2a7f3f91a18ec443" ns2:_="" ns3:_="">
    <xsd:import namespace="88f20574-6ba1-4263-99a1-1953a877fb43"/>
    <xsd:import namespace="4bbb59bb-b5c6-461b-bff5-351ee04119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20574-6ba1-4263-99a1-1953a877f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b59bb-b5c6-461b-bff5-351ee04119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E490B-DDEA-410C-B13D-90C7407134C9}">
  <ds:schemaRefs>
    <ds:schemaRef ds:uri="http://schemas.microsoft.com/sharepoint/v3/contenttype/forms"/>
  </ds:schemaRefs>
</ds:datastoreItem>
</file>

<file path=customXml/itemProps2.xml><?xml version="1.0" encoding="utf-8"?>
<ds:datastoreItem xmlns:ds="http://schemas.openxmlformats.org/officeDocument/2006/customXml" ds:itemID="{E4FC370A-371F-40C6-9531-05ECABD7F5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697E36-3D40-4D0F-A0D0-2CC2FB316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20574-6ba1-4263-99a1-1953a877fb43"/>
    <ds:schemaRef ds:uri="4bbb59bb-b5c6-461b-bff5-351ee04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c62496-e9a8-4e9f-a81f-7af4f8010cc0}" enabled="1" method="Standard" siteId="{25a61c73-d7b8-40f5-af68-029b27d4ee74}" removed="0"/>
</clbl:labelList>
</file>

<file path=docProps/app.xml><?xml version="1.0" encoding="utf-8"?>
<Properties xmlns="http://schemas.openxmlformats.org/officeDocument/2006/extended-properties" xmlns:vt="http://schemas.openxmlformats.org/officeDocument/2006/docPropsVTypes">
  <Template>Normal</Template>
  <TotalTime>263</TotalTime>
  <Pages>5</Pages>
  <Words>2068</Words>
  <Characters>11793</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Šinkovič</dc:creator>
  <cp:keywords/>
  <dc:description/>
  <cp:lastModifiedBy>Tomáš Kundrát</cp:lastModifiedBy>
  <cp:revision>80</cp:revision>
  <cp:lastPrinted>2024-04-02T22:45:00Z</cp:lastPrinted>
  <dcterms:created xsi:type="dcterms:W3CDTF">2024-01-08T22:01:00Z</dcterms:created>
  <dcterms:modified xsi:type="dcterms:W3CDTF">2024-08-27T11:00:00Z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0x010100E3D14CC3C8FD3441A316FF8C22D126B0</vt:lpwstr>
  </property>
</Properties>
</file>