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10C2" w:rsidRDefault="00DF10C2" w:rsidP="004C3ACC">
      <w:pPr>
        <w:pStyle w:val="Nadpis1"/>
        <w:spacing w:after="0"/>
        <w:jc w:val="both"/>
      </w:pPr>
    </w:p>
    <w:p w:rsidR="001866C6" w:rsidRDefault="001866C6" w:rsidP="004C3ACC">
      <w:pPr>
        <w:jc w:val="both"/>
      </w:pPr>
    </w:p>
    <w:p w:rsidR="001866C6" w:rsidRPr="001866C6" w:rsidRDefault="001866C6" w:rsidP="004C3ACC">
      <w:pPr>
        <w:jc w:val="both"/>
      </w:pPr>
    </w:p>
    <w:p w:rsidR="00D64F76" w:rsidRDefault="004C3ACC" w:rsidP="004C3ACC">
      <w:pPr>
        <w:pStyle w:val="Nadpis1"/>
        <w:spacing w:after="0"/>
        <w:jc w:val="both"/>
      </w:pPr>
      <w:r>
        <w:t>Rýchlostná cesta R2 ROžňava – Jablonov nad turňou</w:t>
      </w:r>
    </w:p>
    <w:p w:rsidR="004C3ACC" w:rsidRPr="004C3ACC" w:rsidRDefault="004C3ACC" w:rsidP="004C3ACC">
      <w:pPr>
        <w:jc w:val="both"/>
        <w:rPr>
          <w:b/>
        </w:rPr>
      </w:pPr>
      <w:r w:rsidRPr="004C3ACC">
        <w:rPr>
          <w:b/>
        </w:rPr>
        <w:t xml:space="preserve">Riziková analýza </w:t>
      </w:r>
      <w:r>
        <w:rPr>
          <w:b/>
        </w:rPr>
        <w:t>pre posúdenie vplyvov na útvaru povrchových a podzemných vôd</w:t>
      </w:r>
    </w:p>
    <w:p w:rsidR="00D64F76" w:rsidRDefault="00D64F76" w:rsidP="004C3ACC">
      <w:pPr>
        <w:jc w:val="both"/>
      </w:pPr>
    </w:p>
    <w:p w:rsidR="004C3ACC" w:rsidRDefault="004C3ACC" w:rsidP="004C3ACC">
      <w:pPr>
        <w:spacing w:after="120"/>
        <w:jc w:val="both"/>
      </w:pPr>
      <w:r w:rsidRPr="005406C8">
        <w:t>Projekt výstavby rýchl</w:t>
      </w:r>
      <w:r>
        <w:t>ostnej cesty R2 Rožňava – Jablon</w:t>
      </w:r>
      <w:r w:rsidRPr="005406C8">
        <w:t>ov nad Turňou b</w:t>
      </w:r>
      <w:r>
        <w:t>o</w:t>
      </w:r>
      <w:r>
        <w:t xml:space="preserve">l </w:t>
      </w:r>
      <w:r w:rsidRPr="005406C8">
        <w:t>pos</w:t>
      </w:r>
      <w:r>
        <w:t xml:space="preserve">údený </w:t>
      </w:r>
      <w:r w:rsidRPr="005406C8">
        <w:t>z </w:t>
      </w:r>
      <w:r w:rsidRPr="00506F42">
        <w:t>pohľadu</w:t>
      </w:r>
      <w:r w:rsidRPr="005406C8">
        <w:t xml:space="preserve"> </w:t>
      </w:r>
      <w:r w:rsidRPr="00506F42">
        <w:t>v</w:t>
      </w:r>
      <w:r>
        <w:t>p</w:t>
      </w:r>
      <w:r w:rsidRPr="00506F42">
        <w:t>lyvu</w:t>
      </w:r>
      <w:r w:rsidRPr="005406C8">
        <w:t xml:space="preserve"> na útvary povrchových a </w:t>
      </w:r>
      <w:r w:rsidRPr="00506F42">
        <w:t>podzemných</w:t>
      </w:r>
      <w:r w:rsidRPr="005406C8">
        <w:t xml:space="preserve"> </w:t>
      </w:r>
      <w:r w:rsidRPr="00506F42">
        <w:t>vôd</w:t>
      </w:r>
      <w:r w:rsidRPr="005406C8">
        <w:t>. V rámci odbor</w:t>
      </w:r>
      <w:r>
        <w:t xml:space="preserve">ného stanoviska spracovaného pre uvedenú </w:t>
      </w:r>
      <w:r w:rsidRPr="005406C8">
        <w:t>stavbu poverenou osobou, Výskumným ústavom vodného hospodárstva (VÚVH) s </w:t>
      </w:r>
      <w:r>
        <w:t>dátumom</w:t>
      </w:r>
      <w:r w:rsidRPr="005406C8">
        <w:t xml:space="preserve"> 10. 9. 2019 (tzv. primárneho posúdenia) b</w:t>
      </w:r>
      <w:r>
        <w:t>o</w:t>
      </w:r>
      <w:r w:rsidRPr="005406C8">
        <w:t>lo identifikov</w:t>
      </w:r>
      <w:r>
        <w:t>ané</w:t>
      </w:r>
      <w:r w:rsidRPr="005406C8">
        <w:t xml:space="preserve"> </w:t>
      </w:r>
      <w:r w:rsidRPr="00506F42">
        <w:t>predpokladané</w:t>
      </w:r>
      <w:r w:rsidRPr="005406C8">
        <w:t xml:space="preserve"> </w:t>
      </w:r>
      <w:r w:rsidRPr="00506F42">
        <w:t>negatívne</w:t>
      </w:r>
      <w:r w:rsidRPr="005406C8">
        <w:t xml:space="preserve"> </w:t>
      </w:r>
      <w:r w:rsidRPr="00506F42">
        <w:t>ovplyvnen</w:t>
      </w:r>
      <w:r>
        <w:t>ie</w:t>
      </w:r>
      <w:r w:rsidRPr="005406C8">
        <w:t xml:space="preserve"> </w:t>
      </w:r>
      <w:r w:rsidRPr="00506F42">
        <w:t>kvantitatívneho</w:t>
      </w:r>
      <w:r w:rsidRPr="005406C8">
        <w:t xml:space="preserve"> stavu útvaru podzemní vody </w:t>
      </w:r>
      <w:r w:rsidRPr="005406C8">
        <w:rPr>
          <w:i/>
          <w:iCs/>
        </w:rPr>
        <w:t xml:space="preserve">SK200480KF Dominantné krasovo – </w:t>
      </w:r>
      <w:proofErr w:type="spellStart"/>
      <w:r w:rsidRPr="005406C8">
        <w:rPr>
          <w:i/>
          <w:iCs/>
        </w:rPr>
        <w:t>puklinové</w:t>
      </w:r>
      <w:proofErr w:type="spellEnd"/>
      <w:r w:rsidRPr="005406C8">
        <w:rPr>
          <w:i/>
          <w:iCs/>
        </w:rPr>
        <w:t xml:space="preserve"> podzemné vody Slovenského krasu.</w:t>
      </w:r>
      <w:r w:rsidRPr="005406C8">
        <w:t xml:space="preserve"> </w:t>
      </w:r>
    </w:p>
    <w:p w:rsidR="004C3ACC" w:rsidRPr="005406C8" w:rsidRDefault="004C3ACC" w:rsidP="004C3ACC">
      <w:pPr>
        <w:spacing w:after="120"/>
        <w:jc w:val="both"/>
      </w:pPr>
      <w:r w:rsidRPr="005406C8">
        <w:t xml:space="preserve">Toto odborné stanovisko </w:t>
      </w:r>
      <w:r>
        <w:t>slúži</w:t>
      </w:r>
      <w:r w:rsidRPr="005406C8">
        <w:t xml:space="preserve"> ako podklad pr</w:t>
      </w:r>
      <w:r>
        <w:t>e</w:t>
      </w:r>
      <w:r>
        <w:t xml:space="preserve"> rozhodnutie</w:t>
      </w:r>
      <w:r w:rsidRPr="005406C8">
        <w:t xml:space="preserve"> </w:t>
      </w:r>
      <w:r w:rsidRPr="00506F42">
        <w:t>príslušného</w:t>
      </w:r>
      <w:r w:rsidRPr="005406C8">
        <w:t xml:space="preserve"> orgánu štátnej vodnej </w:t>
      </w:r>
      <w:r>
        <w:t>správy</w:t>
      </w:r>
      <w:r w:rsidRPr="005406C8">
        <w:t xml:space="preserve"> (okresného úradu Košice) </w:t>
      </w:r>
      <w:r w:rsidRPr="00506F42">
        <w:t>podľ</w:t>
      </w:r>
      <w:r>
        <w:t>a</w:t>
      </w:r>
      <w:r w:rsidRPr="005406C8">
        <w:t xml:space="preserve"> § 16a, odseku 1 zákona č. 364/2004, v znení neskorších predpisov (vodný zákon). </w:t>
      </w:r>
      <w:r w:rsidRPr="00506F42">
        <w:t>Vzhľadom</w:t>
      </w:r>
      <w:r w:rsidRPr="005406C8">
        <w:t xml:space="preserve"> k </w:t>
      </w:r>
      <w:r w:rsidRPr="00506F42">
        <w:t>záveru</w:t>
      </w:r>
      <w:r w:rsidRPr="005406C8">
        <w:t xml:space="preserve"> primárneho posúdenia </w:t>
      </w:r>
      <w:r>
        <w:t>možno</w:t>
      </w:r>
      <w:r w:rsidRPr="005406C8">
        <w:t xml:space="preserve"> </w:t>
      </w:r>
      <w:r w:rsidRPr="00506F42">
        <w:t>predpokladať</w:t>
      </w:r>
      <w:r w:rsidRPr="005406C8">
        <w:t xml:space="preserve">, že </w:t>
      </w:r>
      <w:r w:rsidRPr="00506F42">
        <w:t>okre</w:t>
      </w:r>
      <w:r>
        <w:t>s</w:t>
      </w:r>
      <w:r w:rsidRPr="00506F42">
        <w:t>ný</w:t>
      </w:r>
      <w:r w:rsidRPr="005406C8">
        <w:t xml:space="preserve"> úrad Košice rozhodne, že v </w:t>
      </w:r>
      <w:r w:rsidRPr="00506F42">
        <w:t>prípade</w:t>
      </w:r>
      <w:r w:rsidRPr="005406C8">
        <w:t xml:space="preserve"> navrhovanej činnosti výstavby rýchl</w:t>
      </w:r>
      <w:r>
        <w:t>ostnej cesty R2 Rožňava – Jablon</w:t>
      </w:r>
      <w:r w:rsidRPr="005406C8">
        <w:t>ov nad Turňou ide o navrhovanú činnosť podľa § 16 ods. 6 písm. b) vodného zákona.</w:t>
      </w:r>
    </w:p>
    <w:p w:rsidR="004C3ACC" w:rsidRPr="005406C8" w:rsidRDefault="004C3ACC" w:rsidP="004C3ACC">
      <w:pPr>
        <w:spacing w:after="120"/>
        <w:jc w:val="both"/>
      </w:pPr>
      <w:r w:rsidRPr="005406C8">
        <w:t>Povolen</w:t>
      </w:r>
      <w:r>
        <w:t>ie</w:t>
      </w:r>
      <w:r w:rsidRPr="005406C8">
        <w:t xml:space="preserve"> navrhovanej činnosti (</w:t>
      </w:r>
      <w:proofErr w:type="spellStart"/>
      <w:r w:rsidRPr="005406C8">
        <w:t>t</w:t>
      </w:r>
      <w:r>
        <w:t>.</w:t>
      </w:r>
      <w:r w:rsidRPr="005406C8">
        <w:t>j</w:t>
      </w:r>
      <w:proofErr w:type="spellEnd"/>
      <w:r w:rsidRPr="005406C8">
        <w:t>. vyd</w:t>
      </w:r>
      <w:r>
        <w:t>a</w:t>
      </w:r>
      <w:r w:rsidRPr="005406C8">
        <w:t>n</w:t>
      </w:r>
      <w:r>
        <w:t>ie</w:t>
      </w:r>
      <w:r w:rsidRPr="005406C8">
        <w:t xml:space="preserve"> </w:t>
      </w:r>
      <w:r w:rsidRPr="00506F42">
        <w:t>stavebného</w:t>
      </w:r>
      <w:r w:rsidRPr="005406C8">
        <w:t xml:space="preserve"> povolen</w:t>
      </w:r>
      <w:r>
        <w:t>ia</w:t>
      </w:r>
      <w:r w:rsidRPr="005406C8">
        <w:t xml:space="preserve"> pr</w:t>
      </w:r>
      <w:r>
        <w:t>e</w:t>
      </w:r>
      <w:r w:rsidRPr="005406C8">
        <w:t xml:space="preserve"> uveden</w:t>
      </w:r>
      <w:r>
        <w:t>ú</w:t>
      </w:r>
      <w:r w:rsidRPr="005406C8">
        <w:t xml:space="preserve"> stavbu) bude pr</w:t>
      </w:r>
      <w:r>
        <w:t>e</w:t>
      </w:r>
      <w:r w:rsidRPr="005406C8">
        <w:t>to p</w:t>
      </w:r>
      <w:r>
        <w:t>ria</w:t>
      </w:r>
      <w:r w:rsidRPr="005406C8">
        <w:t xml:space="preserve">mo </w:t>
      </w:r>
      <w:r>
        <w:t>podmienené</w:t>
      </w:r>
      <w:r w:rsidRPr="005406C8">
        <w:t xml:space="preserve"> vydaním rozhodnutia orgánu štátnej vodnej správy (</w:t>
      </w:r>
      <w:r w:rsidRPr="00506F42">
        <w:t>opäť</w:t>
      </w:r>
      <w:r w:rsidRPr="005406C8">
        <w:t xml:space="preserve"> okresného úradu Košice) </w:t>
      </w:r>
      <w:r w:rsidRPr="00506F42">
        <w:t>podľ</w:t>
      </w:r>
      <w:r>
        <w:t>a</w:t>
      </w:r>
      <w:r w:rsidRPr="005406C8">
        <w:t xml:space="preserve"> § 16a, odseku 14, v ktorom orgán štátnej vodnej správy určí, že sa realizáciou navrhovanej činnosti splnia podmienky podľa § 16 ods. 6 písm. b) bodov 1 až 4. Ak sa v konaní nepreukáže, že žiadateľ (NDS) realizáciou navrhovanej činnosti splní uvedené podmienky, povoľujúci</w:t>
      </w:r>
      <w:bookmarkStart w:id="0" w:name="_GoBack"/>
      <w:bookmarkEnd w:id="0"/>
      <w:r w:rsidRPr="005406C8">
        <w:t xml:space="preserve"> orgán nesmie vydať rozhodnutie, ktorým sa povoľuje navrhovaná činnosť (§16a, odsek 23 vodného zákona).</w:t>
      </w:r>
    </w:p>
    <w:p w:rsidR="004C3ACC" w:rsidRPr="005406C8" w:rsidRDefault="004C3ACC" w:rsidP="004C3ACC">
      <w:pPr>
        <w:spacing w:after="120"/>
        <w:jc w:val="both"/>
      </w:pPr>
      <w:r w:rsidRPr="005406C8">
        <w:t>Rozhodnut</w:t>
      </w:r>
      <w:r>
        <w:t>ie</w:t>
      </w:r>
      <w:r w:rsidRPr="005406C8">
        <w:t xml:space="preserve"> </w:t>
      </w:r>
      <w:r>
        <w:t>podľa</w:t>
      </w:r>
      <w:r w:rsidRPr="005406C8">
        <w:t xml:space="preserve"> § 16a, odseku 14 </w:t>
      </w:r>
      <w:r w:rsidRPr="00506F42">
        <w:t>vydáva</w:t>
      </w:r>
      <w:r w:rsidRPr="005406C8">
        <w:t xml:space="preserve"> príslušný orgán štátnej vodnej správy na </w:t>
      </w:r>
      <w:r w:rsidRPr="00506F42">
        <w:t>základe</w:t>
      </w:r>
      <w:r w:rsidRPr="005406C8">
        <w:t xml:space="preserve"> projektovej dokumentácie k navrhovanej činnosti a správy o hodnotení podmienok podľa § 16 ods. 6 písm. b) bodov 1 až 4 (tzv. sekundárne posúdenie). </w:t>
      </w:r>
      <w:r w:rsidRPr="00506F42">
        <w:t>Predpokladaný</w:t>
      </w:r>
      <w:r w:rsidRPr="005406C8">
        <w:t xml:space="preserve"> termín </w:t>
      </w:r>
      <w:r w:rsidRPr="00506F42">
        <w:t>vypracovan</w:t>
      </w:r>
      <w:r>
        <w:t>ia</w:t>
      </w:r>
      <w:r w:rsidRPr="005406C8">
        <w:t xml:space="preserve"> správy pre projekt rýchlostnej cesty R</w:t>
      </w:r>
      <w:r>
        <w:t>2</w:t>
      </w:r>
      <w:r>
        <w:t xml:space="preserve"> Rožňava – Jablon</w:t>
      </w:r>
      <w:r w:rsidRPr="005406C8">
        <w:t>ov nad Turňou je kon</w:t>
      </w:r>
      <w:r>
        <w:t>i</w:t>
      </w:r>
      <w:r>
        <w:t>ec marca 2020. V</w:t>
      </w:r>
      <w:r w:rsidRPr="00506F42">
        <w:t>ydan</w:t>
      </w:r>
      <w:r>
        <w:t>ie</w:t>
      </w:r>
      <w:r w:rsidRPr="005406C8">
        <w:t xml:space="preserve"> následného rozhodnutia orgánu štátnej vodnej správy – okresného úradu Košice s</w:t>
      </w:r>
      <w:r>
        <w:t>a</w:t>
      </w:r>
      <w:r w:rsidRPr="005406C8">
        <w:t xml:space="preserve"> </w:t>
      </w:r>
      <w:r>
        <w:t xml:space="preserve">riadi </w:t>
      </w:r>
      <w:r w:rsidRPr="005406C8">
        <w:t xml:space="preserve">zákonnými </w:t>
      </w:r>
      <w:r>
        <w:t>lehotami</w:t>
      </w:r>
      <w:r w:rsidRPr="005406C8">
        <w:t xml:space="preserve">, </w:t>
      </w:r>
      <w:r w:rsidRPr="00506F42">
        <w:t>predpokladá</w:t>
      </w:r>
      <w:r w:rsidRPr="005406C8">
        <w:t xml:space="preserve"> s</w:t>
      </w:r>
      <w:r>
        <w:t>a</w:t>
      </w:r>
      <w:r w:rsidRPr="005406C8">
        <w:t xml:space="preserve"> jeho </w:t>
      </w:r>
      <w:r w:rsidRPr="00506F42">
        <w:t>vydan</w:t>
      </w:r>
      <w:r>
        <w:t>ie</w:t>
      </w:r>
      <w:r w:rsidRPr="005406C8">
        <w:t xml:space="preserve"> na konci augusta 2020.</w:t>
      </w:r>
    </w:p>
    <w:p w:rsidR="004C3ACC" w:rsidRPr="005406C8" w:rsidRDefault="004C3ACC" w:rsidP="004C3ACC">
      <w:pPr>
        <w:spacing w:after="120"/>
        <w:jc w:val="both"/>
      </w:pPr>
      <w:r w:rsidRPr="005406C8">
        <w:t>Jednou z </w:t>
      </w:r>
      <w:r>
        <w:t>podmienok</w:t>
      </w:r>
      <w:r w:rsidRPr="005406C8">
        <w:t xml:space="preserve">, </w:t>
      </w:r>
      <w:r>
        <w:t>ktorých</w:t>
      </w:r>
      <w:r w:rsidRPr="005406C8">
        <w:t xml:space="preserve"> </w:t>
      </w:r>
      <w:r w:rsidRPr="00506F42">
        <w:t>splnen</w:t>
      </w:r>
      <w:r>
        <w:t>ie</w:t>
      </w:r>
      <w:r w:rsidRPr="005406C8">
        <w:t xml:space="preserve"> bude pr</w:t>
      </w:r>
      <w:r>
        <w:t>eukazované</w:t>
      </w:r>
      <w:r w:rsidRPr="005406C8">
        <w:t xml:space="preserve"> v rámci sekundárneho posúdenia, je </w:t>
      </w:r>
      <w:r>
        <w:t>uskutočnenie všetkých realizovateľných opatrení</w:t>
      </w:r>
      <w:r w:rsidRPr="005406C8">
        <w:t xml:space="preserve"> pr</w:t>
      </w:r>
      <w:r>
        <w:t>e</w:t>
      </w:r>
      <w:r w:rsidRPr="005406C8">
        <w:t xml:space="preserve"> zm</w:t>
      </w:r>
      <w:r>
        <w:t>ie</w:t>
      </w:r>
      <w:r w:rsidRPr="005406C8">
        <w:t>rnen</w:t>
      </w:r>
      <w:r>
        <w:t xml:space="preserve">ie </w:t>
      </w:r>
      <w:r w:rsidRPr="00506F42">
        <w:t>negatívnych</w:t>
      </w:r>
      <w:r w:rsidRPr="005406C8">
        <w:t xml:space="preserve"> </w:t>
      </w:r>
      <w:r w:rsidRPr="00506F42">
        <w:t>v</w:t>
      </w:r>
      <w:r>
        <w:t>p</w:t>
      </w:r>
      <w:r w:rsidRPr="00506F42">
        <w:t>lyv</w:t>
      </w:r>
      <w:r>
        <w:t>ov</w:t>
      </w:r>
      <w:r w:rsidRPr="005406C8">
        <w:t xml:space="preserve"> stavby. </w:t>
      </w:r>
      <w:r>
        <w:t>Aktuálne  nie je isté</w:t>
      </w:r>
      <w:r w:rsidRPr="005406C8">
        <w:t xml:space="preserve">, </w:t>
      </w:r>
      <w:r>
        <w:t>či</w:t>
      </w:r>
      <w:r w:rsidRPr="005406C8">
        <w:t xml:space="preserve"> projekt obsahuje </w:t>
      </w:r>
      <w:r>
        <w:t>všetky</w:t>
      </w:r>
      <w:r w:rsidRPr="005406C8">
        <w:t xml:space="preserve"> </w:t>
      </w:r>
      <w:r w:rsidRPr="00506F42">
        <w:t>opatren</w:t>
      </w:r>
      <w:r>
        <w:t>ia</w:t>
      </w:r>
      <w:r w:rsidRPr="005406C8">
        <w:t xml:space="preserve">, </w:t>
      </w:r>
      <w:r w:rsidRPr="00506F42">
        <w:t>ktoré</w:t>
      </w:r>
      <w:r w:rsidRPr="005406C8">
        <w:t xml:space="preserve"> bude nutné </w:t>
      </w:r>
      <w:r>
        <w:t>prijať</w:t>
      </w:r>
      <w:r w:rsidRPr="005406C8">
        <w:t xml:space="preserve"> v období výstavby, </w:t>
      </w:r>
      <w:r>
        <w:t xml:space="preserve">hlavne </w:t>
      </w:r>
      <w:r w:rsidRPr="005406C8">
        <w:t>v pr</w:t>
      </w:r>
      <w:r>
        <w:t>iebe</w:t>
      </w:r>
      <w:r w:rsidRPr="005406C8">
        <w:t xml:space="preserve">hu </w:t>
      </w:r>
      <w:r w:rsidRPr="00506F42">
        <w:t>r</w:t>
      </w:r>
      <w:r>
        <w:t>azenia</w:t>
      </w:r>
      <w:r w:rsidRPr="005406C8">
        <w:t xml:space="preserve"> tunel</w:t>
      </w:r>
      <w:r>
        <w:t>a</w:t>
      </w:r>
      <w:r w:rsidRPr="005406C8">
        <w:t xml:space="preserve"> </w:t>
      </w:r>
      <w:proofErr w:type="spellStart"/>
      <w:r w:rsidRPr="005406C8">
        <w:t>Soroška</w:t>
      </w:r>
      <w:proofErr w:type="spellEnd"/>
      <w:r w:rsidRPr="005406C8">
        <w:t xml:space="preserve">. </w:t>
      </w:r>
      <w:r w:rsidRPr="00506F42">
        <w:t>Vzhľadom</w:t>
      </w:r>
      <w:r w:rsidRPr="005406C8">
        <w:t xml:space="preserve"> k pr</w:t>
      </w:r>
      <w:r>
        <w:t>e</w:t>
      </w:r>
      <w:r w:rsidRPr="005406C8">
        <w:t>chodu tunelov</w:t>
      </w:r>
      <w:r>
        <w:t>ej</w:t>
      </w:r>
      <w:r w:rsidRPr="005406C8">
        <w:t xml:space="preserve"> stavby </w:t>
      </w:r>
      <w:r>
        <w:t>cez</w:t>
      </w:r>
      <w:r w:rsidRPr="005406C8">
        <w:t xml:space="preserve"> krasov</w:t>
      </w:r>
      <w:r>
        <w:t>ú</w:t>
      </w:r>
      <w:r w:rsidRPr="005406C8">
        <w:t xml:space="preserve"> </w:t>
      </w:r>
      <w:r w:rsidRPr="00506F42">
        <w:t>oblasť</w:t>
      </w:r>
      <w:r w:rsidRPr="005406C8">
        <w:t xml:space="preserve"> a z toho </w:t>
      </w:r>
      <w:r w:rsidRPr="00506F42">
        <w:t>vyplývajúce</w:t>
      </w:r>
      <w:r w:rsidRPr="005406C8">
        <w:t xml:space="preserve"> </w:t>
      </w:r>
      <w:r w:rsidRPr="00506F42">
        <w:t>extrémne</w:t>
      </w:r>
      <w:r w:rsidRPr="005406C8">
        <w:t xml:space="preserve"> komplikovan</w:t>
      </w:r>
      <w:r>
        <w:t>ej</w:t>
      </w:r>
      <w:r w:rsidRPr="005406C8">
        <w:t xml:space="preserve"> geologick</w:t>
      </w:r>
      <w:r>
        <w:t>ej</w:t>
      </w:r>
      <w:r w:rsidRPr="005406C8">
        <w:t xml:space="preserve"> stavb</w:t>
      </w:r>
      <w:r>
        <w:t>y</w:t>
      </w:r>
      <w:r w:rsidRPr="005406C8">
        <w:t xml:space="preserve"> </w:t>
      </w:r>
      <w:r>
        <w:t>dotknutého</w:t>
      </w:r>
      <w:r w:rsidRPr="005406C8">
        <w:t xml:space="preserve"> územ</w:t>
      </w:r>
      <w:r>
        <w:t>ia</w:t>
      </w:r>
      <w:r w:rsidRPr="005406C8">
        <w:t xml:space="preserve"> je možné, že na </w:t>
      </w:r>
      <w:r w:rsidRPr="00506F42">
        <w:t>základe</w:t>
      </w:r>
      <w:r w:rsidRPr="005406C8">
        <w:t xml:space="preserve"> </w:t>
      </w:r>
      <w:r w:rsidRPr="00506F42">
        <w:t>sekundárneho</w:t>
      </w:r>
      <w:r w:rsidRPr="005406C8">
        <w:t xml:space="preserve"> pos</w:t>
      </w:r>
      <w:r>
        <w:t>údenia</w:t>
      </w:r>
      <w:r w:rsidRPr="005406C8">
        <w:t xml:space="preserve"> bud</w:t>
      </w:r>
      <w:r>
        <w:t>ú</w:t>
      </w:r>
      <w:r w:rsidRPr="005406C8">
        <w:t xml:space="preserve"> </w:t>
      </w:r>
      <w:r>
        <w:t>navrhnuté</w:t>
      </w:r>
      <w:r w:rsidRPr="005406C8">
        <w:t xml:space="preserve"> </w:t>
      </w:r>
      <w:r w:rsidRPr="00506F42">
        <w:t>ďalš</w:t>
      </w:r>
      <w:r>
        <w:t>ie</w:t>
      </w:r>
      <w:r w:rsidRPr="005406C8">
        <w:t xml:space="preserve"> </w:t>
      </w:r>
      <w:r w:rsidRPr="00506F42">
        <w:t>opatren</w:t>
      </w:r>
      <w:r>
        <w:t>ia</w:t>
      </w:r>
      <w:r w:rsidRPr="005406C8">
        <w:t>, kt</w:t>
      </w:r>
      <w:r>
        <w:t>o</w:t>
      </w:r>
      <w:r w:rsidRPr="005406C8">
        <w:t>r</w:t>
      </w:r>
      <w:r>
        <w:t>é musia byť</w:t>
      </w:r>
      <w:r w:rsidRPr="005406C8">
        <w:t xml:space="preserve"> </w:t>
      </w:r>
      <w:r w:rsidRPr="00506F42">
        <w:t>následne</w:t>
      </w:r>
      <w:r w:rsidRPr="005406C8">
        <w:t xml:space="preserve"> </w:t>
      </w:r>
      <w:r w:rsidRPr="00506F42">
        <w:t>zapracované</w:t>
      </w:r>
      <w:r w:rsidRPr="005406C8">
        <w:t xml:space="preserve"> do projektu. </w:t>
      </w:r>
      <w:r w:rsidRPr="00506F42">
        <w:t>Realizác</w:t>
      </w:r>
      <w:r>
        <w:t>ia</w:t>
      </w:r>
      <w:r w:rsidRPr="005406C8">
        <w:t xml:space="preserve"> t</w:t>
      </w:r>
      <w:r>
        <w:t>akýchto opatrení</w:t>
      </w:r>
      <w:r w:rsidRPr="005406C8">
        <w:t xml:space="preserve"> m</w:t>
      </w:r>
      <w:r>
        <w:t>ô</w:t>
      </w:r>
      <w:r w:rsidRPr="005406C8">
        <w:t xml:space="preserve">že </w:t>
      </w:r>
      <w:r w:rsidRPr="00506F42">
        <w:t>predstavovať</w:t>
      </w:r>
      <w:r w:rsidRPr="005406C8">
        <w:t xml:space="preserve"> </w:t>
      </w:r>
      <w:r w:rsidRPr="00506F42">
        <w:t>dodatočné</w:t>
      </w:r>
      <w:r w:rsidRPr="005406C8">
        <w:t xml:space="preserve"> nároky</w:t>
      </w:r>
      <w:r>
        <w:t xml:space="preserve"> na samotný projekt stavby</w:t>
      </w:r>
      <w:r w:rsidRPr="005406C8">
        <w:t xml:space="preserve">, </w:t>
      </w:r>
      <w:r>
        <w:t>ktoré nie je možné</w:t>
      </w:r>
      <w:r w:rsidRPr="005406C8">
        <w:t xml:space="preserve"> </w:t>
      </w:r>
      <w:r w:rsidRPr="00506F42">
        <w:t>pred</w:t>
      </w:r>
      <w:r w:rsidRPr="005406C8">
        <w:t xml:space="preserve"> dokončením </w:t>
      </w:r>
      <w:r w:rsidRPr="00506F42">
        <w:t>sekundárneho</w:t>
      </w:r>
      <w:r w:rsidRPr="005406C8">
        <w:t xml:space="preserve"> pos</w:t>
      </w:r>
      <w:r>
        <w:t>údenia</w:t>
      </w:r>
      <w:r w:rsidRPr="005406C8">
        <w:t xml:space="preserve"> </w:t>
      </w:r>
      <w:r w:rsidRPr="00506F42">
        <w:t>stanoviť</w:t>
      </w:r>
      <w:r w:rsidRPr="005406C8">
        <w:t>.</w:t>
      </w:r>
    </w:p>
    <w:p w:rsidR="004C3ACC" w:rsidRPr="005406C8" w:rsidRDefault="004C3ACC" w:rsidP="004C3ACC">
      <w:pPr>
        <w:spacing w:after="120"/>
        <w:jc w:val="both"/>
      </w:pPr>
      <w:r w:rsidRPr="005406C8">
        <w:t xml:space="preserve">Zároveň </w:t>
      </w:r>
      <w:r>
        <w:t>teraz nie je možné</w:t>
      </w:r>
      <w:r w:rsidRPr="005406C8">
        <w:t xml:space="preserve"> </w:t>
      </w:r>
      <w:r w:rsidRPr="00506F42">
        <w:t>vylúčiť</w:t>
      </w:r>
      <w:r w:rsidRPr="005406C8">
        <w:t xml:space="preserve">, že v rámci </w:t>
      </w:r>
      <w:r w:rsidRPr="00506F42">
        <w:t>sekundárneho</w:t>
      </w:r>
      <w:r w:rsidRPr="005406C8">
        <w:t xml:space="preserve"> </w:t>
      </w:r>
      <w:r>
        <w:t>posúdenia</w:t>
      </w:r>
      <w:r w:rsidRPr="005406C8">
        <w:t xml:space="preserve"> nebude možné </w:t>
      </w:r>
      <w:r w:rsidRPr="00506F42">
        <w:t>jednoznačne</w:t>
      </w:r>
      <w:r w:rsidRPr="005406C8">
        <w:t xml:space="preserve"> </w:t>
      </w:r>
      <w:r>
        <w:t>preukázať</w:t>
      </w:r>
      <w:r w:rsidRPr="005406C8">
        <w:t xml:space="preserve"> </w:t>
      </w:r>
      <w:r w:rsidRPr="00506F42">
        <w:t>splnen</w:t>
      </w:r>
      <w:r>
        <w:t xml:space="preserve">ie </w:t>
      </w:r>
      <w:r w:rsidRPr="005406C8">
        <w:t>podm</w:t>
      </w:r>
      <w:r>
        <w:t>ie</w:t>
      </w:r>
      <w:r w:rsidRPr="005406C8">
        <w:t>n</w:t>
      </w:r>
      <w:r>
        <w:t>o</w:t>
      </w:r>
      <w:r w:rsidRPr="005406C8">
        <w:t>k podľa § 16 ods. 6 písm. b) bodov 1 až 4 vodného zákona a stavba v </w:t>
      </w:r>
      <w:r>
        <w:t>aktuálnej</w:t>
      </w:r>
      <w:r w:rsidRPr="005406C8">
        <w:t xml:space="preserve"> navrhované </w:t>
      </w:r>
      <w:r w:rsidRPr="00506F42">
        <w:t>podobe</w:t>
      </w:r>
      <w:r w:rsidRPr="005406C8">
        <w:t xml:space="preserve"> nebude </w:t>
      </w:r>
      <w:r>
        <w:t>povolená</w:t>
      </w:r>
      <w:r w:rsidRPr="005406C8">
        <w:t xml:space="preserve">. To by znamenalo </w:t>
      </w:r>
      <w:r w:rsidRPr="00506F42">
        <w:t>nutnosť</w:t>
      </w:r>
      <w:r w:rsidRPr="005406C8">
        <w:t xml:space="preserve"> úpravy technického </w:t>
      </w:r>
      <w:r>
        <w:t>r</w:t>
      </w:r>
      <w:r w:rsidRPr="00506F42">
        <w:t>iešen</w:t>
      </w:r>
      <w:r>
        <w:t>ia</w:t>
      </w:r>
      <w:r w:rsidRPr="005406C8">
        <w:t xml:space="preserve"> projektu a v </w:t>
      </w:r>
      <w:r w:rsidRPr="00506F42">
        <w:t>prípade</w:t>
      </w:r>
      <w:r w:rsidRPr="005406C8">
        <w:t xml:space="preserve"> významné úpravy </w:t>
      </w:r>
      <w:r>
        <w:t>potom</w:t>
      </w:r>
      <w:r w:rsidRPr="005406C8">
        <w:t xml:space="preserve"> možný návrat do </w:t>
      </w:r>
      <w:r>
        <w:t>predprojektovej</w:t>
      </w:r>
      <w:r w:rsidRPr="005406C8">
        <w:t xml:space="preserve"> fáz</w:t>
      </w:r>
      <w:r>
        <w:t>y</w:t>
      </w:r>
      <w:r w:rsidRPr="005406C8">
        <w:t xml:space="preserve"> </w:t>
      </w:r>
      <w:r w:rsidRPr="00506F42">
        <w:t>prípravy</w:t>
      </w:r>
      <w:r w:rsidRPr="005406C8">
        <w:t xml:space="preserve"> projektu, </w:t>
      </w:r>
      <w:r>
        <w:t xml:space="preserve">vrátane nového procesu posúdenia </w:t>
      </w:r>
      <w:r w:rsidRPr="00506F42">
        <w:t>v</w:t>
      </w:r>
      <w:r>
        <w:t>p</w:t>
      </w:r>
      <w:r>
        <w:t>lyvov</w:t>
      </w:r>
      <w:r w:rsidRPr="005406C8">
        <w:t xml:space="preserve"> na životn</w:t>
      </w:r>
      <w:r>
        <w:t>é</w:t>
      </w:r>
      <w:r w:rsidRPr="005406C8">
        <w:t xml:space="preserve"> </w:t>
      </w:r>
      <w:r>
        <w:t>prostredie</w:t>
      </w:r>
      <w:r w:rsidRPr="005406C8">
        <w:t xml:space="preserve"> (</w:t>
      </w:r>
      <w:r>
        <w:t xml:space="preserve">proces </w:t>
      </w:r>
      <w:r w:rsidRPr="005406C8">
        <w:t xml:space="preserve">EIA). </w:t>
      </w:r>
    </w:p>
    <w:p w:rsidR="004C3ACC" w:rsidRDefault="004C3ACC" w:rsidP="004C3ACC">
      <w:pPr>
        <w:spacing w:after="120"/>
        <w:jc w:val="both"/>
      </w:pPr>
      <w:r w:rsidRPr="00506F42">
        <w:t>Vzhľadom</w:t>
      </w:r>
      <w:r w:rsidRPr="005406C8">
        <w:t xml:space="preserve"> k </w:t>
      </w:r>
      <w:r w:rsidRPr="00506F42">
        <w:t>lokalizácii</w:t>
      </w:r>
      <w:r w:rsidRPr="005406C8">
        <w:t xml:space="preserve"> navrhovanej činnosti a charakteru </w:t>
      </w:r>
      <w:r>
        <w:t>dotknutého</w:t>
      </w:r>
      <w:r w:rsidRPr="005406C8">
        <w:t xml:space="preserve"> územ</w:t>
      </w:r>
      <w:r>
        <w:t>ia</w:t>
      </w:r>
      <w:r w:rsidRPr="005406C8">
        <w:t xml:space="preserve"> </w:t>
      </w:r>
      <w:r>
        <w:t>budú</w:t>
      </w:r>
      <w:r w:rsidRPr="005406C8">
        <w:t xml:space="preserve"> v rámci </w:t>
      </w:r>
      <w:r w:rsidRPr="00506F42">
        <w:t>sekundárneho</w:t>
      </w:r>
      <w:r w:rsidRPr="005406C8">
        <w:t xml:space="preserve"> pos</w:t>
      </w:r>
      <w:r>
        <w:t>údenia preverené možné vplyvy</w:t>
      </w:r>
      <w:r w:rsidRPr="005406C8">
        <w:t xml:space="preserve"> </w:t>
      </w:r>
      <w:r>
        <w:t>presahujúce štátne</w:t>
      </w:r>
      <w:r w:rsidRPr="005406C8">
        <w:t xml:space="preserve"> hranice, </w:t>
      </w:r>
      <w:r w:rsidRPr="00506F42">
        <w:t>konkrétne</w:t>
      </w:r>
      <w:r w:rsidRPr="005406C8">
        <w:t xml:space="preserve"> </w:t>
      </w:r>
      <w:r w:rsidRPr="00506F42">
        <w:t>negatívn</w:t>
      </w:r>
      <w:r>
        <w:t>e</w:t>
      </w:r>
      <w:r w:rsidRPr="005406C8">
        <w:t xml:space="preserve"> </w:t>
      </w:r>
      <w:r w:rsidRPr="00506F42">
        <w:t>ov</w:t>
      </w:r>
      <w:r>
        <w:t>plyvnenie útvarov</w:t>
      </w:r>
      <w:r w:rsidRPr="005406C8">
        <w:t xml:space="preserve"> </w:t>
      </w:r>
      <w:r w:rsidRPr="00506F42">
        <w:t>podzemných</w:t>
      </w:r>
      <w:r w:rsidRPr="005406C8">
        <w:t xml:space="preserve"> </w:t>
      </w:r>
      <w:r w:rsidRPr="00506F42">
        <w:t>vôd</w:t>
      </w:r>
      <w:r w:rsidRPr="005406C8">
        <w:t xml:space="preserve"> na území Maďarska. V</w:t>
      </w:r>
      <w:r>
        <w:t xml:space="preserve"> prípade </w:t>
      </w:r>
      <w:r w:rsidRPr="003465DC">
        <w:t>preukázania cez</w:t>
      </w:r>
      <w:r>
        <w:t xml:space="preserve">hraničného vplyvu, môže mať toto zistenie </w:t>
      </w:r>
      <w:r>
        <w:lastRenderedPageBreak/>
        <w:t xml:space="preserve">dopad na proces posudzovania vplyvov navrhovanej činnosti (EIA). Teda vrátenie späť do procesu posudzovania vplyvov (EIA) s dopadom na proces prípravy a výstavby rýchlostnej cesty.  </w:t>
      </w:r>
    </w:p>
    <w:p w:rsidR="004C3ACC" w:rsidRDefault="004C3ACC" w:rsidP="004C3ACC">
      <w:pPr>
        <w:spacing w:after="120"/>
        <w:jc w:val="both"/>
      </w:pPr>
      <w:r>
        <w:t>Obdobná situácia je aj pri spracovaní</w:t>
      </w:r>
      <w:r w:rsidRPr="007F61B7">
        <w:t xml:space="preserve"> primeraného posúdenia</w:t>
      </w:r>
      <w:r>
        <w:t xml:space="preserve"> na územia Natura 2000</w:t>
      </w:r>
      <w:r w:rsidRPr="007F61B7">
        <w:t>, ktorého aktualizáci</w:t>
      </w:r>
      <w:r>
        <w:t xml:space="preserve">a sa </w:t>
      </w:r>
      <w:r>
        <w:t xml:space="preserve">na základe </w:t>
      </w:r>
      <w:proofErr w:type="spellStart"/>
      <w:r>
        <w:t>screeningu</w:t>
      </w:r>
      <w:proofErr w:type="spellEnd"/>
      <w:r>
        <w:t xml:space="preserve"> procesu EIA </w:t>
      </w:r>
      <w:r>
        <w:t xml:space="preserve">spracováva. V prípade preukázania cezhraničného vplyvu aj v tomto posúdení to bude mať rovnako dopad na proces posudzovania vplyvov (EIA) s dopadom na proces výstavby a prevádzky  rýchlostnej cesty.  </w:t>
      </w:r>
    </w:p>
    <w:p w:rsidR="004C3ACC" w:rsidRDefault="004C3ACC" w:rsidP="004C3ACC">
      <w:pPr>
        <w:spacing w:after="120"/>
        <w:jc w:val="both"/>
      </w:pPr>
    </w:p>
    <w:p w:rsidR="004C3ACC" w:rsidRDefault="004C3ACC" w:rsidP="004C3ACC"/>
    <w:p w:rsidR="004C3ACC" w:rsidRPr="005406C8" w:rsidRDefault="004C3ACC" w:rsidP="004C3ACC">
      <w:r w:rsidRPr="007F61B7">
        <w:t xml:space="preserve"> </w:t>
      </w:r>
    </w:p>
    <w:p w:rsidR="00DF10C2" w:rsidRPr="00DF10C2" w:rsidRDefault="00DF10C2" w:rsidP="00DF10C2">
      <w:pPr>
        <w:rPr>
          <w:rFonts w:cs="Arial"/>
        </w:rPr>
      </w:pPr>
    </w:p>
    <w:sectPr w:rsidR="00DF10C2" w:rsidRPr="00DF10C2" w:rsidSect="009D1F70">
      <w:headerReference w:type="even" r:id="rId7"/>
      <w:headerReference w:type="default" r:id="rId8"/>
      <w:headerReference w:type="first" r:id="rId9"/>
      <w:pgSz w:w="11906" w:h="16838" w:code="9"/>
      <w:pgMar w:top="2378" w:right="1134" w:bottom="1418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7733" w:rsidRDefault="00337733">
      <w:r>
        <w:separator/>
      </w:r>
    </w:p>
  </w:endnote>
  <w:endnote w:type="continuationSeparator" w:id="0">
    <w:p w:rsidR="00337733" w:rsidRDefault="003377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7733" w:rsidRDefault="00337733">
      <w:r>
        <w:separator/>
      </w:r>
    </w:p>
  </w:footnote>
  <w:footnote w:type="continuationSeparator" w:id="0">
    <w:p w:rsidR="00337733" w:rsidRDefault="003377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1CC9" w:rsidRDefault="00337733">
    <w:pPr>
      <w:pStyle w:val="Hlavika"/>
    </w:pPr>
    <w:r>
      <w:rPr>
        <w:noProof/>
        <w:lang w:eastAsia="sk-SK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001501" o:spid="_x0000_s2049" type="#_x0000_t75" style="position:absolute;margin-left:0;margin-top:0;width:595.2pt;height:841.9pt;z-index:-251658752;mso-position-horizontal:center;mso-position-horizontal-relative:margin;mso-position-vertical:center;mso-position-vertical-relative:margin" o:allowincell="f">
          <v:imagedata r:id="rId1" o:title="podklad-03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1CC9" w:rsidRDefault="00F91CC9">
    <w:pPr>
      <w:pStyle w:val="Hlavika"/>
    </w:pPr>
    <w:r>
      <w:rPr>
        <w:noProof/>
        <w:lang w:eastAsia="sk-SK"/>
      </w:rPr>
      <w:drawing>
        <wp:anchor distT="0" distB="0" distL="114300" distR="114300" simplePos="0" relativeHeight="251656704" behindDoc="1" locked="0" layoutInCell="1" allowOverlap="1" wp14:anchorId="0F5CD870" wp14:editId="77E7E8B2">
          <wp:simplePos x="0" y="0"/>
          <wp:positionH relativeFrom="page">
            <wp:align>right</wp:align>
          </wp:positionH>
          <wp:positionV relativeFrom="paragraph">
            <wp:posOffset>9090</wp:posOffset>
          </wp:positionV>
          <wp:extent cx="7558146" cy="10691120"/>
          <wp:effectExtent l="0" t="0" r="5080" b="0"/>
          <wp:wrapNone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Halaskap\r\Oddelenie marketingu a služieb verejnosti\02_Projekty\Nový Dizajn manuál\00 Dizajn manuál\01 grafika\link\B Merkantílie\hlavičkový papier\hlavičkový papier_podklad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8146" cy="10691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1CC9" w:rsidRDefault="00337733">
    <w:pPr>
      <w:pStyle w:val="Hlavika"/>
    </w:pPr>
    <w:r>
      <w:rPr>
        <w:noProof/>
        <w:lang w:eastAsia="sk-SK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001500" o:spid="_x0000_s2050" type="#_x0000_t75" style="position:absolute;margin-left:0;margin-top:0;width:595.2pt;height:841.9pt;z-index:-251657728;mso-position-horizontal:center;mso-position-horizontal-relative:margin;mso-position-vertical:center;mso-position-vertical-relative:margin" o:allowincell="f">
          <v:imagedata r:id="rId1" o:title="podklad-03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F69FE"/>
    <w:multiLevelType w:val="hybridMultilevel"/>
    <w:tmpl w:val="1CF8CA7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84D59"/>
    <w:multiLevelType w:val="hybridMultilevel"/>
    <w:tmpl w:val="0E2E397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A05CB"/>
    <w:multiLevelType w:val="hybridMultilevel"/>
    <w:tmpl w:val="A39654FA"/>
    <w:lvl w:ilvl="0" w:tplc="481E3654">
      <w:start w:val="2"/>
      <w:numFmt w:val="bullet"/>
      <w:lvlText w:val="-"/>
      <w:lvlJc w:val="left"/>
      <w:pPr>
        <w:ind w:left="786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1336E5"/>
    <w:multiLevelType w:val="hybridMultilevel"/>
    <w:tmpl w:val="79508206"/>
    <w:lvl w:ilvl="0" w:tplc="BAEEB0E0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37962E4F"/>
    <w:multiLevelType w:val="hybridMultilevel"/>
    <w:tmpl w:val="59963CC4"/>
    <w:lvl w:ilvl="0" w:tplc="CF1C1E48">
      <w:start w:val="27"/>
      <w:numFmt w:val="bullet"/>
      <w:lvlText w:val="-"/>
      <w:lvlJc w:val="left"/>
      <w:pPr>
        <w:ind w:left="644" w:hanging="360"/>
      </w:pPr>
      <w:rPr>
        <w:rFonts w:ascii="Calibri" w:eastAsiaTheme="majorEastAsia" w:hAnsi="Calibri" w:cstheme="majorBidi" w:hint="default"/>
        <w:sz w:val="20"/>
        <w:szCs w:val="20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CF95718"/>
    <w:multiLevelType w:val="hybridMultilevel"/>
    <w:tmpl w:val="5178C0CA"/>
    <w:lvl w:ilvl="0" w:tplc="19CAD38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4F6A27"/>
    <w:multiLevelType w:val="hybridMultilevel"/>
    <w:tmpl w:val="6FBE5830"/>
    <w:lvl w:ilvl="0" w:tplc="B3425DB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/>
      </w:rPr>
    </w:lvl>
    <w:lvl w:ilvl="1" w:tplc="0405000F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7" w15:restartNumberingAfterBreak="0">
    <w:nsid w:val="7FE96294"/>
    <w:multiLevelType w:val="hybridMultilevel"/>
    <w:tmpl w:val="739246F6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6"/>
  </w:num>
  <w:num w:numId="4">
    <w:abstractNumId w:val="4"/>
  </w:num>
  <w:num w:numId="5">
    <w:abstractNumId w:val="4"/>
  </w:num>
  <w:num w:numId="6">
    <w:abstractNumId w:val="3"/>
  </w:num>
  <w:num w:numId="7">
    <w:abstractNumId w:val="0"/>
  </w:num>
  <w:num w:numId="8">
    <w:abstractNumId w:val="2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F76"/>
    <w:rsid w:val="00025534"/>
    <w:rsid w:val="0003139B"/>
    <w:rsid w:val="00056CDD"/>
    <w:rsid w:val="00057ED4"/>
    <w:rsid w:val="000A0738"/>
    <w:rsid w:val="000C5BAB"/>
    <w:rsid w:val="000D2B73"/>
    <w:rsid w:val="00144D67"/>
    <w:rsid w:val="00167D12"/>
    <w:rsid w:val="001866C6"/>
    <w:rsid w:val="001E0842"/>
    <w:rsid w:val="001E3FCE"/>
    <w:rsid w:val="001F19CA"/>
    <w:rsid w:val="00227C9E"/>
    <w:rsid w:val="00230D21"/>
    <w:rsid w:val="00230E4C"/>
    <w:rsid w:val="00286F53"/>
    <w:rsid w:val="002A3119"/>
    <w:rsid w:val="002A7F23"/>
    <w:rsid w:val="002A7F97"/>
    <w:rsid w:val="002B1279"/>
    <w:rsid w:val="002F7BC0"/>
    <w:rsid w:val="00337733"/>
    <w:rsid w:val="0034537B"/>
    <w:rsid w:val="00351A52"/>
    <w:rsid w:val="003B0218"/>
    <w:rsid w:val="003C1E49"/>
    <w:rsid w:val="0044253D"/>
    <w:rsid w:val="004730B1"/>
    <w:rsid w:val="004826A4"/>
    <w:rsid w:val="004C3ACC"/>
    <w:rsid w:val="005210A3"/>
    <w:rsid w:val="00535676"/>
    <w:rsid w:val="00572A71"/>
    <w:rsid w:val="005E0D7B"/>
    <w:rsid w:val="005E0E0B"/>
    <w:rsid w:val="005F59E8"/>
    <w:rsid w:val="00635FA8"/>
    <w:rsid w:val="0067582E"/>
    <w:rsid w:val="00675C2D"/>
    <w:rsid w:val="00683771"/>
    <w:rsid w:val="006B5C4F"/>
    <w:rsid w:val="006D04DE"/>
    <w:rsid w:val="00702C7B"/>
    <w:rsid w:val="00725A8E"/>
    <w:rsid w:val="00786F07"/>
    <w:rsid w:val="007C0D21"/>
    <w:rsid w:val="007C3CF1"/>
    <w:rsid w:val="00800AE5"/>
    <w:rsid w:val="00823115"/>
    <w:rsid w:val="00825945"/>
    <w:rsid w:val="008663CE"/>
    <w:rsid w:val="00874277"/>
    <w:rsid w:val="008A6AFF"/>
    <w:rsid w:val="008C1EEF"/>
    <w:rsid w:val="008C6D55"/>
    <w:rsid w:val="00933BDA"/>
    <w:rsid w:val="009959BC"/>
    <w:rsid w:val="009C34FE"/>
    <w:rsid w:val="009D1F70"/>
    <w:rsid w:val="009E1C7C"/>
    <w:rsid w:val="00A04CC4"/>
    <w:rsid w:val="00A226FC"/>
    <w:rsid w:val="00A25990"/>
    <w:rsid w:val="00A35FDE"/>
    <w:rsid w:val="00A52048"/>
    <w:rsid w:val="00AC4BCE"/>
    <w:rsid w:val="00AD151B"/>
    <w:rsid w:val="00AE4E4F"/>
    <w:rsid w:val="00B10A55"/>
    <w:rsid w:val="00B33D5E"/>
    <w:rsid w:val="00B46E40"/>
    <w:rsid w:val="00BE596F"/>
    <w:rsid w:val="00BE6760"/>
    <w:rsid w:val="00C47098"/>
    <w:rsid w:val="00D1708A"/>
    <w:rsid w:val="00D211A4"/>
    <w:rsid w:val="00D3207E"/>
    <w:rsid w:val="00D41C4C"/>
    <w:rsid w:val="00D441F7"/>
    <w:rsid w:val="00D64F76"/>
    <w:rsid w:val="00D968F2"/>
    <w:rsid w:val="00DA72B9"/>
    <w:rsid w:val="00DC4ED5"/>
    <w:rsid w:val="00DC660E"/>
    <w:rsid w:val="00DD77D2"/>
    <w:rsid w:val="00DF10C2"/>
    <w:rsid w:val="00DF209B"/>
    <w:rsid w:val="00E64DC3"/>
    <w:rsid w:val="00E71908"/>
    <w:rsid w:val="00E94EFE"/>
    <w:rsid w:val="00EB0399"/>
    <w:rsid w:val="00EB6BAF"/>
    <w:rsid w:val="00EE6270"/>
    <w:rsid w:val="00F127CD"/>
    <w:rsid w:val="00F91CC9"/>
    <w:rsid w:val="00F972C3"/>
    <w:rsid w:val="00FF2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6BD18170"/>
  <w15:chartTrackingRefBased/>
  <w15:docId w15:val="{21B12A5D-19AC-46CD-A9BF-1183CB24C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aliases w:val="Text_NDS"/>
    <w:qFormat/>
    <w:rsid w:val="00D64F76"/>
    <w:pPr>
      <w:spacing w:after="0" w:line="240" w:lineRule="auto"/>
    </w:pPr>
    <w:rPr>
      <w:color w:val="585858"/>
    </w:rPr>
  </w:style>
  <w:style w:type="paragraph" w:styleId="Nadpis1">
    <w:name w:val="heading 1"/>
    <w:aliases w:val="Názov_NDS"/>
    <w:basedOn w:val="Normlny"/>
    <w:next w:val="Normlny"/>
    <w:link w:val="Nadpis1Char"/>
    <w:uiPriority w:val="9"/>
    <w:qFormat/>
    <w:rsid w:val="00D64F76"/>
    <w:pPr>
      <w:keepNext/>
      <w:keepLines/>
      <w:spacing w:after="240"/>
      <w:outlineLvl w:val="0"/>
    </w:pPr>
    <w:rPr>
      <w:rFonts w:eastAsiaTheme="majorEastAsia" w:cstheme="majorBidi"/>
      <w:b/>
      <w:bCs/>
      <w:caps/>
      <w:color w:val="FAA400"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Názov_NDS Char"/>
    <w:basedOn w:val="Predvolenpsmoodseku"/>
    <w:link w:val="Nadpis1"/>
    <w:uiPriority w:val="9"/>
    <w:rsid w:val="00D64F76"/>
    <w:rPr>
      <w:rFonts w:eastAsiaTheme="majorEastAsia" w:cstheme="majorBidi"/>
      <w:b/>
      <w:bCs/>
      <w:caps/>
      <w:color w:val="FAA400"/>
      <w:sz w:val="28"/>
      <w:szCs w:val="28"/>
    </w:rPr>
  </w:style>
  <w:style w:type="paragraph" w:styleId="Hlavika">
    <w:name w:val="header"/>
    <w:basedOn w:val="Normlny"/>
    <w:link w:val="HlavikaChar"/>
    <w:uiPriority w:val="99"/>
    <w:unhideWhenUsed/>
    <w:rsid w:val="00D64F7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64F76"/>
    <w:rPr>
      <w:color w:val="585858"/>
    </w:rPr>
  </w:style>
  <w:style w:type="character" w:styleId="Hypertextovprepojenie">
    <w:name w:val="Hyperlink"/>
    <w:basedOn w:val="Predvolenpsmoodseku"/>
    <w:uiPriority w:val="99"/>
    <w:rsid w:val="00D64F76"/>
    <w:rPr>
      <w:color w:val="0000FF"/>
      <w:u w:val="single"/>
    </w:rPr>
  </w:style>
  <w:style w:type="paragraph" w:styleId="Odsekzoznamu">
    <w:name w:val="List Paragraph"/>
    <w:basedOn w:val="Normlny"/>
    <w:uiPriority w:val="34"/>
    <w:qFormat/>
    <w:rsid w:val="00D64F76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F972C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972C3"/>
    <w:rPr>
      <w:rFonts w:ascii="Segoe UI" w:hAnsi="Segoe UI" w:cs="Segoe UI"/>
      <w:color w:val="585858"/>
      <w:sz w:val="18"/>
      <w:szCs w:val="18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DF209B"/>
    <w:pPr>
      <w:spacing w:after="120" w:line="276" w:lineRule="auto"/>
      <w:ind w:left="283"/>
    </w:pPr>
    <w:rPr>
      <w:rFonts w:ascii="Calibri" w:eastAsia="Calibri" w:hAnsi="Calibri" w:cs="Times New Roman"/>
      <w:color w:val="auto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DF209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632</Words>
  <Characters>3607</Characters>
  <Application>Microsoft Office Word</Application>
  <DocSecurity>0</DocSecurity>
  <Lines>30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Bodnárová Ingrida</dc:creator>
  <cp:keywords/>
  <dc:description/>
  <cp:lastModifiedBy>Gáliková Katarína</cp:lastModifiedBy>
  <cp:revision>2</cp:revision>
  <cp:lastPrinted>2019-02-11T13:02:00Z</cp:lastPrinted>
  <dcterms:created xsi:type="dcterms:W3CDTF">2019-12-04T20:49:00Z</dcterms:created>
  <dcterms:modified xsi:type="dcterms:W3CDTF">2019-12-04T20:49:00Z</dcterms:modified>
</cp:coreProperties>
</file>