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19ACC" w14:textId="77777777" w:rsidR="00F3777A" w:rsidRDefault="00384D12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Poľnohospodárske družstvo Lúč na Ostrove, družstvo, Lúč na Ostrove, Veľká Lúč 110, 930 03</w:t>
      </w:r>
    </w:p>
    <w:p w14:paraId="5D7C3F27" w14:textId="77777777" w:rsidR="00F3777A" w:rsidRDefault="00384D12">
      <w:pPr>
        <w:spacing w:after="0"/>
        <w:jc w:val="center"/>
      </w:pPr>
      <w:r>
        <w:t xml:space="preserve">IČO: 00191558, DIČ:2020365721, IČ DPH: SK2020365721 </w:t>
      </w:r>
    </w:p>
    <w:p w14:paraId="028F9A1B" w14:textId="77777777" w:rsidR="00F3777A" w:rsidRDefault="005062BF">
      <w:pPr>
        <w:pBdr>
          <w:bottom w:val="single" w:sz="12" w:space="1" w:color="000000"/>
        </w:pBdr>
        <w:jc w:val="center"/>
        <w:rPr>
          <w:rStyle w:val="Hypertextovprepojenie"/>
        </w:rPr>
      </w:pPr>
      <w:hyperlink r:id="rId6">
        <w:r w:rsidR="00384D12">
          <w:rPr>
            <w:rStyle w:val="Hypertextovprepojenie"/>
          </w:rPr>
          <w:t>Tel:+421/907420000</w:t>
        </w:r>
      </w:hyperlink>
      <w:r w:rsidR="00384D12">
        <w:t xml:space="preserve"> ; E-mail: tkulcsar@pdluc.sk , sekretariat@pdluc.sk</w:t>
      </w:r>
    </w:p>
    <w:p w14:paraId="5A17B69A" w14:textId="77777777" w:rsidR="00F3777A" w:rsidRDefault="00384D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Technická špecifikácia</w:t>
      </w: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2546"/>
        <w:gridCol w:w="7648"/>
      </w:tblGrid>
      <w:tr w:rsidR="00F3777A" w14:paraId="5850196E" w14:textId="77777777">
        <w:tc>
          <w:tcPr>
            <w:tcW w:w="10203" w:type="dxa"/>
            <w:gridSpan w:val="2"/>
          </w:tcPr>
          <w:p w14:paraId="5AC52603" w14:textId="77777777" w:rsidR="00F3777A" w:rsidRDefault="00384D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Subjekt prekladajúci cenovú ponuku</w:t>
            </w:r>
          </w:p>
        </w:tc>
      </w:tr>
      <w:tr w:rsidR="00F3777A" w14:paraId="3CFB6E32" w14:textId="77777777">
        <w:tc>
          <w:tcPr>
            <w:tcW w:w="2548" w:type="dxa"/>
          </w:tcPr>
          <w:p w14:paraId="13EC70B9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Obchodné meno:</w:t>
            </w:r>
          </w:p>
        </w:tc>
        <w:tc>
          <w:tcPr>
            <w:tcW w:w="7655" w:type="dxa"/>
          </w:tcPr>
          <w:p w14:paraId="70AD21E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98E0665" w14:textId="77777777">
        <w:tc>
          <w:tcPr>
            <w:tcW w:w="2548" w:type="dxa"/>
          </w:tcPr>
          <w:p w14:paraId="14BF39A0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Sídlo:</w:t>
            </w:r>
          </w:p>
        </w:tc>
        <w:tc>
          <w:tcPr>
            <w:tcW w:w="7655" w:type="dxa"/>
          </w:tcPr>
          <w:p w14:paraId="07127137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8C6D160" w14:textId="77777777">
        <w:tc>
          <w:tcPr>
            <w:tcW w:w="2548" w:type="dxa"/>
          </w:tcPr>
          <w:p w14:paraId="08985279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IČO:</w:t>
            </w:r>
          </w:p>
        </w:tc>
        <w:tc>
          <w:tcPr>
            <w:tcW w:w="7655" w:type="dxa"/>
          </w:tcPr>
          <w:p w14:paraId="56A09025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3ED0820B" w14:textId="77777777">
        <w:tc>
          <w:tcPr>
            <w:tcW w:w="2548" w:type="dxa"/>
          </w:tcPr>
          <w:p w14:paraId="2E5B4C55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DIČ:</w:t>
            </w:r>
          </w:p>
        </w:tc>
        <w:tc>
          <w:tcPr>
            <w:tcW w:w="7655" w:type="dxa"/>
          </w:tcPr>
          <w:p w14:paraId="7F8C2766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2992017" w14:textId="77777777">
        <w:tc>
          <w:tcPr>
            <w:tcW w:w="2548" w:type="dxa"/>
          </w:tcPr>
          <w:p w14:paraId="6019C1E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Kontakt:</w:t>
            </w:r>
          </w:p>
        </w:tc>
        <w:tc>
          <w:tcPr>
            <w:tcW w:w="7655" w:type="dxa"/>
          </w:tcPr>
          <w:p w14:paraId="57318A72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A3E6204" w14:textId="77777777">
        <w:tc>
          <w:tcPr>
            <w:tcW w:w="2548" w:type="dxa"/>
          </w:tcPr>
          <w:p w14:paraId="6770E2A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Platca DPH:</w:t>
            </w:r>
          </w:p>
        </w:tc>
        <w:tc>
          <w:tcPr>
            <w:tcW w:w="7655" w:type="dxa"/>
          </w:tcPr>
          <w:p w14:paraId="70B4FC42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76431EF9" w14:textId="77777777" w:rsidR="00F3777A" w:rsidRDefault="00F3777A">
      <w:pPr>
        <w:spacing w:after="0"/>
        <w:rPr>
          <w:b/>
          <w:bCs/>
        </w:rPr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2487"/>
        <w:gridCol w:w="7707"/>
      </w:tblGrid>
      <w:tr w:rsidR="00F3777A" w14:paraId="0B0FC5AA" w14:textId="77777777">
        <w:tc>
          <w:tcPr>
            <w:tcW w:w="2489" w:type="dxa"/>
            <w:vAlign w:val="bottom"/>
          </w:tcPr>
          <w:p w14:paraId="0808296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Názov:</w:t>
            </w:r>
          </w:p>
        </w:tc>
        <w:tc>
          <w:tcPr>
            <w:tcW w:w="7714" w:type="dxa"/>
          </w:tcPr>
          <w:p w14:paraId="3C28FA1C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38617C2" w14:textId="77777777">
        <w:tc>
          <w:tcPr>
            <w:tcW w:w="2489" w:type="dxa"/>
            <w:vAlign w:val="bottom"/>
          </w:tcPr>
          <w:p w14:paraId="771EB4C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Typ:</w:t>
            </w:r>
          </w:p>
        </w:tc>
        <w:tc>
          <w:tcPr>
            <w:tcW w:w="7714" w:type="dxa"/>
          </w:tcPr>
          <w:p w14:paraId="700AA5C3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0D3F9E3C" w14:textId="77777777">
        <w:tc>
          <w:tcPr>
            <w:tcW w:w="2489" w:type="dxa"/>
            <w:vAlign w:val="bottom"/>
          </w:tcPr>
          <w:p w14:paraId="2A4A594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Výrobca: </w:t>
            </w:r>
          </w:p>
        </w:tc>
        <w:tc>
          <w:tcPr>
            <w:tcW w:w="7714" w:type="dxa"/>
          </w:tcPr>
          <w:p w14:paraId="0150A11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5CA618D9" w14:textId="77777777" w:rsidR="00F3777A" w:rsidRDefault="00F3777A"/>
    <w:tbl>
      <w:tblPr>
        <w:tblStyle w:val="Mriekatabuky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585"/>
        <w:gridCol w:w="2039"/>
        <w:gridCol w:w="770"/>
      </w:tblGrid>
      <w:tr w:rsidR="00F3777A" w14:paraId="7C256CB9" w14:textId="77777777">
        <w:tc>
          <w:tcPr>
            <w:tcW w:w="9918" w:type="dxa"/>
            <w:gridSpan w:val="5"/>
          </w:tcPr>
          <w:p w14:paraId="6B1412E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Názov predmetu: Automatické dojacie zariadenie na 2 samostatné kusy</w:t>
            </w:r>
          </w:p>
        </w:tc>
      </w:tr>
      <w:tr w:rsidR="00F3777A" w14:paraId="445E6B7C" w14:textId="77777777">
        <w:tc>
          <w:tcPr>
            <w:tcW w:w="562" w:type="dxa"/>
            <w:vAlign w:val="center"/>
          </w:tcPr>
          <w:p w14:paraId="42C8E287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  <w:b/>
                <w:bCs/>
              </w:rPr>
              <w:t>P.č</w:t>
            </w:r>
            <w:proofErr w:type="spellEnd"/>
            <w:r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4962" w:type="dxa"/>
            <w:vAlign w:val="center"/>
          </w:tcPr>
          <w:p w14:paraId="2FA72F7C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Požadovaný technický parameter/1 kus</w:t>
            </w:r>
          </w:p>
        </w:tc>
        <w:tc>
          <w:tcPr>
            <w:tcW w:w="1585" w:type="dxa"/>
            <w:vAlign w:val="center"/>
          </w:tcPr>
          <w:p w14:paraId="3BD564BD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Hodnota požadovaného parametra</w:t>
            </w:r>
          </w:p>
        </w:tc>
        <w:tc>
          <w:tcPr>
            <w:tcW w:w="2039" w:type="dxa"/>
            <w:vAlign w:val="center"/>
          </w:tcPr>
          <w:p w14:paraId="04868573" w14:textId="77777777" w:rsidR="00F3777A" w:rsidRDefault="00384D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</w:rPr>
              <w:t>Konkrétna hodnota parametra (uchádzač doplní:</w:t>
            </w:r>
          </w:p>
          <w:p w14:paraId="37BA37A3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  <w:bCs/>
              </w:rPr>
              <w:t>áno / nie / hodnota)</w:t>
            </w:r>
          </w:p>
        </w:tc>
        <w:tc>
          <w:tcPr>
            <w:tcW w:w="770" w:type="dxa"/>
          </w:tcPr>
          <w:p w14:paraId="7DF53E27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7BA6F0C5" w14:textId="77777777">
        <w:tc>
          <w:tcPr>
            <w:tcW w:w="562" w:type="dxa"/>
          </w:tcPr>
          <w:p w14:paraId="754E3DB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4962" w:type="dxa"/>
          </w:tcPr>
          <w:p w14:paraId="55A1EB12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Kapacita dojenia minimálne ( krava/hodina) </w:t>
            </w:r>
          </w:p>
        </w:tc>
        <w:tc>
          <w:tcPr>
            <w:tcW w:w="1585" w:type="dxa"/>
          </w:tcPr>
          <w:p w14:paraId="3FC3F2DF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8 </w:t>
            </w:r>
            <w:proofErr w:type="spellStart"/>
            <w:r>
              <w:rPr>
                <w:rFonts w:eastAsia="Calibri"/>
              </w:rPr>
              <w:t>krav</w:t>
            </w:r>
            <w:proofErr w:type="spellEnd"/>
            <w:r>
              <w:rPr>
                <w:rFonts w:eastAsia="Calibri"/>
              </w:rPr>
              <w:t>/hod</w:t>
            </w:r>
          </w:p>
        </w:tc>
        <w:tc>
          <w:tcPr>
            <w:tcW w:w="2039" w:type="dxa"/>
          </w:tcPr>
          <w:p w14:paraId="5B492CFA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214F561A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BF191F2" w14:textId="77777777">
        <w:tc>
          <w:tcPr>
            <w:tcW w:w="562" w:type="dxa"/>
          </w:tcPr>
          <w:p w14:paraId="4E6FA0C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4962" w:type="dxa"/>
          </w:tcPr>
          <w:p w14:paraId="2B783C87" w14:textId="77777777" w:rsidR="00F3777A" w:rsidRDefault="00384D12">
            <w:pPr>
              <w:spacing w:after="0" w:line="240" w:lineRule="auto"/>
            </w:pPr>
            <w:r>
              <w:rPr>
                <w:rFonts w:eastAsia="Calibri"/>
              </w:rPr>
              <w:t>Jednotlivá identifikácia kráv v dojacom zariadení</w:t>
            </w:r>
          </w:p>
        </w:tc>
        <w:tc>
          <w:tcPr>
            <w:tcW w:w="1585" w:type="dxa"/>
          </w:tcPr>
          <w:p w14:paraId="3EB6C40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048B6191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722AB86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99EEA44" w14:textId="77777777">
        <w:tc>
          <w:tcPr>
            <w:tcW w:w="562" w:type="dxa"/>
          </w:tcPr>
          <w:p w14:paraId="2D78F038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4962" w:type="dxa"/>
          </w:tcPr>
          <w:p w14:paraId="13A45F3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Možnosť automatickej kalibrácie</w:t>
            </w:r>
          </w:p>
        </w:tc>
        <w:tc>
          <w:tcPr>
            <w:tcW w:w="1585" w:type="dxa"/>
          </w:tcPr>
          <w:p w14:paraId="23E4EC9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205608A5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1F9671F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4759009" w14:textId="77777777">
        <w:tc>
          <w:tcPr>
            <w:tcW w:w="562" w:type="dxa"/>
          </w:tcPr>
          <w:p w14:paraId="108E353B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4962" w:type="dxa"/>
          </w:tcPr>
          <w:p w14:paraId="3A9CDBF2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Sledovanie všetky parametre v priebehu dojenia dotykovou obrazovkou </w:t>
            </w:r>
          </w:p>
        </w:tc>
        <w:tc>
          <w:tcPr>
            <w:tcW w:w="1585" w:type="dxa"/>
          </w:tcPr>
          <w:p w14:paraId="2EAE9FA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C2F306A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39614A8B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18EF0007" w14:textId="77777777">
        <w:tc>
          <w:tcPr>
            <w:tcW w:w="562" w:type="dxa"/>
          </w:tcPr>
          <w:p w14:paraId="0D23856F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4962" w:type="dxa"/>
          </w:tcPr>
          <w:p w14:paraId="26C2B6D6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Možnosť manuálneho režimu dojacieho zariadenia</w:t>
            </w:r>
          </w:p>
        </w:tc>
        <w:tc>
          <w:tcPr>
            <w:tcW w:w="1585" w:type="dxa"/>
          </w:tcPr>
          <w:p w14:paraId="16ECFC7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1C9E616F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030CB10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5354F997" w14:textId="77777777">
        <w:tc>
          <w:tcPr>
            <w:tcW w:w="562" w:type="dxa"/>
          </w:tcPr>
          <w:p w14:paraId="23E0DAC6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6.</w:t>
            </w:r>
          </w:p>
        </w:tc>
        <w:tc>
          <w:tcPr>
            <w:tcW w:w="4962" w:type="dxa"/>
          </w:tcPr>
          <w:p w14:paraId="04359A5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Nastaviteľná Separácia mlieka</w:t>
            </w:r>
          </w:p>
        </w:tc>
        <w:tc>
          <w:tcPr>
            <w:tcW w:w="1585" w:type="dxa"/>
          </w:tcPr>
          <w:p w14:paraId="176E2511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790B884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06039AC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54A11694" w14:textId="77777777">
        <w:tc>
          <w:tcPr>
            <w:tcW w:w="562" w:type="dxa"/>
          </w:tcPr>
          <w:p w14:paraId="7DF7EC05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4962" w:type="dxa"/>
          </w:tcPr>
          <w:p w14:paraId="2B2677A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Automatické čistenie kamery ramena robota</w:t>
            </w:r>
          </w:p>
        </w:tc>
        <w:tc>
          <w:tcPr>
            <w:tcW w:w="1585" w:type="dxa"/>
          </w:tcPr>
          <w:p w14:paraId="7DC9E51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45658003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61ECCDD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7D9CF3E5" w14:textId="77777777">
        <w:tc>
          <w:tcPr>
            <w:tcW w:w="562" w:type="dxa"/>
          </w:tcPr>
          <w:p w14:paraId="42EC206E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</w:t>
            </w:r>
          </w:p>
        </w:tc>
        <w:tc>
          <w:tcPr>
            <w:tcW w:w="4962" w:type="dxa"/>
          </w:tcPr>
          <w:p w14:paraId="77A4EEAE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Zabezpečenie kŕmenia kráv v dojacom zariadení</w:t>
            </w:r>
          </w:p>
        </w:tc>
        <w:tc>
          <w:tcPr>
            <w:tcW w:w="1585" w:type="dxa"/>
          </w:tcPr>
          <w:p w14:paraId="0D65776F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08A3984C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07164D37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0DA49123" w14:textId="77777777">
        <w:tc>
          <w:tcPr>
            <w:tcW w:w="562" w:type="dxa"/>
          </w:tcPr>
          <w:p w14:paraId="09458BE2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</w:t>
            </w:r>
          </w:p>
        </w:tc>
        <w:tc>
          <w:tcPr>
            <w:tcW w:w="4962" w:type="dxa"/>
          </w:tcPr>
          <w:p w14:paraId="4C1421F6" w14:textId="7714D253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Eliminácia trusu od </w:t>
            </w:r>
            <w:r w:rsidR="00D6516C">
              <w:rPr>
                <w:rFonts w:eastAsia="Calibri"/>
              </w:rPr>
              <w:t>dojac</w:t>
            </w:r>
            <w:r w:rsidR="006577CB">
              <w:rPr>
                <w:rFonts w:eastAsia="Calibri"/>
              </w:rPr>
              <w:t>i</w:t>
            </w:r>
            <w:r w:rsidR="00D6516C">
              <w:rPr>
                <w:rFonts w:eastAsia="Calibri"/>
              </w:rPr>
              <w:t>eho zariadenia</w:t>
            </w:r>
          </w:p>
        </w:tc>
        <w:tc>
          <w:tcPr>
            <w:tcW w:w="1585" w:type="dxa"/>
          </w:tcPr>
          <w:p w14:paraId="3B67B16F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140ECBB7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16A9DD8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3895F70F" w14:textId="77777777">
        <w:tc>
          <w:tcPr>
            <w:tcW w:w="562" w:type="dxa"/>
          </w:tcPr>
          <w:p w14:paraId="7D60A050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</w:t>
            </w:r>
          </w:p>
        </w:tc>
        <w:tc>
          <w:tcPr>
            <w:tcW w:w="4962" w:type="dxa"/>
          </w:tcPr>
          <w:p w14:paraId="7EF30A8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Pripojenie zariadenia na mobilný telefón</w:t>
            </w:r>
          </w:p>
        </w:tc>
        <w:tc>
          <w:tcPr>
            <w:tcW w:w="1585" w:type="dxa"/>
          </w:tcPr>
          <w:p w14:paraId="4CE7EBC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84D328B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4498E4FF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6E1EEAB" w14:textId="77777777">
        <w:tc>
          <w:tcPr>
            <w:tcW w:w="562" w:type="dxa"/>
          </w:tcPr>
          <w:p w14:paraId="6C33CDEB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</w:t>
            </w:r>
          </w:p>
        </w:tc>
        <w:tc>
          <w:tcPr>
            <w:tcW w:w="4962" w:type="dxa"/>
          </w:tcPr>
          <w:p w14:paraId="1A6F978D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Diaľkový prístup cez WiFi a internet</w:t>
            </w:r>
          </w:p>
        </w:tc>
        <w:tc>
          <w:tcPr>
            <w:tcW w:w="1585" w:type="dxa"/>
          </w:tcPr>
          <w:p w14:paraId="4615B45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49B46FAE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2A2D4CA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433ECA1" w14:textId="77777777">
        <w:tc>
          <w:tcPr>
            <w:tcW w:w="562" w:type="dxa"/>
          </w:tcPr>
          <w:p w14:paraId="448DEDB6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</w:t>
            </w:r>
          </w:p>
        </w:tc>
        <w:tc>
          <w:tcPr>
            <w:tcW w:w="4962" w:type="dxa"/>
          </w:tcPr>
          <w:p w14:paraId="13E545EC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Alarm systém funguje cez mobilnú aplikáciu</w:t>
            </w:r>
          </w:p>
        </w:tc>
        <w:tc>
          <w:tcPr>
            <w:tcW w:w="1585" w:type="dxa"/>
          </w:tcPr>
          <w:p w14:paraId="5DB82A4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D3BB552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76A7F376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505E5F73" w14:textId="77777777">
        <w:tc>
          <w:tcPr>
            <w:tcW w:w="562" w:type="dxa"/>
          </w:tcPr>
          <w:p w14:paraId="7709B294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</w:t>
            </w:r>
          </w:p>
        </w:tc>
        <w:tc>
          <w:tcPr>
            <w:tcW w:w="4962" w:type="dxa"/>
          </w:tcPr>
          <w:p w14:paraId="4A14CCA7" w14:textId="77777777" w:rsidR="00F3777A" w:rsidRDefault="00384D12">
            <w:pPr>
              <w:spacing w:after="0" w:line="240" w:lineRule="auto"/>
            </w:pPr>
            <w:r>
              <w:rPr>
                <w:rFonts w:eastAsia="Calibri"/>
              </w:rPr>
              <w:t xml:space="preserve">Individuálne meranie mlieka na </w:t>
            </w:r>
            <w:proofErr w:type="spellStart"/>
            <w:r>
              <w:t>štvrťke</w:t>
            </w:r>
            <w:proofErr w:type="spellEnd"/>
            <w:r>
              <w:t xml:space="preserve"> vemena</w:t>
            </w:r>
          </w:p>
        </w:tc>
        <w:tc>
          <w:tcPr>
            <w:tcW w:w="1585" w:type="dxa"/>
          </w:tcPr>
          <w:p w14:paraId="1AFC0A4C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5223C11A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40B3E4D4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C26C7A0" w14:textId="77777777">
        <w:tc>
          <w:tcPr>
            <w:tcW w:w="562" w:type="dxa"/>
          </w:tcPr>
          <w:p w14:paraId="4F808EB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14.</w:t>
            </w:r>
          </w:p>
        </w:tc>
        <w:tc>
          <w:tcPr>
            <w:tcW w:w="4962" w:type="dxa"/>
          </w:tcPr>
          <w:p w14:paraId="11F04825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Detekcia  krvi v mlieku , separácie kontaminovaného mlieka a zasielanie upozornenia cez mobilnú aplikáciu</w:t>
            </w:r>
          </w:p>
        </w:tc>
        <w:tc>
          <w:tcPr>
            <w:tcW w:w="1585" w:type="dxa"/>
          </w:tcPr>
          <w:p w14:paraId="4A0C6D5C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59CC4BEB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0D896CFC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3518A5D4" w14:textId="77777777">
        <w:tc>
          <w:tcPr>
            <w:tcW w:w="562" w:type="dxa"/>
          </w:tcPr>
          <w:p w14:paraId="26C53B4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15.</w:t>
            </w:r>
          </w:p>
        </w:tc>
        <w:tc>
          <w:tcPr>
            <w:tcW w:w="4962" w:type="dxa"/>
          </w:tcPr>
          <w:p w14:paraId="77804A9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Meranie presnej hodnoty elektrickej vodivosti mlieka </w:t>
            </w:r>
          </w:p>
        </w:tc>
        <w:tc>
          <w:tcPr>
            <w:tcW w:w="1585" w:type="dxa"/>
          </w:tcPr>
          <w:p w14:paraId="0FBA725A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7EC1A4F5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65E2490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17989D4C" w14:textId="77777777">
        <w:tc>
          <w:tcPr>
            <w:tcW w:w="562" w:type="dxa"/>
          </w:tcPr>
          <w:p w14:paraId="0D9E7B6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16.</w:t>
            </w:r>
          </w:p>
        </w:tc>
        <w:tc>
          <w:tcPr>
            <w:tcW w:w="4962" w:type="dxa"/>
          </w:tcPr>
          <w:p w14:paraId="13F0D98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Riadenie chladiaceho agregátu dojacím zariadením podmienené množstvom mlieka </w:t>
            </w:r>
          </w:p>
        </w:tc>
        <w:tc>
          <w:tcPr>
            <w:tcW w:w="1585" w:type="dxa"/>
          </w:tcPr>
          <w:p w14:paraId="19D642A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4BC89B86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6A0331C1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13133764" w14:textId="77777777">
        <w:tc>
          <w:tcPr>
            <w:tcW w:w="562" w:type="dxa"/>
          </w:tcPr>
          <w:p w14:paraId="54D71A7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17.</w:t>
            </w:r>
          </w:p>
        </w:tc>
        <w:tc>
          <w:tcPr>
            <w:tcW w:w="4962" w:type="dxa"/>
          </w:tcPr>
          <w:p w14:paraId="5B1F275D" w14:textId="5FDEB398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Automatické meranie úrovne </w:t>
            </w:r>
            <w:proofErr w:type="spellStart"/>
            <w:r>
              <w:rPr>
                <w:rFonts w:eastAsia="Calibri"/>
              </w:rPr>
              <w:t>progesteronu</w:t>
            </w:r>
            <w:proofErr w:type="spellEnd"/>
            <w:r>
              <w:rPr>
                <w:rFonts w:eastAsia="Calibri"/>
              </w:rPr>
              <w:t xml:space="preserve"> a detekcia ruje / </w:t>
            </w:r>
            <w:proofErr w:type="spellStart"/>
            <w:r>
              <w:rPr>
                <w:rFonts w:eastAsia="Calibri"/>
              </w:rPr>
              <w:t>te</w:t>
            </w:r>
            <w:r w:rsidR="00D6516C">
              <w:rPr>
                <w:rFonts w:eastAsia="Calibri"/>
              </w:rPr>
              <w:t>lnosti</w:t>
            </w:r>
            <w:proofErr w:type="spellEnd"/>
            <w:r>
              <w:rPr>
                <w:rFonts w:eastAsia="Calibri"/>
              </w:rPr>
              <w:t xml:space="preserve"> zo vzorky mlieka v dojacom zariadení</w:t>
            </w:r>
          </w:p>
        </w:tc>
        <w:tc>
          <w:tcPr>
            <w:tcW w:w="1585" w:type="dxa"/>
          </w:tcPr>
          <w:p w14:paraId="5535F659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12388CD3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1E7F41FD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658059C" w14:textId="77777777">
        <w:tc>
          <w:tcPr>
            <w:tcW w:w="562" w:type="dxa"/>
          </w:tcPr>
          <w:p w14:paraId="6340BECF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18.</w:t>
            </w:r>
          </w:p>
        </w:tc>
        <w:tc>
          <w:tcPr>
            <w:tcW w:w="4962" w:type="dxa"/>
          </w:tcPr>
          <w:p w14:paraId="45E4EFFA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Oddelené </w:t>
            </w:r>
            <w:proofErr w:type="spellStart"/>
            <w:r>
              <w:rPr>
                <w:rFonts w:eastAsia="Calibri"/>
              </w:rPr>
              <w:t>predčistenie</w:t>
            </w:r>
            <w:proofErr w:type="spellEnd"/>
            <w:r>
              <w:rPr>
                <w:rFonts w:eastAsia="Calibri"/>
              </w:rPr>
              <w:t xml:space="preserve"> vemena  bez mechanického namáhania</w:t>
            </w:r>
          </w:p>
        </w:tc>
        <w:tc>
          <w:tcPr>
            <w:tcW w:w="1585" w:type="dxa"/>
          </w:tcPr>
          <w:p w14:paraId="7AD72F6B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39" w:type="dxa"/>
          </w:tcPr>
          <w:p w14:paraId="2C4327C4" w14:textId="77777777" w:rsidR="00F3777A" w:rsidRDefault="00384D12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áno/nie</w:t>
            </w:r>
          </w:p>
        </w:tc>
        <w:tc>
          <w:tcPr>
            <w:tcW w:w="770" w:type="dxa"/>
          </w:tcPr>
          <w:p w14:paraId="2759427A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19DBE97F" w14:textId="77777777" w:rsidR="00F3777A" w:rsidRDefault="00F3777A"/>
    <w:p w14:paraId="24996CFA" w14:textId="77777777" w:rsidR="00F3777A" w:rsidRDefault="00384D12">
      <w:r>
        <w:t>Iné podmienky:</w:t>
      </w:r>
    </w:p>
    <w:p w14:paraId="2CF6835F" w14:textId="2D7D4BEF" w:rsidR="00F3777A" w:rsidRDefault="00384D12">
      <w:pPr>
        <w:pStyle w:val="Odsekzoznamu"/>
        <w:numPr>
          <w:ilvl w:val="0"/>
          <w:numId w:val="1"/>
        </w:numPr>
      </w:pPr>
      <w:r>
        <w:t xml:space="preserve">Termín dodania zariadenia je najneskôr do </w:t>
      </w:r>
      <w:r w:rsidR="005F287B">
        <w:t>3</w:t>
      </w:r>
      <w:r>
        <w:t xml:space="preserve"> mesiaca odo dňa odoslania záväznej objednávky kupujúcim</w:t>
      </w:r>
    </w:p>
    <w:p w14:paraId="081A911B" w14:textId="77777777" w:rsidR="00F3777A" w:rsidRDefault="00384D12">
      <w:pPr>
        <w:pStyle w:val="Odsekzoznamu"/>
        <w:numPr>
          <w:ilvl w:val="0"/>
          <w:numId w:val="1"/>
        </w:numPr>
      </w:pPr>
      <w:r>
        <w:t>Zariadenie prevezme kupujúci v mieste dodania na základe odovzdávacieho protokolu podpísaného zodpovednou osobou kupujúceho</w:t>
      </w:r>
    </w:p>
    <w:p w14:paraId="7E3D781F" w14:textId="77777777" w:rsidR="00F3777A" w:rsidRDefault="00384D12">
      <w:pPr>
        <w:pStyle w:val="Odsekzoznamu"/>
        <w:numPr>
          <w:ilvl w:val="0"/>
          <w:numId w:val="1"/>
        </w:numPr>
      </w:pPr>
      <w:r>
        <w:lastRenderedPageBreak/>
        <w:t>Splatnosť faktúry/faktúr bude 30 kalendárnych dní odo dňa doručenia faktúry na adresu sídla Kupujúceho</w:t>
      </w:r>
    </w:p>
    <w:p w14:paraId="173629C3" w14:textId="77777777" w:rsidR="00F3777A" w:rsidRDefault="00384D12">
      <w:pPr>
        <w:pStyle w:val="Odsekzoznamu"/>
        <w:numPr>
          <w:ilvl w:val="0"/>
          <w:numId w:val="1"/>
        </w:numPr>
      </w:pPr>
      <w:r>
        <w:t>Na zariadenie sa poskytuje záruka minimálne 12 mesiacov. Záruka začína plynúť odo dňa uvedenia techniky do prevádzky a zaškolenia obsluhy. Predávajúci sa zaväzuje, že zaškolenie obsluhy a záručný servis bude realizovaný bezplatne prostredníctvom odborníka</w:t>
      </w:r>
    </w:p>
    <w:p w14:paraId="13ECD1EB" w14:textId="77777777" w:rsidR="00F3777A" w:rsidRDefault="00384D12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V prípade akýchkoľvek vád zariadenia počas záručnej doby môže kupujúci:</w:t>
      </w:r>
    </w:p>
    <w:p w14:paraId="7F3DE10F" w14:textId="77777777" w:rsidR="00F3777A" w:rsidRDefault="00384D12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požadovať odstránenie vady dodaním náhradného zariadenia za chybný diel. Dodanie chýbajúceho dielu a požadovať odstránenie právnych vád.</w:t>
      </w:r>
    </w:p>
    <w:p w14:paraId="03F0019A" w14:textId="77777777" w:rsidR="00F3777A" w:rsidRDefault="00384D12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 xml:space="preserve">Predávajúci sa zaväzuje nastúpiť na servisný úkon do 24 hodín od nahlásenia poruchy. Zároveň sa predávajúci zaväzuje odstrániť záručné vady tovaru v lehote najneskôr do 3 pracovných dní od uplatnenia oprávnenej reklamácie kupujúcim. Nahlásenie poruchy bude uskutočnené telefonicky a e-mailom na telefónne číslo a e-mailovú adresu, ktoré predávajúci uvedie v odovzdávacom protokole. </w:t>
      </w:r>
    </w:p>
    <w:p w14:paraId="297A1BE2" w14:textId="77777777" w:rsidR="00F3777A" w:rsidRDefault="00384D12">
      <w:pPr>
        <w:pStyle w:val="Odsekzoznamu"/>
        <w:numPr>
          <w:ilvl w:val="0"/>
          <w:numId w:val="2"/>
        </w:numPr>
        <w:spacing w:after="0" w:line="240" w:lineRule="auto"/>
        <w:jc w:val="both"/>
      </w:pPr>
      <w:r>
        <w:t>Za servisný úkon sa nepovažuje obhliadka chybného zariadenia.</w:t>
      </w:r>
    </w:p>
    <w:p w14:paraId="4C8C63A6" w14:textId="77777777" w:rsidR="00F3777A" w:rsidRDefault="00F3777A">
      <w:pPr>
        <w:pStyle w:val="Odsekzoznamu"/>
      </w:pPr>
    </w:p>
    <w:tbl>
      <w:tblPr>
        <w:tblStyle w:val="Mriekatabuky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7505"/>
      </w:tblGrid>
      <w:tr w:rsidR="00F3777A" w14:paraId="119396CF" w14:textId="77777777">
        <w:tc>
          <w:tcPr>
            <w:tcW w:w="2691" w:type="dxa"/>
            <w:vAlign w:val="bottom"/>
          </w:tcPr>
          <w:p w14:paraId="40D7BA23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Cena bez DPH v EUR/1 kus</w:t>
            </w:r>
          </w:p>
        </w:tc>
        <w:tc>
          <w:tcPr>
            <w:tcW w:w="7512" w:type="dxa"/>
          </w:tcPr>
          <w:p w14:paraId="2F0C9A9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07377D09" w14:textId="77777777">
        <w:tc>
          <w:tcPr>
            <w:tcW w:w="2691" w:type="dxa"/>
            <w:vAlign w:val="bottom"/>
          </w:tcPr>
          <w:p w14:paraId="660D31A7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DPH v EUR/1 kus:</w:t>
            </w:r>
          </w:p>
        </w:tc>
        <w:tc>
          <w:tcPr>
            <w:tcW w:w="7512" w:type="dxa"/>
          </w:tcPr>
          <w:p w14:paraId="2336C53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2F911C6F" w14:textId="77777777">
        <w:tc>
          <w:tcPr>
            <w:tcW w:w="2691" w:type="dxa"/>
            <w:vAlign w:val="bottom"/>
          </w:tcPr>
          <w:p w14:paraId="76C47764" w14:textId="77777777" w:rsidR="00F3777A" w:rsidRDefault="00384D12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Cena s DPH v EUR/1 kus:</w:t>
            </w:r>
          </w:p>
        </w:tc>
        <w:tc>
          <w:tcPr>
            <w:tcW w:w="7512" w:type="dxa"/>
          </w:tcPr>
          <w:p w14:paraId="6A252F36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5750FAD8" w14:textId="77777777">
        <w:tc>
          <w:tcPr>
            <w:tcW w:w="2691" w:type="dxa"/>
            <w:vAlign w:val="bottom"/>
          </w:tcPr>
          <w:p w14:paraId="6CFCA4CA" w14:textId="77777777" w:rsidR="00F3777A" w:rsidRDefault="00F377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12" w:type="dxa"/>
          </w:tcPr>
          <w:p w14:paraId="334ACAC0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0EA1094E" w14:textId="77777777">
        <w:tc>
          <w:tcPr>
            <w:tcW w:w="2691" w:type="dxa"/>
            <w:vAlign w:val="bottom"/>
          </w:tcPr>
          <w:p w14:paraId="58B41B2A" w14:textId="77777777" w:rsidR="00F3777A" w:rsidRDefault="00384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Cena bez DPH v EUR/2 kus</w:t>
            </w:r>
          </w:p>
        </w:tc>
        <w:tc>
          <w:tcPr>
            <w:tcW w:w="7512" w:type="dxa"/>
          </w:tcPr>
          <w:p w14:paraId="10830D47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662E5217" w14:textId="77777777">
        <w:tc>
          <w:tcPr>
            <w:tcW w:w="2691" w:type="dxa"/>
            <w:vAlign w:val="bottom"/>
          </w:tcPr>
          <w:p w14:paraId="52EEA4C4" w14:textId="77777777" w:rsidR="00F3777A" w:rsidRDefault="00384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DPH v EUR/2 kus:</w:t>
            </w:r>
          </w:p>
        </w:tc>
        <w:tc>
          <w:tcPr>
            <w:tcW w:w="7512" w:type="dxa"/>
          </w:tcPr>
          <w:p w14:paraId="2833CC38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F3777A" w14:paraId="3014E09F" w14:textId="77777777">
        <w:tc>
          <w:tcPr>
            <w:tcW w:w="2691" w:type="dxa"/>
            <w:vAlign w:val="bottom"/>
          </w:tcPr>
          <w:p w14:paraId="1A101CB7" w14:textId="77777777" w:rsidR="00F3777A" w:rsidRDefault="00384D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Cena s DPH v EUR/2 kus:</w:t>
            </w:r>
          </w:p>
        </w:tc>
        <w:tc>
          <w:tcPr>
            <w:tcW w:w="7512" w:type="dxa"/>
          </w:tcPr>
          <w:p w14:paraId="772A6295" w14:textId="77777777" w:rsidR="00F3777A" w:rsidRDefault="00F3777A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2BF9FC38" w14:textId="77777777" w:rsidR="00F3777A" w:rsidRDefault="00F3777A"/>
    <w:p w14:paraId="304DBC9F" w14:textId="77777777" w:rsidR="00F3777A" w:rsidRDefault="00384D12">
      <w:r>
        <w:t xml:space="preserve">Platnosť ponuky (dátum): </w:t>
      </w:r>
    </w:p>
    <w:p w14:paraId="3149F628" w14:textId="77777777" w:rsidR="00F3777A" w:rsidRDefault="00384D12">
      <w:r>
        <w:t>Meno, podpis a pečiatka oprávnenej osoby:</w:t>
      </w:r>
    </w:p>
    <w:p w14:paraId="7D752090" w14:textId="77777777" w:rsidR="00F3777A" w:rsidRDefault="00F3777A"/>
    <w:sectPr w:rsidR="00F3777A">
      <w:pgSz w:w="11906" w:h="16838"/>
      <w:pgMar w:top="567" w:right="851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F19B2"/>
    <w:multiLevelType w:val="multilevel"/>
    <w:tmpl w:val="F95854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E57B31"/>
    <w:multiLevelType w:val="multilevel"/>
    <w:tmpl w:val="D0E69C0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77B0C1D"/>
    <w:multiLevelType w:val="multilevel"/>
    <w:tmpl w:val="C74E933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7A"/>
    <w:rsid w:val="00384D12"/>
    <w:rsid w:val="005062BF"/>
    <w:rsid w:val="005F287B"/>
    <w:rsid w:val="006577CB"/>
    <w:rsid w:val="006A3E16"/>
    <w:rsid w:val="00A70C7A"/>
    <w:rsid w:val="00D6516C"/>
    <w:rsid w:val="00F3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3852"/>
  <w15:docId w15:val="{B3188C40-3B28-4C5B-B010-4FE7E83A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78F0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37D13"/>
    <w:rPr>
      <w:color w:val="0000FF"/>
      <w:u w:val="single"/>
    </w:rPr>
  </w:style>
  <w:style w:type="character" w:customStyle="1" w:styleId="Feloldatlanmegemlts1">
    <w:name w:val="Feloldatlan megemlítés1"/>
    <w:basedOn w:val="Predvolenpsmoodseku"/>
    <w:uiPriority w:val="99"/>
    <w:semiHidden/>
    <w:unhideWhenUsed/>
    <w:qFormat/>
    <w:rsid w:val="00083EAA"/>
    <w:rPr>
      <w:color w:val="605E5C"/>
      <w:shd w:val="clear" w:color="auto" w:fill="E1DFDD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696204"/>
    <w:pPr>
      <w:ind w:left="720"/>
      <w:contextualSpacing/>
    </w:pPr>
  </w:style>
  <w:style w:type="paragraph" w:customStyle="1" w:styleId="TableContents">
    <w:name w:val="Table Contents"/>
    <w:basedOn w:val="Normlny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Mriekatabuky">
    <w:name w:val="Table Grid"/>
    <w:basedOn w:val="Normlnatabuka"/>
    <w:uiPriority w:val="59"/>
    <w:rsid w:val="0053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421/9074200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46DD8-0A13-4218-93F4-95F73AB3EB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41a732f-c4e1-4126-b99e-0475854ef04b}" enabled="1" method="Standard" siteId="{be55e3d7-a296-4248-b38b-cbef3af220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DeLaval</Company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 DS</dc:creator>
  <dc:description/>
  <cp:lastModifiedBy>Win</cp:lastModifiedBy>
  <cp:revision>2</cp:revision>
  <dcterms:created xsi:type="dcterms:W3CDTF">2024-09-03T11:22:00Z</dcterms:created>
  <dcterms:modified xsi:type="dcterms:W3CDTF">2024-09-03T11:22:00Z</dcterms:modified>
  <dc:language>en-GB</dc:language>
</cp:coreProperties>
</file>