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A8582" w14:textId="7A235F76" w:rsidR="00C73ABD" w:rsidRPr="008A3F92" w:rsidRDefault="00C73ABD" w:rsidP="00D1323C">
      <w:pPr>
        <w:pStyle w:val="Nadpis6"/>
        <w:rPr>
          <w:caps/>
        </w:rPr>
      </w:pPr>
      <w:r w:rsidRPr="008A3F92">
        <w:t>Príloha č. 1</w:t>
      </w:r>
      <w:r w:rsidR="0024672F"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7529A59C" w14:textId="2CB0E018" w:rsidR="00296D63" w:rsidRDefault="00335A6E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335A6E">
        <w:rPr>
          <w:rFonts w:ascii="Arial Narrow" w:hAnsi="Arial Narrow"/>
          <w:b/>
          <w:bCs/>
          <w:sz w:val="22"/>
          <w:szCs w:val="22"/>
        </w:rPr>
        <w:t>Vážny a pokladničný systém</w:t>
      </w:r>
    </w:p>
    <w:p w14:paraId="2BC93AD3" w14:textId="77777777" w:rsidR="00335A6E" w:rsidRPr="009A2BEB" w:rsidRDefault="00335A6E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0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0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5960C66C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1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</w:t>
      </w:r>
      <w:r w:rsidR="00CB57F7" w:rsidRPr="00BB4C4E">
        <w:rPr>
          <w:rFonts w:ascii="Arial Narrow" w:hAnsi="Arial Narrow" w:cs="Arial"/>
          <w:sz w:val="22"/>
          <w:szCs w:val="22"/>
          <w:lang w:eastAsia="en-US"/>
        </w:rPr>
        <w:t xml:space="preserve">predkladanie ponúk v súvislosti s výberom dodávateľa pre predmet </w:t>
      </w:r>
      <w:proofErr w:type="spellStart"/>
      <w:r w:rsidR="00CB57F7" w:rsidRPr="00BB4C4E">
        <w:rPr>
          <w:rFonts w:ascii="Arial Narrow" w:hAnsi="Arial Narrow" w:cs="Arial"/>
          <w:sz w:val="22"/>
          <w:szCs w:val="22"/>
          <w:lang w:eastAsia="en-US"/>
        </w:rPr>
        <w:t>ŽoNFP</w:t>
      </w:r>
      <w:proofErr w:type="spellEnd"/>
      <w:r w:rsidR="00CB57F7" w:rsidRPr="00BB4C4E">
        <w:rPr>
          <w:rFonts w:ascii="Arial Narrow" w:hAnsi="Arial Narrow" w:cs="Arial"/>
          <w:sz w:val="22"/>
          <w:szCs w:val="22"/>
          <w:lang w:eastAsia="en-US"/>
        </w:rPr>
        <w:t xml:space="preserve"> v rámci PRV 2014-2022.</w:t>
      </w:r>
      <w:r w:rsidR="000D41A0" w:rsidRPr="00BB4C4E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1"/>
      <w:r w:rsidRPr="00BB4C4E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BB4C4E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 w:rsidRPr="00BB4C4E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 w:rsidRPr="00BB4C4E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 w:rsidRPr="00BB4C4E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AA64CF" w:rsidRPr="00BB4C4E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2E7DB5" w:rsidRPr="00BB4C4E">
        <w:rPr>
          <w:rFonts w:ascii="Arial Narrow" w:hAnsi="Arial Narrow"/>
          <w:b/>
          <w:bCs/>
          <w:sz w:val="22"/>
          <w:szCs w:val="22"/>
        </w:rPr>
        <w:t xml:space="preserve"> </w:t>
      </w:r>
      <w:r w:rsidR="00335A6E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D1323C" w:rsidRPr="007344B1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https://josephine.proebiz.com/sk/tender/59631/summary</w:t>
        </w:r>
      </w:hyperlink>
      <w:r w:rsidR="00AB75E9">
        <w:rPr>
          <w:rFonts w:ascii="Arial Narrow" w:hAnsi="Arial Narrow"/>
          <w:b/>
          <w:bCs/>
          <w:sz w:val="22"/>
          <w:szCs w:val="22"/>
        </w:rPr>
        <w:t xml:space="preserve"> </w:t>
      </w:r>
      <w:r w:rsidR="002E7DB5" w:rsidRPr="00BB4C4E">
        <w:rPr>
          <w:rFonts w:ascii="Arial Narrow" w:hAnsi="Arial Narrow"/>
          <w:sz w:val="22"/>
          <w:szCs w:val="22"/>
        </w:rPr>
        <w:t xml:space="preserve"> </w:t>
      </w:r>
      <w:r w:rsidR="00483E11" w:rsidRPr="00BB4C4E">
        <w:rPr>
          <w:rFonts w:ascii="Arial Narrow" w:hAnsi="Arial Narrow"/>
          <w:sz w:val="22"/>
          <w:szCs w:val="22"/>
        </w:rPr>
        <w:t>dňa</w:t>
      </w:r>
      <w:r w:rsidR="00054672" w:rsidRPr="00BB4C4E">
        <w:rPr>
          <w:rFonts w:ascii="Arial Narrow" w:hAnsi="Arial Narrow"/>
          <w:sz w:val="22"/>
          <w:szCs w:val="22"/>
        </w:rPr>
        <w:t xml:space="preserve"> </w:t>
      </w:r>
      <w:r w:rsidR="00D1323C">
        <w:rPr>
          <w:rFonts w:ascii="Arial Narrow" w:hAnsi="Arial Narrow"/>
          <w:b/>
          <w:bCs/>
          <w:sz w:val="22"/>
          <w:szCs w:val="22"/>
          <w:highlight w:val="green"/>
        </w:rPr>
        <w:t>09</w:t>
      </w:r>
      <w:r w:rsidR="00054672" w:rsidRPr="00BB4C4E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BB4C4E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D1323C">
        <w:rPr>
          <w:rFonts w:ascii="Arial Narrow" w:hAnsi="Arial Narrow"/>
          <w:b/>
          <w:bCs/>
          <w:sz w:val="22"/>
          <w:szCs w:val="22"/>
          <w:highlight w:val="green"/>
        </w:rPr>
        <w:t>9</w:t>
      </w:r>
      <w:r w:rsidR="00054672" w:rsidRPr="00BB4C4E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 w:rsidRPr="00BB4C4E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proofErr w:type="spellStart"/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>v</w:t>
      </w:r>
      <w:proofErr w:type="spellEnd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2F4CCF77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F75C27" w:rsidRPr="00F75C27">
        <w:rPr>
          <w:rFonts w:ascii="Arial Narrow" w:hAnsi="Arial Narrow"/>
          <w:b/>
          <w:bCs/>
          <w:sz w:val="22"/>
          <w:szCs w:val="22"/>
        </w:rPr>
        <w:t>Vážny a pokladničný systém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nasledovní navrhovaní subdodávatelia spĺňajú definičné znaky partnera verejného sektora v zmysle zákona č. 315/2016 Z </w:t>
      </w:r>
      <w:proofErr w:type="spellStart"/>
      <w:r w:rsidRPr="008A3F92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8A3F92">
        <w:rPr>
          <w:rFonts w:ascii="Arial Narrow" w:hAnsi="Arial Narrow"/>
          <w:sz w:val="22"/>
          <w:szCs w:val="22"/>
          <w:lang w:val="sk-SK"/>
        </w:rPr>
        <w:t>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2C826D84" w14:textId="26E5B981" w:rsidR="00AC765A" w:rsidRDefault="00335A6E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r w:rsidRPr="00335A6E">
        <w:rPr>
          <w:rFonts w:ascii="Arial Narrow" w:hAnsi="Arial Narrow"/>
          <w:b/>
          <w:bCs/>
          <w:sz w:val="22"/>
          <w:szCs w:val="22"/>
          <w:lang w:val="sk-SK"/>
        </w:rPr>
        <w:t>Vážny a pokladničný systém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</w:p>
    <w:p w14:paraId="62E2B8A3" w14:textId="77777777" w:rsidR="00335A6E" w:rsidRPr="008A3F92" w:rsidRDefault="00335A6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033AA802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r w:rsidR="00335A6E" w:rsidRPr="00335A6E">
        <w:rPr>
          <w:rFonts w:ascii="Arial Narrow" w:hAnsi="Arial Narrow" w:cs="Arial"/>
          <w:b/>
          <w:bCs/>
          <w:sz w:val="22"/>
          <w:szCs w:val="22"/>
        </w:rPr>
        <w:t>Vážny a pokladničný systém</w:t>
      </w:r>
      <w:r>
        <w:rPr>
          <w:rFonts w:ascii="Arial Narrow" w:hAnsi="Arial Narrow" w:cs="Arial"/>
          <w:b/>
          <w:bCs/>
          <w:sz w:val="22"/>
          <w:szCs w:val="22"/>
        </w:rPr>
        <w:t xml:space="preserve">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2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2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5901D60C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 w:rsidR="00335A6E" w:rsidRPr="00335A6E">
        <w:rPr>
          <w:rFonts w:ascii="Arial Narrow" w:hAnsi="Arial Narrow" w:cs="Calibri"/>
          <w:b/>
          <w:spacing w:val="-2"/>
          <w:sz w:val="22"/>
          <w:szCs w:val="22"/>
        </w:rPr>
        <w:t>Vážny a pokladničný systém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3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3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DANUBIUS spol. s </w:t>
      </w:r>
      <w:proofErr w:type="spellStart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>r.o</w:t>
      </w:r>
      <w:proofErr w:type="spellEnd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>., Albína Brunovského 4, 84105 Bratislava, IČO: 17643732</w:t>
      </w:r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ŽoNFP</w:t>
      </w:r>
      <w:proofErr w:type="spellEnd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1CEE8E9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335A6E" w:rsidRPr="00335A6E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Vážny a pokladničný systém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</w:t>
      </w:r>
      <w:proofErr w:type="spellStart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me</w:t>
      </w:r>
      <w:proofErr w:type="spellEnd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proofErr w:type="spellStart"/>
      <w:r w:rsidRPr="00D64F67">
        <w:rPr>
          <w:rFonts w:ascii="Arial Narrow" w:hAnsi="Arial Narrow" w:cs="Arial"/>
          <w:bCs w:val="0"/>
          <w:sz w:val="22"/>
          <w:szCs w:val="22"/>
        </w:rPr>
        <w:t>Príloha</w:t>
      </w:r>
      <w:proofErr w:type="spellEnd"/>
      <w:r w:rsidRPr="00D64F67">
        <w:rPr>
          <w:rFonts w:ascii="Arial Narrow" w:hAnsi="Arial Narrow" w:cs="Arial"/>
          <w:bCs w:val="0"/>
          <w:sz w:val="22"/>
          <w:szCs w:val="22"/>
        </w:rPr>
        <w:t xml:space="preserve">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 §11,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ods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</w:t>
      </w:r>
      <w:proofErr w:type="gram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1,písm</w:t>
      </w:r>
      <w:proofErr w:type="gram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c)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zákona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č. 343/2015 Z. z. 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verejnom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obstarávaní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zmene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doplnení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niektorých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zákonov</w:t>
      </w:r>
      <w:proofErr w:type="spellEnd"/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4F319189" w14:textId="77777777" w:rsidR="00F140B1" w:rsidRDefault="00F140B1" w:rsidP="00D64F67">
      <w:pPr>
        <w:rPr>
          <w:rFonts w:ascii="Arial Narrow" w:hAnsi="Arial Narrow" w:cs="Calibri"/>
          <w:sz w:val="22"/>
          <w:szCs w:val="22"/>
        </w:rPr>
      </w:pPr>
      <w:bookmarkStart w:id="4" w:name="_Hlk162642739"/>
      <w:r w:rsidRPr="00F140B1">
        <w:rPr>
          <w:rFonts w:ascii="Arial Narrow" w:hAnsi="Arial Narrow" w:cs="Calibri"/>
          <w:sz w:val="22"/>
          <w:szCs w:val="22"/>
        </w:rPr>
        <w:t xml:space="preserve">DANUBIUS spol. s </w:t>
      </w:r>
      <w:proofErr w:type="spellStart"/>
      <w:r w:rsidRPr="00F140B1">
        <w:rPr>
          <w:rFonts w:ascii="Arial Narrow" w:hAnsi="Arial Narrow" w:cs="Calibri"/>
          <w:sz w:val="22"/>
          <w:szCs w:val="22"/>
        </w:rPr>
        <w:t>r.o</w:t>
      </w:r>
      <w:proofErr w:type="spellEnd"/>
      <w:r w:rsidRPr="00F140B1">
        <w:rPr>
          <w:rFonts w:ascii="Arial Narrow" w:hAnsi="Arial Narrow" w:cs="Calibri"/>
          <w:sz w:val="22"/>
          <w:szCs w:val="22"/>
        </w:rPr>
        <w:t>.</w:t>
      </w:r>
    </w:p>
    <w:p w14:paraId="6ACF1616" w14:textId="77777777" w:rsidR="00F140B1" w:rsidRDefault="00F140B1" w:rsidP="00D64F67">
      <w:pPr>
        <w:rPr>
          <w:rFonts w:ascii="Arial Narrow" w:hAnsi="Arial Narrow" w:cs="Calibri"/>
          <w:sz w:val="22"/>
          <w:szCs w:val="22"/>
        </w:rPr>
      </w:pPr>
      <w:r w:rsidRPr="00F140B1">
        <w:rPr>
          <w:rFonts w:ascii="Arial Narrow" w:hAnsi="Arial Narrow" w:cs="Calibri"/>
          <w:sz w:val="22"/>
          <w:szCs w:val="22"/>
        </w:rPr>
        <w:t>Albína Brunovského 4</w:t>
      </w:r>
    </w:p>
    <w:p w14:paraId="477BA6CD" w14:textId="258F4374" w:rsidR="00D64F67" w:rsidRDefault="00F140B1" w:rsidP="00D64F67">
      <w:pPr>
        <w:rPr>
          <w:rFonts w:ascii="Arial Narrow" w:hAnsi="Arial Narrow" w:cs="Calibri"/>
          <w:sz w:val="22"/>
          <w:szCs w:val="22"/>
        </w:rPr>
      </w:pPr>
      <w:r w:rsidRPr="00F140B1">
        <w:rPr>
          <w:rFonts w:ascii="Arial Narrow" w:hAnsi="Arial Narrow" w:cs="Calibri"/>
          <w:sz w:val="22"/>
          <w:szCs w:val="22"/>
        </w:rPr>
        <w:t xml:space="preserve">84105 Bratislava </w:t>
      </w:r>
    </w:p>
    <w:p w14:paraId="19EE398A" w14:textId="5F2DA9F6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IČO:   </w:t>
      </w:r>
      <w:r w:rsidR="00F140B1" w:rsidRPr="00F140B1">
        <w:rPr>
          <w:rFonts w:ascii="Arial Narrow" w:hAnsi="Arial Narrow" w:cs="Calibri"/>
          <w:sz w:val="22"/>
          <w:szCs w:val="22"/>
        </w:rPr>
        <w:t>17643732</w:t>
      </w:r>
    </w:p>
    <w:bookmarkEnd w:id="4"/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798B3226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335A6E" w:rsidRPr="00335A6E">
        <w:rPr>
          <w:rFonts w:ascii="Arial Narrow" w:eastAsia="Arial" w:hAnsi="Arial Narrow" w:cstheme="minorHAnsi"/>
          <w:color w:val="000000"/>
          <w:sz w:val="22"/>
          <w:szCs w:val="22"/>
        </w:rPr>
        <w:t>Vážny a pokladničný systém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208CC471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A44669" w:rsidRPr="007344B1">
          <w:rPr>
            <w:rStyle w:val="Hypertextovprepojenie"/>
            <w:rFonts w:ascii="Arial Narrow" w:hAnsi="Arial Narrow" w:cstheme="minorHAnsi"/>
            <w:sz w:val="22"/>
            <w:szCs w:val="22"/>
          </w:rPr>
          <w:t>https://josephine.proebiz.com/sk/tender/59631/summary</w:t>
        </w:r>
      </w:hyperlink>
      <w:r w:rsidR="00AB75E9">
        <w:rPr>
          <w:rStyle w:val="Hypertextovprepojenie"/>
          <w:rFonts w:ascii="Arial Narrow" w:hAnsi="Arial Narrow" w:cstheme="minorHAnsi"/>
          <w:sz w:val="22"/>
          <w:szCs w:val="22"/>
        </w:rPr>
        <w:t xml:space="preserve"> </w:t>
      </w:r>
      <w:r w:rsidR="00335A6E">
        <w:rPr>
          <w:rFonts w:ascii="Arial Narrow" w:hAnsi="Arial Narrow" w:cstheme="minorHAnsi"/>
          <w:sz w:val="22"/>
          <w:szCs w:val="22"/>
        </w:rPr>
        <w:t xml:space="preserve"> </w:t>
      </w:r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0E1CA" w14:textId="77777777" w:rsidR="00773256" w:rsidRDefault="00773256" w:rsidP="000A2BD0">
      <w:r>
        <w:separator/>
      </w:r>
    </w:p>
  </w:endnote>
  <w:endnote w:type="continuationSeparator" w:id="0">
    <w:p w14:paraId="7CD67B21" w14:textId="77777777" w:rsidR="00773256" w:rsidRDefault="00773256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BB0BE" w14:textId="77777777" w:rsidR="00773256" w:rsidRDefault="00773256" w:rsidP="000A2BD0">
      <w:r>
        <w:separator/>
      </w:r>
    </w:p>
  </w:footnote>
  <w:footnote w:type="continuationSeparator" w:id="0">
    <w:p w14:paraId="3E336138" w14:textId="77777777" w:rsidR="00773256" w:rsidRDefault="00773256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</w:t>
      </w:r>
      <w:r w:rsidRPr="00DD5436">
        <w:rPr>
          <w:rFonts w:ascii="Arial Narrow" w:hAnsi="Arial Narrow"/>
          <w:lang w:val="sk-SK"/>
        </w:rPr>
        <w:t>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96D63"/>
    <w:rsid w:val="002E7DB5"/>
    <w:rsid w:val="002F4D10"/>
    <w:rsid w:val="003161B3"/>
    <w:rsid w:val="003243B4"/>
    <w:rsid w:val="00335A6E"/>
    <w:rsid w:val="0036024E"/>
    <w:rsid w:val="0036264D"/>
    <w:rsid w:val="00390B70"/>
    <w:rsid w:val="003A256C"/>
    <w:rsid w:val="003C138B"/>
    <w:rsid w:val="003E6844"/>
    <w:rsid w:val="00483E11"/>
    <w:rsid w:val="004A23FE"/>
    <w:rsid w:val="004B0223"/>
    <w:rsid w:val="004C1BC1"/>
    <w:rsid w:val="004C379D"/>
    <w:rsid w:val="004C52A8"/>
    <w:rsid w:val="004C584E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1308E"/>
    <w:rsid w:val="006166FF"/>
    <w:rsid w:val="00655DA4"/>
    <w:rsid w:val="0066396B"/>
    <w:rsid w:val="00664D43"/>
    <w:rsid w:val="006B34E9"/>
    <w:rsid w:val="00745EB5"/>
    <w:rsid w:val="00773256"/>
    <w:rsid w:val="00783587"/>
    <w:rsid w:val="007A1327"/>
    <w:rsid w:val="007A6A4C"/>
    <w:rsid w:val="007C30E4"/>
    <w:rsid w:val="008014D5"/>
    <w:rsid w:val="00841DCF"/>
    <w:rsid w:val="00884DAF"/>
    <w:rsid w:val="008A2CCD"/>
    <w:rsid w:val="008A38F3"/>
    <w:rsid w:val="008A3F92"/>
    <w:rsid w:val="008A4041"/>
    <w:rsid w:val="008B035B"/>
    <w:rsid w:val="008C5DC2"/>
    <w:rsid w:val="008D235F"/>
    <w:rsid w:val="008E2DC1"/>
    <w:rsid w:val="008F4801"/>
    <w:rsid w:val="008F511F"/>
    <w:rsid w:val="0090478A"/>
    <w:rsid w:val="00915A85"/>
    <w:rsid w:val="009449B3"/>
    <w:rsid w:val="00986440"/>
    <w:rsid w:val="009A2BEB"/>
    <w:rsid w:val="009A6A22"/>
    <w:rsid w:val="009C01D1"/>
    <w:rsid w:val="009C0B96"/>
    <w:rsid w:val="009C1B04"/>
    <w:rsid w:val="009F3748"/>
    <w:rsid w:val="00A10250"/>
    <w:rsid w:val="00A1130A"/>
    <w:rsid w:val="00A114AD"/>
    <w:rsid w:val="00A34CF1"/>
    <w:rsid w:val="00A44669"/>
    <w:rsid w:val="00A717AE"/>
    <w:rsid w:val="00A85DE9"/>
    <w:rsid w:val="00A93642"/>
    <w:rsid w:val="00A9563B"/>
    <w:rsid w:val="00AA64CF"/>
    <w:rsid w:val="00AB75E9"/>
    <w:rsid w:val="00AC1CD9"/>
    <w:rsid w:val="00AC765A"/>
    <w:rsid w:val="00AE2D45"/>
    <w:rsid w:val="00B0233A"/>
    <w:rsid w:val="00B04B15"/>
    <w:rsid w:val="00B11BC3"/>
    <w:rsid w:val="00B77688"/>
    <w:rsid w:val="00B853E2"/>
    <w:rsid w:val="00BB4C4E"/>
    <w:rsid w:val="00BD3C9E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1323C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F06624"/>
    <w:rsid w:val="00F07FB1"/>
    <w:rsid w:val="00F140B1"/>
    <w:rsid w:val="00F3083F"/>
    <w:rsid w:val="00F72300"/>
    <w:rsid w:val="00F75C27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9631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9631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2669</Words>
  <Characters>15216</Characters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2022-04-19T13:20:00Z</dcterms:created>
  <dcterms:modified xsi:type="dcterms:W3CDTF">2024-09-09T04:11:00Z</dcterms:modified>
</cp:coreProperties>
</file>