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60C04475" w14:textId="77777777" w:rsidR="009A1CF2" w:rsidRDefault="009A1CF2" w:rsidP="009A1CF2">
      <w:pPr>
        <w:jc w:val="both"/>
        <w:rPr>
          <w:rFonts w:ascii="Arial Narrow" w:hAnsi="Arial Narrow"/>
          <w:b/>
          <w:sz w:val="22"/>
        </w:rPr>
      </w:pPr>
      <w:r w:rsidRPr="009A1CF2">
        <w:rPr>
          <w:rFonts w:ascii="Arial Narrow" w:hAnsi="Arial Narrow"/>
          <w:b/>
          <w:sz w:val="22"/>
        </w:rPr>
        <w:t>Názov predmetu zákazky</w:t>
      </w:r>
      <w:r>
        <w:rPr>
          <w:rFonts w:ascii="Arial Narrow" w:hAnsi="Arial Narrow"/>
          <w:sz w:val="22"/>
        </w:rPr>
        <w:t>:</w:t>
      </w:r>
      <w:r>
        <w:rPr>
          <w:rFonts w:ascii="Arial Narrow" w:hAnsi="Arial Narrow"/>
          <w:b/>
          <w:sz w:val="22"/>
        </w:rPr>
        <w:t xml:space="preserve"> OOPP pre príslušníkov zaradených do modulov HaZZ a pre lezecké skupiny</w:t>
      </w:r>
    </w:p>
    <w:p w14:paraId="4B0F1CB6" w14:textId="77777777" w:rsidR="009A1CF2" w:rsidRDefault="009A1CF2" w:rsidP="009A1CF2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Časť: č. 3 Pracovná obuv</w:t>
      </w:r>
    </w:p>
    <w:p w14:paraId="1DCD54A6" w14:textId="77777777" w:rsidR="009A1CF2" w:rsidRDefault="009A1CF2" w:rsidP="009A1CF2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 xml:space="preserve">: </w:t>
      </w:r>
      <w:r>
        <w:rPr>
          <w:rFonts w:ascii="Arial Narrow" w:hAnsi="Arial Narrow"/>
          <w:bCs/>
          <w:sz w:val="22"/>
        </w:rPr>
        <w:t>2024/S, 196-605118 zo dňa 08.10.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9A1CF2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 xml:space="preserve">Návrh na </w:t>
            </w:r>
            <w:r w:rsidRPr="009A1CF2">
              <w:rPr>
                <w:rFonts w:ascii="Arial Narrow" w:hAnsi="Arial Narrow" w:cs="Arial"/>
                <w:b/>
              </w:rPr>
              <w:t>plnenie kritéria</w:t>
            </w:r>
            <w:r w:rsidRPr="009A1CF2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9A1CF2" w:rsidRPr="00640424" w14:paraId="3C4E06A2" w14:textId="77777777" w:rsidTr="009A1CF2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A1CF2" w:rsidRDefault="009A1CF2" w:rsidP="009A1CF2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A1CF2" w:rsidRPr="007E0209" w:rsidRDefault="009A1CF2" w:rsidP="009A1CF2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79D75FFC" w14:textId="77777777" w:rsidR="009A1CF2" w:rsidRDefault="009A1CF2" w:rsidP="009A1CF2">
            <w:pPr>
              <w:spacing w:after="0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OBUV-ŠPECIÁL, spol. s r.o. </w:t>
            </w:r>
          </w:p>
          <w:p w14:paraId="568A33A4" w14:textId="77777777" w:rsidR="009A1CF2" w:rsidRDefault="009A1CF2" w:rsidP="009A1CF2">
            <w:pPr>
              <w:spacing w:after="0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Duklianska 19</w:t>
            </w:r>
          </w:p>
          <w:p w14:paraId="7C6B8B89" w14:textId="0EEC0667" w:rsidR="009A1CF2" w:rsidRPr="00746AC0" w:rsidRDefault="009A1CF2" w:rsidP="009A1CF2">
            <w:pPr>
              <w:spacing w:after="0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080 01  Bardejov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1562B9A6" w:rsidR="009A1CF2" w:rsidRPr="00AC5E32" w:rsidRDefault="009A1CF2" w:rsidP="009A1CF2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169 904,- </w:t>
            </w:r>
            <w:r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</w:t>
      </w:r>
      <w:bookmarkStart w:id="0" w:name="_GoBack"/>
      <w:bookmarkEnd w:id="0"/>
      <w:r w:rsidR="00773A5E">
        <w:rPr>
          <w:rFonts w:ascii="Arial Narrow" w:hAnsi="Arial Narrow"/>
          <w:sz w:val="22"/>
        </w:rPr>
        <w:t>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7092" w14:textId="77777777" w:rsidR="0078498E" w:rsidRDefault="0078498E" w:rsidP="00116B5E">
      <w:pPr>
        <w:spacing w:after="0" w:line="240" w:lineRule="auto"/>
      </w:pPr>
      <w:r>
        <w:separator/>
      </w:r>
    </w:p>
  </w:endnote>
  <w:endnote w:type="continuationSeparator" w:id="0">
    <w:p w14:paraId="1C069B81" w14:textId="77777777" w:rsidR="0078498E" w:rsidRDefault="0078498E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0987" w14:textId="77777777" w:rsidR="0078498E" w:rsidRDefault="0078498E" w:rsidP="00116B5E">
      <w:pPr>
        <w:spacing w:after="0" w:line="240" w:lineRule="auto"/>
      </w:pPr>
      <w:r>
        <w:separator/>
      </w:r>
    </w:p>
  </w:footnote>
  <w:footnote w:type="continuationSeparator" w:id="0">
    <w:p w14:paraId="76FB5587" w14:textId="77777777" w:rsidR="0078498E" w:rsidRDefault="0078498E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498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A1CF2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