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77777777" w:rsidR="004D7BF2" w:rsidRDefault="004D7BF2"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5B5E794C" w:rsidR="00F0396C" w:rsidRDefault="00F0396C" w:rsidP="009B3C19">
      <w:pPr>
        <w:pStyle w:val="Zkladntext3"/>
        <w:spacing w:after="0" w:line="240" w:lineRule="auto"/>
        <w:rPr>
          <w:rFonts w:ascii="Arial Narrow" w:hAnsi="Arial Narrow" w:cs="Arial"/>
          <w:sz w:val="22"/>
          <w:szCs w:val="22"/>
        </w:rPr>
      </w:pPr>
    </w:p>
    <w:p w14:paraId="5260360B" w14:textId="5006313E" w:rsidR="005D3E25" w:rsidRDefault="005D3E25" w:rsidP="009B3C19">
      <w:pPr>
        <w:pStyle w:val="Zkladntext3"/>
        <w:spacing w:after="0" w:line="240" w:lineRule="auto"/>
        <w:rPr>
          <w:rFonts w:ascii="Arial Narrow" w:hAnsi="Arial Narrow" w:cs="Arial"/>
          <w:sz w:val="22"/>
          <w:szCs w:val="22"/>
        </w:rPr>
      </w:pPr>
    </w:p>
    <w:p w14:paraId="189BEAEC" w14:textId="569A77FA" w:rsidR="005D3E25" w:rsidRDefault="005D3E25" w:rsidP="009B3C19">
      <w:pPr>
        <w:pStyle w:val="Zkladntext3"/>
        <w:spacing w:after="0" w:line="240" w:lineRule="auto"/>
        <w:rPr>
          <w:rFonts w:ascii="Arial Narrow" w:hAnsi="Arial Narrow" w:cs="Arial"/>
          <w:sz w:val="22"/>
          <w:szCs w:val="22"/>
        </w:rPr>
      </w:pPr>
    </w:p>
    <w:p w14:paraId="7EF988CF" w14:textId="77777777" w:rsidR="005D3E25" w:rsidRDefault="005D3E25" w:rsidP="009B3C19">
      <w:pPr>
        <w:pStyle w:val="Zkladntext3"/>
        <w:spacing w:after="0" w:line="240" w:lineRule="auto"/>
        <w:rPr>
          <w:rFonts w:ascii="Arial Narrow" w:hAnsi="Arial Narrow" w:cs="Arial"/>
          <w:sz w:val="22"/>
          <w:szCs w:val="22"/>
        </w:rPr>
      </w:pPr>
    </w:p>
    <w:p w14:paraId="3719B26F" w14:textId="2B03C932" w:rsidR="004D7BF2" w:rsidRDefault="004D7BF2"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77777777" w:rsidR="00105509" w:rsidRPr="00D83531" w:rsidRDefault="00105509" w:rsidP="009B3C19">
      <w:pPr>
        <w:pStyle w:val="Zkladntext3"/>
        <w:spacing w:after="0" w:line="240" w:lineRule="auto"/>
        <w:jc w:val="center"/>
        <w:rPr>
          <w:rFonts w:ascii="Arial Narrow" w:hAnsi="Arial Narrow" w:cs="Arial"/>
          <w:b/>
          <w:bCs/>
          <w:sz w:val="36"/>
          <w:szCs w:val="36"/>
        </w:rPr>
      </w:pPr>
    </w:p>
    <w:p w14:paraId="6FE2B485" w14:textId="143F2329" w:rsidR="00105509" w:rsidRPr="00546EF9" w:rsidRDefault="00B83417" w:rsidP="00105509">
      <w:pPr>
        <w:spacing w:before="120" w:after="120" w:line="240" w:lineRule="auto"/>
        <w:jc w:val="center"/>
        <w:rPr>
          <w:rFonts w:ascii="Arial Narrow" w:eastAsia="Times New Roman" w:hAnsi="Arial Narrow" w:cs="Arial"/>
          <w:b/>
          <w:noProof/>
          <w:sz w:val="32"/>
          <w:szCs w:val="32"/>
          <w:lang w:eastAsia="sk-SK"/>
        </w:rPr>
      </w:pPr>
      <w:bookmarkStart w:id="0" w:name="nazov"/>
      <w:bookmarkEnd w:id="0"/>
      <w:r w:rsidRPr="00B83417">
        <w:rPr>
          <w:rFonts w:ascii="Arial Narrow" w:eastAsia="Times New Roman" w:hAnsi="Arial Narrow" w:cs="Arial"/>
          <w:b/>
          <w:bCs/>
          <w:sz w:val="32"/>
          <w:szCs w:val="32"/>
          <w:lang w:eastAsia="sk-SK"/>
        </w:rPr>
        <w:t>Dodávka elektronických sirén a príslušnej komunikačnej infraštruktúry</w:t>
      </w:r>
      <w:r w:rsidR="00105509" w:rsidRPr="0046028C">
        <w:rPr>
          <w:rFonts w:ascii="Arial Narrow" w:eastAsia="Times New Roman" w:hAnsi="Arial Narrow" w:cs="Arial"/>
          <w:b/>
          <w:bCs/>
          <w:sz w:val="32"/>
          <w:szCs w:val="32"/>
          <w:lang w:eastAsia="sk-SK"/>
        </w:rPr>
        <w:t xml:space="preserve"> </w:t>
      </w:r>
      <w:r w:rsidR="00105509" w:rsidRPr="00546EF9">
        <w:rPr>
          <w:rFonts w:ascii="Arial Narrow" w:eastAsia="Times New Roman" w:hAnsi="Arial Narrow" w:cs="Arial"/>
          <w:b/>
          <w:sz w:val="32"/>
          <w:szCs w:val="32"/>
          <w:lang w:eastAsia="sk-SK"/>
        </w:rPr>
        <w:t xml:space="preserve">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7C0A4206" w14:textId="2DD8700D"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71263C78" w:rsidR="00FB420B" w:rsidRDefault="00FB420B" w:rsidP="00FB420B">
      <w:pPr>
        <w:pStyle w:val="Zkladntext3"/>
        <w:spacing w:after="0" w:line="240" w:lineRule="auto"/>
        <w:jc w:val="center"/>
        <w:rPr>
          <w:rFonts w:ascii="Arial Narrow" w:hAnsi="Arial Narrow" w:cs="Arial"/>
          <w:sz w:val="22"/>
          <w:szCs w:val="22"/>
        </w:rPr>
      </w:pPr>
      <w:r w:rsidRPr="00A715E3">
        <w:rPr>
          <w:rStyle w:val="normaltextrun"/>
          <w:rFonts w:ascii="Arial Narrow" w:hAnsi="Arial Narrow"/>
          <w:color w:val="000000"/>
          <w:sz w:val="22"/>
          <w:szCs w:val="22"/>
          <w:shd w:val="clear" w:color="auto" w:fill="FFFFFF"/>
        </w:rPr>
        <w:t xml:space="preserve">V Bratislave, </w:t>
      </w:r>
      <w:r w:rsidR="00A715E3" w:rsidRPr="00A715E3">
        <w:rPr>
          <w:rStyle w:val="normaltextrun"/>
          <w:rFonts w:ascii="Arial Narrow" w:hAnsi="Arial Narrow"/>
          <w:color w:val="000000"/>
          <w:sz w:val="22"/>
          <w:szCs w:val="22"/>
          <w:shd w:val="clear" w:color="auto" w:fill="FFFFFF"/>
        </w:rPr>
        <w:t>november</w:t>
      </w:r>
      <w:r w:rsidRPr="00A715E3">
        <w:rPr>
          <w:rStyle w:val="normaltextrun"/>
          <w:rFonts w:ascii="Arial Narrow" w:hAnsi="Arial Narrow"/>
          <w:color w:val="000000"/>
          <w:sz w:val="22"/>
          <w:szCs w:val="22"/>
          <w:shd w:val="clear" w:color="auto" w:fill="FFFF00"/>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5B79C8" w:rsidRPr="00914AB0">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0CDF5852" w14:textId="0BD50A7F" w:rsidR="00FF66BB" w:rsidRDefault="5E3AD013" w:rsidP="7A8D587B">
      <w:pPr>
        <w:spacing w:after="0" w:line="240" w:lineRule="auto"/>
        <w:rPr>
          <w:rFonts w:ascii="Arial Narrow" w:hAnsi="Arial Narrow"/>
        </w:rPr>
      </w:pPr>
      <w:r w:rsidRPr="00914AB0">
        <w:rPr>
          <w:rFonts w:ascii="Arial Narrow" w:hAnsi="Arial Narrow"/>
        </w:rPr>
        <w:t xml:space="preserve">Príloha č. </w:t>
      </w:r>
      <w:r w:rsidR="6A1BEC99" w:rsidRPr="00914AB0">
        <w:rPr>
          <w:rFonts w:ascii="Arial Narrow" w:hAnsi="Arial Narrow"/>
        </w:rPr>
        <w:t>7</w:t>
      </w:r>
      <w:r w:rsidRPr="00914AB0">
        <w:rPr>
          <w:rFonts w:ascii="Arial Narrow" w:hAnsi="Arial Narrow"/>
        </w:rPr>
        <w:t>:</w:t>
      </w:r>
      <w:r w:rsidR="00FF66BB" w:rsidRPr="00914AB0">
        <w:tab/>
      </w:r>
      <w:r w:rsidR="009B02E8" w:rsidRPr="00914AB0">
        <w:rPr>
          <w:rFonts w:ascii="Arial Narrow" w:hAnsi="Arial Narrow"/>
        </w:rPr>
        <w:t>Návrh realizačnej zmluvy</w:t>
      </w:r>
      <w:r w:rsidR="009B02E8" w:rsidRPr="00970572">
        <w:rPr>
          <w:rFonts w:ascii="Arial Narrow" w:hAnsi="Arial Narrow"/>
        </w:rPr>
        <w:t xml:space="preserve"> </w:t>
      </w:r>
    </w:p>
    <w:p w14:paraId="45C3F555" w14:textId="34B58747" w:rsidR="009166FF" w:rsidRPr="000766EB" w:rsidRDefault="009166FF" w:rsidP="7A8D587B">
      <w:pPr>
        <w:spacing w:after="0" w:line="240" w:lineRule="auto"/>
        <w:rPr>
          <w:rFonts w:ascii="Arial Narrow" w:hAnsi="Arial Narrow"/>
        </w:rPr>
      </w:pPr>
      <w:r>
        <w:rPr>
          <w:rFonts w:ascii="Arial Narrow" w:hAnsi="Arial Narrow"/>
        </w:rPr>
        <w:tab/>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B71403C" w:rsidR="00B83417" w:rsidRDefault="00B83417"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4B62AAD" w:rsidR="00812C26" w:rsidRPr="00B83417" w:rsidRDefault="00A0357F" w:rsidP="00B83417">
      <w:pPr>
        <w:pStyle w:val="Zarkazkladnhotextu2"/>
        <w:numPr>
          <w:ilvl w:val="1"/>
          <w:numId w:val="21"/>
        </w:numPr>
        <w:spacing w:after="0"/>
        <w:ind w:left="567" w:hanging="567"/>
        <w:rPr>
          <w:rFonts w:ascii="Arial Narrow" w:hAnsi="Arial Narrow" w:cs="Arial"/>
          <w:b/>
          <w:bCs/>
          <w:szCs w:val="16"/>
          <w:lang w:val="sk-SK"/>
        </w:rPr>
      </w:pPr>
      <w:r w:rsidRPr="00B83417">
        <w:rPr>
          <w:rFonts w:ascii="Arial Narrow" w:hAnsi="Arial Narrow" w:cs="Arial"/>
        </w:rPr>
        <w:t>Názov zákazky</w:t>
      </w:r>
      <w:r w:rsidRPr="00B83417">
        <w:rPr>
          <w:rFonts w:ascii="Arial Narrow" w:hAnsi="Arial Narrow" w:cs="Arial"/>
          <w:szCs w:val="16"/>
          <w:lang w:val="sk-SK"/>
        </w:rPr>
        <w:t>: „</w:t>
      </w:r>
      <w:r w:rsidR="00B83417" w:rsidRPr="00B83417">
        <w:rPr>
          <w:rFonts w:ascii="Arial Narrow" w:hAnsi="Arial Narrow" w:cs="Arial"/>
          <w:b/>
          <w:bCs/>
          <w:szCs w:val="16"/>
          <w:lang w:val="sk-SK"/>
        </w:rPr>
        <w:t>Dodávka elektronických sirén a príslušnej komunikačnej infraštruktúry</w:t>
      </w:r>
      <w:bookmarkStart w:id="6" w:name="SS"/>
      <w:bookmarkEnd w:id="6"/>
      <w:r w:rsidR="00B83417">
        <w:rPr>
          <w:rFonts w:ascii="Arial Narrow" w:hAnsi="Arial Narrow" w:cs="Arial"/>
          <w:lang w:val="sk-SK"/>
        </w:rPr>
        <w:t>“</w:t>
      </w:r>
      <w:r w:rsidR="00D2528B" w:rsidRPr="00B83417">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4082B6C" w14:textId="0E791185" w:rsidR="00105509" w:rsidRPr="00105509" w:rsidRDefault="00105509" w:rsidP="00C967DB">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B83417">
        <w:rPr>
          <w:rFonts w:ascii="Arial Narrow" w:hAnsi="Arial Narrow" w:cs="Arial"/>
          <w:sz w:val="22"/>
          <w:lang w:eastAsia="sk-SK"/>
        </w:rPr>
        <w:t>38822000-3</w:t>
      </w:r>
      <w:r w:rsidRPr="00105509">
        <w:rPr>
          <w:rFonts w:ascii="Arial Narrow" w:hAnsi="Arial Narrow" w:cs="Arial"/>
          <w:sz w:val="22"/>
          <w:lang w:eastAsia="sk-SK"/>
        </w:rPr>
        <w:t xml:space="preserve">    </w:t>
      </w:r>
      <w:r w:rsidR="00B83417" w:rsidRPr="00B83417">
        <w:rPr>
          <w:rFonts w:ascii="Arial Narrow" w:hAnsi="Arial Narrow" w:cs="Arial"/>
          <w:sz w:val="22"/>
          <w:lang w:eastAsia="sk-SK"/>
        </w:rPr>
        <w:t>Sirény na diaľkové riadenie</w:t>
      </w:r>
    </w:p>
    <w:p w14:paraId="0C421538" w14:textId="68A4641A" w:rsidR="00105509" w:rsidRPr="00105509" w:rsidRDefault="00105509" w:rsidP="004D7BF2">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Doplňujúci predmet:</w:t>
      </w:r>
      <w:r w:rsidRPr="00105509">
        <w:rPr>
          <w:rFonts w:ascii="Arial Narrow" w:hAnsi="Arial Narrow" w:cs="Arial"/>
          <w:sz w:val="22"/>
          <w:lang w:eastAsia="sk-SK"/>
        </w:rPr>
        <w:tab/>
      </w:r>
      <w:r w:rsidRPr="00105509">
        <w:rPr>
          <w:rFonts w:ascii="Arial Narrow" w:hAnsi="Arial Narrow" w:cs="Arial"/>
          <w:sz w:val="22"/>
          <w:lang w:eastAsia="sk-SK"/>
        </w:rPr>
        <w:tab/>
      </w:r>
      <w:r w:rsidR="00B83417" w:rsidRPr="00B83417">
        <w:rPr>
          <w:rFonts w:ascii="Arial Narrow" w:hAnsi="Arial Narrow" w:cs="Arial"/>
          <w:sz w:val="22"/>
          <w:lang w:eastAsia="sk-SK"/>
        </w:rPr>
        <w:t xml:space="preserve">31730000-2 </w:t>
      </w:r>
      <w:r w:rsidRPr="00105509">
        <w:rPr>
          <w:rFonts w:ascii="Arial Narrow" w:hAnsi="Arial Narrow" w:cs="Arial"/>
          <w:sz w:val="22"/>
          <w:lang w:eastAsia="sk-SK"/>
        </w:rPr>
        <w:t xml:space="preserve">   </w:t>
      </w:r>
      <w:r w:rsidR="00B83417" w:rsidRPr="00B83417">
        <w:rPr>
          <w:rFonts w:ascii="Arial Narrow" w:hAnsi="Arial Narrow" w:cs="Arial"/>
          <w:sz w:val="22"/>
          <w:lang w:eastAsia="sk-SK"/>
        </w:rPr>
        <w:t>Elektrotechnické zariadenia</w:t>
      </w:r>
    </w:p>
    <w:p w14:paraId="5E34B30D" w14:textId="06596012" w:rsidR="00105509" w:rsidRPr="00105509" w:rsidRDefault="00105509" w:rsidP="00105509">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B83417" w:rsidRPr="00B83417">
        <w:rPr>
          <w:rFonts w:ascii="Arial Narrow" w:hAnsi="Arial Narrow" w:cs="Arial"/>
          <w:sz w:val="22"/>
          <w:lang w:eastAsia="sk-SK"/>
        </w:rPr>
        <w:t xml:space="preserve">44212200-1 </w:t>
      </w:r>
      <w:r w:rsidRPr="00105509">
        <w:rPr>
          <w:rFonts w:ascii="Arial Narrow" w:hAnsi="Arial Narrow" w:cs="Arial"/>
          <w:sz w:val="22"/>
          <w:lang w:eastAsia="sk-SK"/>
        </w:rPr>
        <w:t xml:space="preserve">   </w:t>
      </w:r>
      <w:r w:rsidR="00B83417" w:rsidRPr="00B83417">
        <w:rPr>
          <w:rFonts w:ascii="Arial Narrow" w:hAnsi="Arial Narrow" w:cs="Arial"/>
          <w:sz w:val="22"/>
          <w:lang w:eastAsia="sk-SK"/>
        </w:rPr>
        <w:t>Piliere, stožiare, veže, pylóny a stĺpy</w:t>
      </w:r>
    </w:p>
    <w:p w14:paraId="147D4525" w14:textId="4EBADE91" w:rsidR="00105509" w:rsidRDefault="00105509" w:rsidP="00105509">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B83417" w:rsidRPr="00B83417">
        <w:rPr>
          <w:rFonts w:ascii="Arial Narrow" w:hAnsi="Arial Narrow" w:cs="Arial"/>
          <w:sz w:val="22"/>
          <w:lang w:eastAsia="sk-SK"/>
        </w:rPr>
        <w:t>32500000-8</w:t>
      </w:r>
      <w:r w:rsidRPr="00105509">
        <w:rPr>
          <w:rFonts w:ascii="Arial Narrow" w:hAnsi="Arial Narrow" w:cs="Arial"/>
          <w:sz w:val="22"/>
          <w:lang w:eastAsia="sk-SK"/>
        </w:rPr>
        <w:t xml:space="preserve">    </w:t>
      </w:r>
      <w:r w:rsidR="00B83417" w:rsidRPr="00B83417">
        <w:rPr>
          <w:rFonts w:ascii="Arial Narrow" w:hAnsi="Arial Narrow" w:cs="Arial"/>
          <w:sz w:val="22"/>
          <w:lang w:eastAsia="sk-SK"/>
        </w:rPr>
        <w:t>Telekomunikačné zariadenia a spotrebný materiál</w:t>
      </w:r>
    </w:p>
    <w:p w14:paraId="71F93B69" w14:textId="0FE21CBF" w:rsidR="00B83417" w:rsidRPr="000A35D5" w:rsidRDefault="00B83417" w:rsidP="00105509">
      <w:pPr>
        <w:spacing w:after="0" w:line="240" w:lineRule="auto"/>
        <w:ind w:left="567"/>
        <w:jc w:val="both"/>
        <w:rPr>
          <w:rFonts w:ascii="Arial Narrow" w:hAnsi="Arial Narrow" w:cs="Arial"/>
          <w:sz w:val="22"/>
          <w:lang w:eastAsia="sk-SK"/>
        </w:rPr>
      </w:pP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sidRPr="00B83417">
        <w:rPr>
          <w:rFonts w:ascii="Arial Narrow" w:hAnsi="Arial Narrow" w:cs="Arial"/>
          <w:sz w:val="22"/>
          <w:lang w:eastAsia="sk-SK"/>
        </w:rPr>
        <w:t>45314000-1</w:t>
      </w:r>
      <w:r>
        <w:rPr>
          <w:rFonts w:ascii="Arial Narrow" w:hAnsi="Arial Narrow" w:cs="Arial"/>
          <w:sz w:val="22"/>
          <w:lang w:eastAsia="sk-SK"/>
        </w:rPr>
        <w:t xml:space="preserve">    </w:t>
      </w:r>
      <w:r w:rsidRPr="00B83417">
        <w:rPr>
          <w:rFonts w:ascii="Arial Narrow" w:hAnsi="Arial Narrow" w:cs="Arial"/>
          <w:sz w:val="22"/>
          <w:lang w:eastAsia="sk-SK"/>
        </w:rPr>
        <w:t>Inštalovanie telekomunikačných zariadení</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63480F6F" w:rsidR="00130CF0" w:rsidRPr="00666476" w:rsidRDefault="00130CF0" w:rsidP="00666476">
      <w:pPr>
        <w:pStyle w:val="Zkladntext3"/>
        <w:numPr>
          <w:ilvl w:val="1"/>
          <w:numId w:val="22"/>
        </w:numPr>
        <w:spacing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0110690" w14:textId="77777777" w:rsidR="00666476" w:rsidRPr="00451787" w:rsidRDefault="00666476" w:rsidP="00666476">
      <w:pPr>
        <w:pStyle w:val="Zkladntext3"/>
        <w:numPr>
          <w:ilvl w:val="1"/>
          <w:numId w:val="22"/>
        </w:numPr>
        <w:spacing w:after="0" w:line="240" w:lineRule="auto"/>
        <w:ind w:left="567" w:hanging="567"/>
        <w:jc w:val="both"/>
        <w:rPr>
          <w:rFonts w:ascii="Arial Narrow" w:hAnsi="Arial Narrow" w:cs="Arial"/>
          <w:u w:val="single"/>
        </w:rPr>
      </w:pPr>
      <w:r w:rsidRPr="00451787">
        <w:rPr>
          <w:rFonts w:ascii="Arial Narrow" w:hAnsi="Arial Narrow" w:cs="Arial"/>
          <w:sz w:val="22"/>
          <w:szCs w:val="22"/>
          <w:u w:val="single"/>
        </w:rPr>
        <w:t>Odôvodnenie nerozdelenia predmetu zákazky:</w:t>
      </w:r>
    </w:p>
    <w:p w14:paraId="75165FC7" w14:textId="77777777" w:rsidR="00666476" w:rsidRPr="00451787" w:rsidRDefault="00666476" w:rsidP="00666476">
      <w:pPr>
        <w:pStyle w:val="Zkladntext3"/>
        <w:spacing w:after="0" w:line="240" w:lineRule="auto"/>
        <w:ind w:left="567"/>
        <w:jc w:val="both"/>
        <w:rPr>
          <w:rFonts w:ascii="Arial Narrow" w:hAnsi="Arial Narrow" w:cs="Arial"/>
          <w:sz w:val="22"/>
          <w:szCs w:val="22"/>
        </w:rPr>
      </w:pPr>
      <w:r w:rsidRPr="00FA5CDC">
        <w:rPr>
          <w:rFonts w:ascii="Arial Narrow" w:hAnsi="Arial Narrow" w:cs="Arial"/>
          <w:sz w:val="22"/>
          <w:szCs w:val="22"/>
        </w:rPr>
        <w:t>Verejný obstarávateľ nerozdelil zákazku na časti v súlade s § 28 zákona, nakoľko všetky obstarávané položky sú z technického hľadiska rovnakého alebo podobného charakteru a výsledkom verejného obstarávania bude uzatvorenie rámcovej dohody s viacerými hospodárskymi subjektmi, čím sú vytvorené podmienky na realizáciu hospodárskej súťaže.</w:t>
      </w:r>
    </w:p>
    <w:p w14:paraId="5ECFDB6D" w14:textId="01D30D67" w:rsidR="005B79C8" w:rsidRPr="00BD2194" w:rsidRDefault="005B79C8" w:rsidP="00105509">
      <w:pPr>
        <w:pStyle w:val="Zarkazkladnhotextu2"/>
        <w:spacing w:after="0" w:line="240" w:lineRule="auto"/>
        <w:ind w:left="0"/>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1C266DD4" w:rsidR="00105509" w:rsidRPr="0027742C"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209F7823" w14:textId="7B324D81" w:rsidR="00C66F0F" w:rsidRPr="0027742C" w:rsidRDefault="00B14143" w:rsidP="0027742C">
      <w:pPr>
        <w:pStyle w:val="Zkladntext3"/>
        <w:numPr>
          <w:ilvl w:val="1"/>
          <w:numId w:val="23"/>
        </w:numPr>
        <w:spacing w:after="60" w:line="240" w:lineRule="auto"/>
        <w:ind w:left="567" w:hanging="567"/>
        <w:jc w:val="both"/>
        <w:rPr>
          <w:rFonts w:ascii="Arial Narrow" w:hAnsi="Arial Narrow" w:cs="Arial"/>
          <w:sz w:val="22"/>
          <w:lang w:eastAsia="sk-SK"/>
        </w:rPr>
      </w:pPr>
      <w:r w:rsidRPr="0027742C">
        <w:rPr>
          <w:rFonts w:ascii="Arial Narrow" w:hAnsi="Arial Narrow" w:cs="Arial"/>
          <w:sz w:val="22"/>
        </w:rPr>
        <w:t xml:space="preserve">Celé územie </w:t>
      </w:r>
      <w:r w:rsidR="00105509" w:rsidRPr="0027742C">
        <w:rPr>
          <w:rFonts w:ascii="Arial Narrow" w:hAnsi="Arial Narrow" w:cs="Arial"/>
          <w:sz w:val="22"/>
        </w:rPr>
        <w:t>Slovensk</w:t>
      </w:r>
      <w:r w:rsidRPr="0027742C">
        <w:rPr>
          <w:rFonts w:ascii="Arial Narrow" w:hAnsi="Arial Narrow" w:cs="Arial"/>
          <w:sz w:val="22"/>
        </w:rPr>
        <w:t>ej</w:t>
      </w:r>
      <w:r w:rsidR="00105509" w:rsidRPr="0027742C">
        <w:rPr>
          <w:rFonts w:ascii="Arial Narrow" w:hAnsi="Arial Narrow" w:cs="Arial"/>
          <w:sz w:val="22"/>
        </w:rPr>
        <w:t xml:space="preserve"> republik</w:t>
      </w:r>
      <w:r w:rsidRPr="0027742C">
        <w:rPr>
          <w:rFonts w:ascii="Arial Narrow" w:hAnsi="Arial Narrow" w:cs="Arial"/>
          <w:sz w:val="22"/>
        </w:rPr>
        <w:t>y</w:t>
      </w:r>
      <w:r w:rsidR="00105509" w:rsidRPr="0027742C">
        <w:rPr>
          <w:rFonts w:ascii="Arial Narrow" w:hAnsi="Arial Narrow" w:cs="Arial"/>
          <w:sz w:val="22"/>
        </w:rPr>
        <w:t xml:space="preserve"> </w:t>
      </w:r>
      <w:r w:rsidR="00CD3C94" w:rsidRPr="0027742C">
        <w:rPr>
          <w:rFonts w:ascii="Arial Narrow" w:hAnsi="Arial Narrow"/>
          <w:sz w:val="22"/>
        </w:rPr>
        <w:t>v členení samosprávnych krajov – Bratislavský, Trnavský, Trenčiansky, Nitriansky, Žilinský, Banskobystrický, Prešovský a Košický, a bude konkrétne dohodnuté v uzatváraných realizačných zmluvách.</w:t>
      </w:r>
    </w:p>
    <w:p w14:paraId="48A2723E" w14:textId="77777777" w:rsidR="00CD3C94" w:rsidRPr="00CD3C94" w:rsidRDefault="00CD3C94" w:rsidP="00CD3C94">
      <w:pPr>
        <w:spacing w:after="0" w:line="240" w:lineRule="auto"/>
        <w:ind w:left="567"/>
        <w:contextualSpacing/>
        <w:jc w:val="both"/>
        <w:rPr>
          <w:rFonts w:ascii="Arial Narrow" w:hAnsi="Arial Narrow"/>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38AB6E3F" w14:textId="3EE23ECE" w:rsidR="00F55BBC" w:rsidRPr="00F55BBC" w:rsidRDefault="00F55BBC" w:rsidP="008F14D6">
      <w:pPr>
        <w:pStyle w:val="Odsekzoznamu"/>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48 mesiacov odo</w:t>
      </w:r>
      <w:r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Konkrétna lehota dodania predmetu zákazky bude uvedená v </w:t>
      </w:r>
      <w:r w:rsidR="008F14D6" w:rsidRPr="008F14D6">
        <w:rPr>
          <w:rFonts w:ascii="Arial Narrow" w:eastAsia="Calibri" w:hAnsi="Arial Narrow" w:cs="Arial"/>
          <w:sz w:val="22"/>
          <w:szCs w:val="22"/>
          <w:lang w:eastAsia="en-US"/>
        </w:rPr>
        <w:t xml:space="preserve">uzatváraných realizačných zmluvách, </w:t>
      </w:r>
      <w:r w:rsidR="008F14D6" w:rsidRPr="008F14D6">
        <w:rPr>
          <w:rFonts w:ascii="Arial Narrow" w:eastAsia="Calibri" w:hAnsi="Arial Narrow" w:cs="Arial"/>
          <w:sz w:val="22"/>
          <w:szCs w:val="22"/>
          <w:lang w:eastAsia="en-US"/>
        </w:rPr>
        <w:lastRenderedPageBreak/>
        <w:t xml:space="preserve">pričom môže byť určená v rozpätí </w:t>
      </w:r>
      <w:r w:rsidR="008F14D6">
        <w:rPr>
          <w:rFonts w:ascii="Arial Narrow" w:eastAsia="Calibri" w:hAnsi="Arial Narrow" w:cs="Arial"/>
          <w:sz w:val="22"/>
          <w:szCs w:val="22"/>
          <w:lang w:eastAsia="en-US"/>
        </w:rPr>
        <w:t>o</w:t>
      </w:r>
      <w:r w:rsidR="008F14D6" w:rsidRPr="008F14D6">
        <w:rPr>
          <w:rFonts w:ascii="Arial Narrow" w:eastAsia="Calibri" w:hAnsi="Arial Narrow" w:cs="Arial"/>
          <w:sz w:val="22"/>
          <w:szCs w:val="22"/>
          <w:lang w:eastAsia="en-US"/>
        </w:rPr>
        <w:t>d</w:t>
      </w:r>
      <w:r w:rsidR="008F14D6">
        <w:rPr>
          <w:rFonts w:ascii="Arial Narrow" w:eastAsia="Calibri" w:hAnsi="Arial Narrow" w:cs="Arial"/>
          <w:sz w:val="22"/>
          <w:szCs w:val="22"/>
          <w:lang w:eastAsia="en-US"/>
        </w:rPr>
        <w:t xml:space="preserve"> min.</w:t>
      </w:r>
      <w:r w:rsidR="008F14D6" w:rsidRPr="008F14D6">
        <w:rPr>
          <w:rFonts w:ascii="Arial Narrow" w:eastAsia="Calibri" w:hAnsi="Arial Narrow" w:cs="Arial"/>
          <w:sz w:val="22"/>
          <w:szCs w:val="22"/>
          <w:lang w:eastAsia="en-US"/>
        </w:rPr>
        <w:t xml:space="preserve"> 6 týždňov a</w:t>
      </w:r>
      <w:r w:rsidR="008F14D6">
        <w:rPr>
          <w:rFonts w:ascii="Arial Narrow" w:eastAsia="Calibri" w:hAnsi="Arial Narrow" w:cs="Arial"/>
          <w:sz w:val="22"/>
          <w:szCs w:val="22"/>
          <w:lang w:eastAsia="en-US"/>
        </w:rPr>
        <w:t xml:space="preserve"> do </w:t>
      </w:r>
      <w:r w:rsidR="008F14D6" w:rsidRPr="008F14D6">
        <w:rPr>
          <w:rFonts w:ascii="Arial Narrow" w:eastAsia="Calibri" w:hAnsi="Arial Narrow" w:cs="Arial"/>
          <w:sz w:val="22"/>
          <w:szCs w:val="22"/>
          <w:lang w:eastAsia="en-US"/>
        </w:rPr>
        <w:t>max</w:t>
      </w:r>
      <w:r w:rsidR="008F14D6">
        <w:rPr>
          <w:rFonts w:ascii="Arial Narrow" w:eastAsia="Calibri" w:hAnsi="Arial Narrow" w:cs="Arial"/>
          <w:sz w:val="22"/>
          <w:szCs w:val="22"/>
          <w:lang w:eastAsia="en-US"/>
        </w:rPr>
        <w:t xml:space="preserve">. </w:t>
      </w:r>
      <w:r w:rsidR="008F14D6" w:rsidRPr="008F14D6">
        <w:rPr>
          <w:rFonts w:ascii="Arial Narrow" w:eastAsia="Calibri" w:hAnsi="Arial Narrow" w:cs="Arial"/>
          <w:sz w:val="22"/>
          <w:szCs w:val="22"/>
          <w:lang w:eastAsia="en-US"/>
        </w:rPr>
        <w:t>18 mesiacov od dňa  účinnosti Realizačnej zmluvy, pokiaľ si povaha plnenia predmetu zákazky nebude vyžadovať dlhšiu lehotu.</w:t>
      </w:r>
    </w:p>
    <w:p w14:paraId="67AA374D" w14:textId="76519F22" w:rsidR="00CD3C94" w:rsidRPr="00BD2194" w:rsidRDefault="00CD3C94" w:rsidP="00666476">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43A6DDF5" w:rsidR="005B79C8" w:rsidRPr="00A715E3" w:rsidRDefault="00AC249C" w:rsidP="006D6142">
      <w:pPr>
        <w:pStyle w:val="Zkladntext3"/>
        <w:numPr>
          <w:ilvl w:val="1"/>
          <w:numId w:val="26"/>
        </w:numPr>
        <w:spacing w:after="0" w:line="240" w:lineRule="auto"/>
        <w:ind w:left="567" w:hanging="567"/>
        <w:jc w:val="both"/>
      </w:pPr>
      <w:bookmarkStart w:id="10" w:name="financovanie"/>
      <w:bookmarkEnd w:id="10"/>
      <w:r w:rsidRPr="00A715E3">
        <w:rPr>
          <w:rFonts w:ascii="Arial Narrow" w:hAnsi="Arial Narrow" w:cs="Arial"/>
          <w:sz w:val="22"/>
          <w:szCs w:val="22"/>
        </w:rPr>
        <w:t xml:space="preserve">Predmet zákazky bude financovaný </w:t>
      </w:r>
      <w:r w:rsidR="0053664E" w:rsidRPr="00A715E3">
        <w:rPr>
          <w:rFonts w:ascii="Arial Narrow" w:eastAsia="Times New Roman" w:hAnsi="Arial Narrow"/>
          <w:iCs/>
          <w:sz w:val="22"/>
          <w:szCs w:val="22"/>
          <w:lang w:eastAsia="sk-SK"/>
        </w:rPr>
        <w:t xml:space="preserve">v súlade s pripravovaným projektom Budovanie systému včasného varovania </w:t>
      </w:r>
      <w:r w:rsidR="0053664E" w:rsidRPr="00A715E3">
        <w:rPr>
          <w:rFonts w:ascii="Arial Narrow" w:eastAsia="Times New Roman" w:hAnsi="Arial Narrow"/>
          <w:sz w:val="22"/>
          <w:szCs w:val="22"/>
          <w:lang w:eastAsia="sk-SK"/>
        </w:rPr>
        <w:t>v rámci Výzvy  Programu Slovensko 2021-2027 vyhlásenej dňa 26.03.2024, kód výzvy: PSK-MV-003-2024-DV-EFRR – Budovanie a modernizácia systémov včasného varovania a vyrozumenia</w:t>
      </w:r>
      <w:r w:rsidR="0062731C" w:rsidRPr="00A715E3">
        <w:rPr>
          <w:rFonts w:ascii="Arial Narrow" w:hAnsi="Arial Narrow"/>
          <w:sz w:val="22"/>
          <w:szCs w:val="22"/>
        </w:rPr>
        <w:t xml:space="preserve">. </w:t>
      </w:r>
    </w:p>
    <w:p w14:paraId="74B4001D" w14:textId="628D6D1B" w:rsidR="005B79C8" w:rsidRPr="00A715E3" w:rsidRDefault="005B79C8" w:rsidP="00F55BBC">
      <w:pPr>
        <w:pStyle w:val="Zkladntext3"/>
        <w:spacing w:after="0" w:line="240" w:lineRule="auto"/>
        <w:jc w:val="both"/>
      </w:pPr>
    </w:p>
    <w:p w14:paraId="56D6BBAC" w14:textId="50FA0FC1" w:rsidR="00351196" w:rsidRPr="00A715E3" w:rsidRDefault="0008742B" w:rsidP="009166FF">
      <w:pPr>
        <w:pStyle w:val="Zkladntext3"/>
        <w:numPr>
          <w:ilvl w:val="1"/>
          <w:numId w:val="26"/>
        </w:numPr>
        <w:spacing w:after="0"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7E74ED" w:rsidRPr="00A715E3">
        <w:rPr>
          <w:rFonts w:ascii="Arial Narrow" w:hAnsi="Arial Narrow" w:cs="Arial"/>
          <w:b/>
          <w:sz w:val="22"/>
          <w:szCs w:val="22"/>
        </w:rPr>
        <w:t>53 269 099,67</w:t>
      </w:r>
      <w:r w:rsidR="00F4682E" w:rsidRPr="00A715E3">
        <w:rPr>
          <w:rFonts w:ascii="Arial Narrow" w:hAnsi="Arial Narrow" w:cs="Arial"/>
          <w:sz w:val="22"/>
          <w:szCs w:val="22"/>
        </w:rPr>
        <w:t xml:space="preserve"> eur</w:t>
      </w:r>
      <w:r w:rsidRPr="00A715E3">
        <w:rPr>
          <w:rFonts w:ascii="Arial Narrow" w:hAnsi="Arial Narrow" w:cs="Arial"/>
          <w:sz w:val="22"/>
          <w:szCs w:val="22"/>
        </w:rPr>
        <w:t xml:space="preserve"> bez DPH. </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400CD30F" w:rsidR="00065F6B" w:rsidRDefault="00065F6B" w:rsidP="00095E17">
      <w:pPr>
        <w:pStyle w:val="Nadpis1"/>
      </w:pPr>
      <w:r w:rsidRPr="00BD2194">
        <w:t>mena a ceny uvádzané v ponuke, mena finančného plnenia</w:t>
      </w:r>
    </w:p>
    <w:p w14:paraId="27395827" w14:textId="77777777" w:rsidR="00B25E50" w:rsidRDefault="00B25E50" w:rsidP="00B25E50">
      <w:pPr>
        <w:pStyle w:val="Zkladntext3"/>
        <w:numPr>
          <w:ilvl w:val="1"/>
          <w:numId w:val="45"/>
        </w:numPr>
        <w:spacing w:after="0" w:line="240" w:lineRule="auto"/>
        <w:ind w:left="567" w:hanging="567"/>
        <w:jc w:val="both"/>
        <w:rPr>
          <w:rFonts w:ascii="Arial Narrow" w:hAnsi="Arial Narrow"/>
          <w:sz w:val="22"/>
          <w:szCs w:val="22"/>
        </w:rPr>
      </w:pPr>
      <w:bookmarkStart w:id="19" w:name="_Hlk182318134"/>
      <w:r>
        <w:rPr>
          <w:rFonts w:ascii="Arial Narrow" w:hAnsi="Arial Narrow"/>
          <w:sz w:val="22"/>
          <w:szCs w:val="22"/>
        </w:rPr>
        <w:t>Navrhovaná cena za predmet zákazky bude vyjadrená v mene EUR</w:t>
      </w:r>
      <w:r>
        <w:t xml:space="preserve"> </w:t>
      </w:r>
      <w:r>
        <w:rPr>
          <w:rFonts w:ascii="Arial Narrow" w:hAnsi="Arial Narrow"/>
          <w:sz w:val="22"/>
          <w:szCs w:val="22"/>
        </w:rPr>
        <w:t>matematicky zaokrúhlená na dve desatinné miesta.</w:t>
      </w:r>
    </w:p>
    <w:p w14:paraId="5DF78CA2" w14:textId="77777777" w:rsidR="00B25E50" w:rsidRDefault="00B25E50" w:rsidP="00B25E50">
      <w:pPr>
        <w:pStyle w:val="Zkladntext3"/>
        <w:numPr>
          <w:ilvl w:val="1"/>
          <w:numId w:val="45"/>
        </w:numPr>
        <w:spacing w:after="0" w:line="240" w:lineRule="auto"/>
        <w:ind w:left="567" w:hanging="567"/>
        <w:jc w:val="both"/>
        <w:rPr>
          <w:rFonts w:ascii="Arial Narrow" w:hAnsi="Arial Narrow"/>
          <w:sz w:val="32"/>
          <w:szCs w:val="32"/>
        </w:rPr>
      </w:pPr>
      <w:r>
        <w:rPr>
          <w:rFonts w:ascii="Arial Narrow" w:hAnsi="Arial Narrow"/>
          <w:sz w:val="22"/>
          <w:szCs w:val="22"/>
        </w:rPr>
        <w:t>Ak je uchádzač platiteľom dane z pridanej hodnoty (ďalej len „DPH“), uvedie v ponuke navrhovanú jednotkovú a celkovú cenu bez DPH, pričom sa k navrhovanej cene uvedenej v prílohe č. 2 Vzor štruktúrovaného rozpočtu ceny týchto SP pripočíta DPH vo výške stanovenej platným zákonom č. 222/2004 Z. z. o dani z pridanej hodnoty v znení neskorších predpisov v deň vzniku daňovej povinnosti.</w:t>
      </w:r>
    </w:p>
    <w:p w14:paraId="7CDB1317" w14:textId="77777777" w:rsidR="00B25E50" w:rsidRDefault="00B25E50" w:rsidP="00B25E50">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  tak v ponuke na túto skutočnosť upozorní.</w:t>
      </w:r>
    </w:p>
    <w:p w14:paraId="7B785D4D" w14:textId="77777777" w:rsidR="00B25E50" w:rsidRDefault="00B25E50" w:rsidP="00B25E50">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bez DPH, a DPH v takom prípade odvedie verejný obstarávateľ.</w:t>
      </w:r>
    </w:p>
    <w:p w14:paraId="7C455D11" w14:textId="4C75F520" w:rsidR="0053664E" w:rsidRPr="00B25E50" w:rsidRDefault="00B25E50" w:rsidP="002C5411">
      <w:pPr>
        <w:pStyle w:val="Zkladntext3"/>
        <w:numPr>
          <w:ilvl w:val="1"/>
          <w:numId w:val="45"/>
        </w:numPr>
        <w:spacing w:after="0" w:line="240" w:lineRule="auto"/>
        <w:ind w:left="567" w:hanging="567"/>
        <w:jc w:val="both"/>
        <w:rPr>
          <w:rFonts w:ascii="Arial Narrow" w:hAnsi="Arial Narrow"/>
          <w:sz w:val="22"/>
          <w:szCs w:val="22"/>
        </w:rPr>
      </w:pPr>
      <w:bookmarkStart w:id="20" w:name="_GoBack"/>
      <w:bookmarkEnd w:id="20"/>
      <w:r>
        <w:rPr>
          <w:rFonts w:ascii="Arial Narrow" w:hAnsi="Arial Narrow"/>
          <w:sz w:val="22"/>
          <w:szCs w:val="22"/>
        </w:rPr>
        <w:t>Ak sa uchádzač, ktorý nie je platiteľom DPH, stane úspešným uchádzačom a pred uzavretím zmluvy s verejným obstarávateľom sa stane platiteľom DPH, platí, že ním v ponuke uvedená cena sa stane cenou vrátane DPH.</w:t>
      </w:r>
      <w:bookmarkEnd w:id="19"/>
    </w:p>
    <w:p w14:paraId="5F8063F1" w14:textId="77777777" w:rsidR="00065F6B" w:rsidRPr="00BD2194" w:rsidRDefault="00065F6B" w:rsidP="00095E17">
      <w:pPr>
        <w:pStyle w:val="Nadpis1"/>
      </w:pPr>
      <w:r w:rsidRPr="00BD2194">
        <w:lastRenderedPageBreak/>
        <w:t>zábezpeka ponuky</w:t>
      </w:r>
    </w:p>
    <w:p w14:paraId="0F586DAE" w14:textId="44782791" w:rsidR="00676C9E" w:rsidRPr="00F55BBC" w:rsidRDefault="003156C0" w:rsidP="00F55BBC">
      <w:pPr>
        <w:pStyle w:val="Zkladntext3"/>
        <w:numPr>
          <w:ilvl w:val="1"/>
          <w:numId w:val="31"/>
        </w:numPr>
        <w:spacing w:after="0" w:line="240" w:lineRule="auto"/>
        <w:ind w:left="567" w:hanging="567"/>
        <w:jc w:val="both"/>
        <w:rPr>
          <w:rFonts w:ascii="Arial Narrow" w:hAnsi="Arial Narrow" w:cs="Arial"/>
          <w:b/>
          <w:bCs/>
          <w:sz w:val="22"/>
          <w:szCs w:val="22"/>
        </w:rPr>
      </w:pPr>
      <w:bookmarkStart w:id="21" w:name="_Ref64037130"/>
      <w:r w:rsidRPr="002B0D65">
        <w:rPr>
          <w:rFonts w:ascii="Arial Narrow" w:hAnsi="Arial Narrow" w:cs="Arial"/>
          <w:sz w:val="22"/>
        </w:rPr>
        <w:t xml:space="preserve">Zábezpeka ponuky sa </w:t>
      </w:r>
      <w:r w:rsidR="00F55BBC">
        <w:rPr>
          <w:rFonts w:ascii="Arial Narrow" w:hAnsi="Arial Narrow" w:cs="Arial"/>
          <w:sz w:val="22"/>
        </w:rPr>
        <w:t>ne</w:t>
      </w:r>
      <w:r w:rsidRPr="002B0D65">
        <w:rPr>
          <w:rFonts w:ascii="Arial Narrow" w:hAnsi="Arial Narrow" w:cs="Arial"/>
          <w:sz w:val="22"/>
        </w:rPr>
        <w:t>vyžaduje</w:t>
      </w:r>
      <w:bookmarkEnd w:id="21"/>
      <w:r w:rsidR="00F55BBC">
        <w:rPr>
          <w:rFonts w:ascii="Arial Narrow" w:hAnsi="Arial Narrow" w:cs="Arial"/>
          <w:sz w:val="22"/>
        </w:rPr>
        <w:t>.</w:t>
      </w:r>
    </w:p>
    <w:p w14:paraId="5092BB05" w14:textId="77777777" w:rsidR="00F55BBC" w:rsidRPr="00BD2194" w:rsidRDefault="00F55BBC"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14D04BE3"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 </w:t>
      </w:r>
      <w:r w:rsidR="00F91C2D" w:rsidRPr="00F91C2D">
        <w:rPr>
          <w:rFonts w:ascii="Arial Narrow" w:hAnsi="Arial Narrow" w:cs="Arial"/>
          <w:sz w:val="22"/>
          <w:szCs w:val="22"/>
        </w:rPr>
        <w:t>v prípade, keď sa vyžaduje</w:t>
      </w:r>
      <w:r w:rsidR="00F91C2D" w:rsidRPr="00F91C2D">
        <w:rPr>
          <w:rFonts w:ascii="Arial Narrow" w:hAnsi="Arial Narrow" w:cs="Arial"/>
          <w:b/>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67FA25F6"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028F4548" w14:textId="77777777" w:rsidR="00B25E50" w:rsidRDefault="00B25E50" w:rsidP="00AC3170">
      <w:pPr>
        <w:pStyle w:val="Zkladntext3"/>
        <w:spacing w:after="0" w:line="240" w:lineRule="auto"/>
        <w:ind w:left="567"/>
        <w:jc w:val="both"/>
        <w:rPr>
          <w:rFonts w:ascii="Arial Narrow" w:hAnsi="Arial Narrow" w:cs="Arial"/>
          <w:color w:val="000000" w:themeColor="text1"/>
          <w:sz w:val="22"/>
          <w:szCs w:val="22"/>
        </w:rPr>
      </w:pPr>
    </w:p>
    <w:p w14:paraId="6964A692" w14:textId="1D67344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lastRenderedPageBreak/>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5640A3C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7"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7"/>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Uchádzač je svojou ponukou viazaný počas lehoty viazanosti ponúk. </w:t>
      </w:r>
      <w:r w:rsidR="005B79C8" w:rsidRPr="1CB92F51">
        <w:rPr>
          <w:rFonts w:ascii="Arial Narrow" w:hAnsi="Arial Narrow" w:cs="Arial"/>
          <w:sz w:val="22"/>
          <w:szCs w:val="22"/>
        </w:rPr>
        <w:t xml:space="preserve">Lehota viazanosti ponúk plynie </w:t>
      </w:r>
      <w:r w:rsidR="005B79C8">
        <w:br/>
      </w:r>
      <w:r w:rsidR="005B79C8" w:rsidRPr="1CB92F51">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5"/>
      <w:r w:rsidR="00065F6B" w:rsidRPr="0053664E">
        <w:rPr>
          <w:rFonts w:ascii="Arial Narrow" w:hAnsi="Arial Narrow" w:cs="ITCBookmanEE"/>
          <w:b/>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lastRenderedPageBreak/>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77777777"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 xml:space="preserve">u uchádzačov, ktorí sa </w:t>
      </w:r>
      <w:r w:rsidR="0053664E" w:rsidRPr="00A715E3">
        <w:rPr>
          <w:rFonts w:ascii="Arial Narrow" w:hAnsi="Arial Narrow"/>
          <w:sz w:val="22"/>
          <w:szCs w:val="22"/>
          <w:u w:val="single"/>
        </w:rPr>
        <w:t>umiestnili na prvom až piatom mieste v poradí.</w:t>
      </w:r>
    </w:p>
    <w:p w14:paraId="39A6CBAB" w14:textId="6B5B050A" w:rsidR="003C0DA5" w:rsidRPr="00A715E3" w:rsidRDefault="003C0DA5" w:rsidP="0053664E">
      <w:pPr>
        <w:pStyle w:val="Zkladntext3"/>
        <w:spacing w:after="0" w:line="240" w:lineRule="auto"/>
        <w:ind w:left="567"/>
        <w:jc w:val="both"/>
        <w:rPr>
          <w:rFonts w:ascii="Arial Narrow" w:hAnsi="Arial Narrow"/>
          <w:sz w:val="22"/>
          <w:szCs w:val="22"/>
        </w:rPr>
      </w:pPr>
    </w:p>
    <w:p w14:paraId="0854DE48" w14:textId="77777777" w:rsidR="008A6816" w:rsidRPr="00A715E3"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77777777" w:rsidR="00B028A0" w:rsidRPr="00A715E3" w:rsidRDefault="00B028A0" w:rsidP="00B028A0">
      <w:pPr>
        <w:pStyle w:val="Zkladntext3"/>
        <w:spacing w:after="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 viacerými hospodárskymi  subjektmi</w:t>
      </w:r>
      <w:r w:rsidRPr="00A715E3">
        <w:rPr>
          <w:rFonts w:ascii="Arial Narrow" w:hAnsi="Arial Narrow" w:cs="Arial"/>
          <w:sz w:val="22"/>
          <w:szCs w:val="22"/>
          <w:lang w:eastAsia="sk-SK"/>
        </w:rPr>
        <w:t xml:space="preserve">. Verejný obstarávateľ uzatvorí rámcovú dohodu s </w:t>
      </w:r>
      <w:r w:rsidRPr="00A715E3">
        <w:rPr>
          <w:rFonts w:ascii="Arial Narrow" w:hAnsi="Arial Narrow" w:cs="Arial"/>
          <w:sz w:val="22"/>
          <w:szCs w:val="22"/>
          <w:u w:val="single"/>
          <w:lang w:eastAsia="sk-SK"/>
        </w:rPr>
        <w:t>uchádzačmi, ktorí sa umiestnia na prvom až piatom mieste v poradí</w:t>
      </w:r>
      <w:r w:rsidRPr="00A715E3">
        <w:rPr>
          <w:rFonts w:ascii="Arial Narrow" w:hAnsi="Arial Narrow" w:cs="Arial"/>
          <w:sz w:val="22"/>
          <w:szCs w:val="22"/>
          <w:lang w:eastAsia="sk-SK"/>
        </w:rPr>
        <w:t xml:space="preserve"> v zmysle stanoveného kritéria na vyhodnotenie ponúk.</w:t>
      </w:r>
    </w:p>
    <w:p w14:paraId="7A1CF410" w14:textId="77777777" w:rsidR="00B028A0" w:rsidRPr="00A715E3" w:rsidRDefault="00B028A0" w:rsidP="00B028A0">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úspešnými uchádzačmi rámcovú dohodu, ktorej návrh je              obsahom Prílohy č. 3 týchto súťažných podkladov.</w:t>
      </w:r>
    </w:p>
    <w:p w14:paraId="43CC00CC" w14:textId="18B91C0B" w:rsidR="00B028A0" w:rsidRPr="00A715E3" w:rsidRDefault="00B028A0" w:rsidP="00B028A0">
      <w:pPr>
        <w:pStyle w:val="Zkladntext3"/>
        <w:spacing w:after="0"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lang w:eastAsia="sk-SK"/>
        </w:rPr>
        <w:t>24.5   Jednotlivé zákazky budú zadávané v zmysle podľa § 83 ods. 5 písm. b) zákona na základe opätovného otvorenia súťaže</w:t>
      </w:r>
      <w:r w:rsidRPr="00A715E3">
        <w:rPr>
          <w:rFonts w:ascii="Arial Narrow" w:hAnsi="Arial Narrow"/>
          <w:sz w:val="22"/>
          <w:szCs w:val="22"/>
        </w:rPr>
        <w:t xml:space="preserve"> s použitím elektronickej aukcie</w:t>
      </w:r>
      <w:r w:rsidRPr="00A715E3">
        <w:rPr>
          <w:rFonts w:ascii="Arial Narrow" w:hAnsi="Arial Narrow" w:cs="Arial"/>
          <w:sz w:val="22"/>
          <w:szCs w:val="22"/>
          <w:lang w:eastAsia="sk-SK"/>
        </w:rPr>
        <w:t xml:space="preserve"> podľa aktuálnych potrieb verejného obstarávateľa. </w:t>
      </w:r>
    </w:p>
    <w:p w14:paraId="04477D09" w14:textId="148EA5A0" w:rsidR="00B028A0" w:rsidRPr="00A715E3" w:rsidRDefault="00B028A0" w:rsidP="00B028A0">
      <w:pPr>
        <w:pStyle w:val="Zkladntext3"/>
        <w:spacing w:after="0" w:line="240" w:lineRule="auto"/>
        <w:ind w:left="567" w:hanging="567"/>
        <w:jc w:val="both"/>
        <w:rPr>
          <w:rFonts w:ascii="Arial Narrow" w:hAnsi="Arial Narrow" w:cs="Arial"/>
          <w:sz w:val="22"/>
          <w:szCs w:val="22"/>
        </w:rPr>
      </w:pPr>
      <w:r w:rsidRPr="00A715E3">
        <w:rPr>
          <w:rFonts w:ascii="Arial Narrow" w:hAnsi="Arial Narrow" w:cs="Arial"/>
          <w:sz w:val="22"/>
          <w:szCs w:val="22"/>
          <w:lang w:eastAsia="sk-SK"/>
        </w:rPr>
        <w:t xml:space="preserve">24.6   </w:t>
      </w:r>
      <w:r w:rsidRPr="00A715E3">
        <w:rPr>
          <w:rFonts w:ascii="Arial Narrow" w:hAnsi="Arial Narrow" w:cs="Arial"/>
          <w:sz w:val="22"/>
          <w:szCs w:val="22"/>
        </w:rPr>
        <w:t>Postup opätovného otvorenia</w:t>
      </w:r>
      <w:r w:rsidR="00892124" w:rsidRPr="00A715E3">
        <w:rPr>
          <w:rFonts w:ascii="Arial Narrow" w:hAnsi="Arial Narrow" w:cs="Arial"/>
          <w:sz w:val="22"/>
          <w:szCs w:val="22"/>
        </w:rPr>
        <w:t xml:space="preserve"> súťaže</w:t>
      </w:r>
      <w:r w:rsidRPr="00A715E3">
        <w:rPr>
          <w:rFonts w:ascii="Arial Narrow" w:hAnsi="Arial Narrow"/>
          <w:sz w:val="22"/>
          <w:szCs w:val="22"/>
        </w:rPr>
        <w:t xml:space="preserve"> s použitím elektronickej aukcie</w:t>
      </w:r>
      <w:r w:rsidRPr="00A715E3">
        <w:rPr>
          <w:rFonts w:ascii="Arial Narrow" w:hAnsi="Arial Narrow" w:cs="Arial"/>
          <w:sz w:val="22"/>
          <w:szCs w:val="22"/>
        </w:rPr>
        <w:t xml:space="preserve"> na základe Výzvy na predloženie ponuky je detailne špecifikovaný v čl. VI „</w:t>
      </w:r>
      <w:r w:rsidRPr="00A715E3">
        <w:rPr>
          <w:rFonts w:ascii="Arial Narrow" w:hAnsi="Arial Narrow" w:cs="Arial"/>
          <w:sz w:val="22"/>
        </w:rPr>
        <w:t>Postup pri zadávaní zákazky, Realizačná zmluva</w:t>
      </w:r>
      <w:r w:rsidRPr="00A715E3">
        <w:rPr>
          <w:rFonts w:ascii="Arial Narrow" w:hAnsi="Arial Narrow" w:cs="Arial"/>
          <w:sz w:val="22"/>
          <w:szCs w:val="22"/>
        </w:rPr>
        <w:t>“ Rámcovej dohody.</w:t>
      </w:r>
    </w:p>
    <w:p w14:paraId="45947D76" w14:textId="1CF4DE48" w:rsidR="00B028A0" w:rsidRPr="00A715E3" w:rsidRDefault="00B028A0" w:rsidP="00B028A0">
      <w:pPr>
        <w:pStyle w:val="Zkladntext3"/>
        <w:numPr>
          <w:ilvl w:val="1"/>
          <w:numId w:val="44"/>
        </w:numPr>
        <w:spacing w:after="0" w:line="240" w:lineRule="auto"/>
        <w:jc w:val="both"/>
        <w:rPr>
          <w:rFonts w:ascii="Arial Narrow" w:hAnsi="Arial Narrow" w:cs="Arial"/>
          <w:sz w:val="22"/>
          <w:szCs w:val="22"/>
        </w:rPr>
      </w:pPr>
      <w:r w:rsidRPr="00A715E3">
        <w:rPr>
          <w:rFonts w:ascii="Arial Narrow" w:hAnsi="Arial Narrow" w:cs="Arial"/>
          <w:sz w:val="22"/>
          <w:szCs w:val="22"/>
        </w:rPr>
        <w:t xml:space="preserve">    Verejný obstarávateľ nie je povinný odobrať celý predme</w:t>
      </w:r>
      <w:r w:rsidR="00892124" w:rsidRPr="00A715E3">
        <w:rPr>
          <w:rFonts w:ascii="Arial Narrow" w:hAnsi="Arial Narrow" w:cs="Arial"/>
          <w:sz w:val="22"/>
          <w:szCs w:val="22"/>
        </w:rPr>
        <w:t>t plnenia podľa Rámcovej dohody.</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77777777" w:rsidR="00B028A0" w:rsidRPr="003C0DA5"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7F2018">
        <w:rPr>
          <w:rFonts w:ascii="Arial Narrow" w:hAnsi="Arial Narrow" w:cs="Tahoma"/>
          <w:sz w:val="22"/>
          <w:lang w:eastAsia="sk-SK"/>
        </w:rPr>
        <w:t>uviesť údaje o všetkých známych subdodávateľoch v rozsahu meno a priezvisko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77777777" w:rsidR="00B028A0" w:rsidRPr="005B79C8"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17. týchto SP,</w:t>
      </w:r>
    </w:p>
    <w:p w14:paraId="0CB4D287" w14:textId="77777777" w:rsidR="00B028A0" w:rsidRDefault="00B028A0" w:rsidP="00B028A0">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0FFD4B1B" w14:textId="77777777" w:rsidR="00B028A0" w:rsidRDefault="00B028A0" w:rsidP="00B028A0">
      <w:pPr>
        <w:numPr>
          <w:ilvl w:val="0"/>
          <w:numId w:val="10"/>
        </w:numPr>
        <w:spacing w:after="0" w:line="240" w:lineRule="auto"/>
        <w:ind w:left="990" w:hanging="450"/>
        <w:jc w:val="both"/>
        <w:rPr>
          <w:rFonts w:ascii="Arial Narrow" w:hAnsi="Arial Narrow" w:cs="Arial"/>
          <w:sz w:val="22"/>
        </w:rPr>
      </w:pPr>
      <w:r w:rsidRPr="7A8D587B">
        <w:rPr>
          <w:rFonts w:ascii="Arial Narrow" w:hAnsi="Arial Narrow" w:cs="Arial"/>
          <w:sz w:val="22"/>
        </w:rPr>
        <w:t xml:space="preserve">doručiť po vyzvaní príslušný počet podpísaných vyhotovení zmluvy do sídla verejného obstarávateľa; </w:t>
      </w:r>
      <w:r w:rsidRPr="7A8D587B">
        <w:rPr>
          <w:rFonts w:ascii="Arial Narrow" w:hAnsi="Arial Narrow" w:cs="Arial"/>
          <w:sz w:val="22"/>
          <w:lang w:bidi="sk-SK"/>
        </w:rPr>
        <w:t>obálku označí heslom „VO“ a uvedie názov predmetu zákazky.</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lastRenderedPageBreak/>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B6709BC" w14:textId="77777777" w:rsidR="00B028A0" w:rsidRPr="008C39A6" w:rsidRDefault="00B028A0" w:rsidP="00B028A0">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AED48BC" w14:textId="77777777" w:rsidR="00B028A0" w:rsidRPr="003C0DA5" w:rsidRDefault="00B028A0" w:rsidP="00B028A0">
      <w:pPr>
        <w:pStyle w:val="Zkladntext3"/>
        <w:spacing w:after="0" w:line="240" w:lineRule="auto"/>
        <w:ind w:left="567"/>
        <w:jc w:val="both"/>
        <w:rPr>
          <w:rFonts w:ascii="Arial Narrow" w:hAnsi="Arial Narrow" w:cs="Arial"/>
          <w:sz w:val="22"/>
        </w:rPr>
      </w:pPr>
    </w:p>
    <w:p w14:paraId="7C0C5386" w14:textId="77777777" w:rsidR="00B028A0" w:rsidRPr="00BD2194" w:rsidRDefault="00B028A0" w:rsidP="00B028A0">
      <w:pPr>
        <w:pStyle w:val="Nadpis1"/>
      </w:pPr>
      <w:r w:rsidRPr="00BD2194">
        <w:t>Ochrana osobných údajov</w:t>
      </w:r>
    </w:p>
    <w:p w14:paraId="7FED2600" w14:textId="77777777" w:rsidR="00B028A0" w:rsidRPr="00BD2194"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D6234" w14:textId="77777777" w:rsidR="00642176" w:rsidRDefault="00642176" w:rsidP="00116B5E">
      <w:pPr>
        <w:spacing w:after="0" w:line="240" w:lineRule="auto"/>
      </w:pPr>
      <w:r>
        <w:separator/>
      </w:r>
    </w:p>
  </w:endnote>
  <w:endnote w:type="continuationSeparator" w:id="0">
    <w:p w14:paraId="02337DAF" w14:textId="77777777" w:rsidR="00642176" w:rsidRDefault="00642176" w:rsidP="00116B5E">
      <w:pPr>
        <w:spacing w:after="0" w:line="240" w:lineRule="auto"/>
      </w:pPr>
      <w:r>
        <w:continuationSeparator/>
      </w:r>
    </w:p>
  </w:endnote>
  <w:endnote w:type="continuationNotice" w:id="1">
    <w:p w14:paraId="3DF4DAF8" w14:textId="77777777" w:rsidR="00642176" w:rsidRDefault="00642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199504D3"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5D3E25" w:rsidRPr="005D3E25">
          <w:rPr>
            <w:rFonts w:ascii="Arial Narrow" w:hAnsi="Arial Narrow"/>
            <w:noProof/>
            <w:sz w:val="20"/>
            <w:szCs w:val="20"/>
            <w:lang w:val="sk-SK"/>
          </w:rPr>
          <w:t>7</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3A01F" w14:textId="77777777" w:rsidR="00642176" w:rsidRDefault="00642176" w:rsidP="00116B5E">
      <w:pPr>
        <w:spacing w:after="0" w:line="240" w:lineRule="auto"/>
      </w:pPr>
      <w:r>
        <w:separator/>
      </w:r>
    </w:p>
  </w:footnote>
  <w:footnote w:type="continuationSeparator" w:id="0">
    <w:p w14:paraId="373816BD" w14:textId="77777777" w:rsidR="00642176" w:rsidRDefault="00642176" w:rsidP="00116B5E">
      <w:pPr>
        <w:spacing w:after="0" w:line="240" w:lineRule="auto"/>
      </w:pPr>
      <w:r>
        <w:continuationSeparator/>
      </w:r>
    </w:p>
  </w:footnote>
  <w:footnote w:type="continuationNotice" w:id="1">
    <w:p w14:paraId="4303E0C0" w14:textId="77777777" w:rsidR="00642176" w:rsidRDefault="00642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07F6B882"/>
    <w:lvl w:ilvl="0">
      <w:start w:val="13"/>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4DB6"/>
    <w:rsid w:val="000D6BBD"/>
    <w:rsid w:val="000E046F"/>
    <w:rsid w:val="000E049C"/>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5ECE"/>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249"/>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393E"/>
    <w:rsid w:val="00265B5F"/>
    <w:rsid w:val="0026752E"/>
    <w:rsid w:val="002715AE"/>
    <w:rsid w:val="0027465E"/>
    <w:rsid w:val="0027742C"/>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5411"/>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3FF"/>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BF2"/>
    <w:rsid w:val="004E05E2"/>
    <w:rsid w:val="004E141C"/>
    <w:rsid w:val="004E3551"/>
    <w:rsid w:val="004E6269"/>
    <w:rsid w:val="004F0E4E"/>
    <w:rsid w:val="004F2693"/>
    <w:rsid w:val="004F2E51"/>
    <w:rsid w:val="004F3237"/>
    <w:rsid w:val="004F5018"/>
    <w:rsid w:val="004F6B7B"/>
    <w:rsid w:val="005008F3"/>
    <w:rsid w:val="0050356A"/>
    <w:rsid w:val="005038E2"/>
    <w:rsid w:val="0050552C"/>
    <w:rsid w:val="00506910"/>
    <w:rsid w:val="005070C0"/>
    <w:rsid w:val="00510318"/>
    <w:rsid w:val="00512187"/>
    <w:rsid w:val="00515354"/>
    <w:rsid w:val="005161F9"/>
    <w:rsid w:val="0051670D"/>
    <w:rsid w:val="00517EFB"/>
    <w:rsid w:val="00520309"/>
    <w:rsid w:val="00520C44"/>
    <w:rsid w:val="00521686"/>
    <w:rsid w:val="00521C71"/>
    <w:rsid w:val="00521D5E"/>
    <w:rsid w:val="00523B82"/>
    <w:rsid w:val="00525732"/>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3E25"/>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6F7"/>
    <w:rsid w:val="00623762"/>
    <w:rsid w:val="00623C45"/>
    <w:rsid w:val="00624FAB"/>
    <w:rsid w:val="0062731C"/>
    <w:rsid w:val="0062790A"/>
    <w:rsid w:val="00630D6A"/>
    <w:rsid w:val="00634677"/>
    <w:rsid w:val="00636F79"/>
    <w:rsid w:val="00637537"/>
    <w:rsid w:val="00637AF1"/>
    <w:rsid w:val="00642176"/>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8743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3170"/>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5E50"/>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B7F"/>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36DB"/>
    <w:rsid w:val="00C543F4"/>
    <w:rsid w:val="00C65707"/>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C94"/>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679"/>
    <w:rsid w:val="00DD0C00"/>
    <w:rsid w:val="00DD2C80"/>
    <w:rsid w:val="00DD307B"/>
    <w:rsid w:val="00DD4DA8"/>
    <w:rsid w:val="00DD6742"/>
    <w:rsid w:val="00DD71B0"/>
    <w:rsid w:val="00DD72A4"/>
    <w:rsid w:val="00DE11B2"/>
    <w:rsid w:val="00DE137C"/>
    <w:rsid w:val="00DE178D"/>
    <w:rsid w:val="00DE3C01"/>
    <w:rsid w:val="00DE52B5"/>
    <w:rsid w:val="00DE6064"/>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B7A1C"/>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2C5411"/>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79915245">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649988136">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B4C21-1F02-4F6F-BE38-2F79D2A9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4099</Words>
  <Characters>23370</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2024-11-07T05:26:00Z</dcterms:created>
  <dcterms:modified xsi:type="dcterms:W3CDTF">2024-11-13T09:08:00Z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