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41E9F4AE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1104DE">
        <w:rPr>
          <w:rFonts w:ascii="Garamond" w:hAnsi="Garamond"/>
          <w:sz w:val="20"/>
          <w:szCs w:val="20"/>
        </w:rPr>
        <w:t>28.10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4521524D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1104DE">
        <w:rPr>
          <w:rFonts w:ascii="Garamond" w:eastAsiaTheme="minorEastAsia" w:hAnsi="Garamond"/>
          <w:b/>
          <w:bCs/>
          <w:sz w:val="20"/>
          <w:szCs w:val="20"/>
        </w:rPr>
        <w:t>6</w:t>
      </w:r>
      <w:r>
        <w:rPr>
          <w:rFonts w:ascii="Garamond" w:eastAsiaTheme="minorEastAsia" w:hAnsi="Garamond"/>
          <w:b/>
          <w:bCs/>
          <w:sz w:val="20"/>
          <w:szCs w:val="20"/>
        </w:rPr>
        <w:t>_2024</w:t>
      </w:r>
    </w:p>
    <w:p w14:paraId="2E713F9E" w14:textId="77777777" w:rsidR="004709B7" w:rsidRPr="001A5D68" w:rsidRDefault="004709B7" w:rsidP="004709B7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Druh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užšia súťaž</w:t>
      </w:r>
    </w:p>
    <w:p w14:paraId="49A258A1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EÚ:</w:t>
      </w:r>
      <w:r w:rsidRPr="001A5D68">
        <w:rPr>
          <w:rFonts w:ascii="Garamond" w:hAnsi="Garamond"/>
          <w:sz w:val="20"/>
          <w:szCs w:val="20"/>
        </w:rPr>
        <w:tab/>
        <w:t>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108-304262</w:t>
      </w:r>
      <w:r w:rsidRPr="001A5D68">
        <w:rPr>
          <w:rFonts w:ascii="Garamond" w:hAnsi="Garamond"/>
          <w:sz w:val="20"/>
          <w:szCs w:val="20"/>
        </w:rPr>
        <w:t xml:space="preserve"> zo dňa 0</w:t>
      </w:r>
      <w:r>
        <w:rPr>
          <w:rFonts w:ascii="Garamond" w:hAnsi="Garamond"/>
          <w:sz w:val="20"/>
          <w:szCs w:val="20"/>
        </w:rPr>
        <w:t>7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2</w:t>
      </w:r>
    </w:p>
    <w:p w14:paraId="742EF639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ÚVO: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132</w:t>
      </w:r>
      <w:r w:rsidRPr="001A5D68">
        <w:rPr>
          <w:rFonts w:ascii="Garamond" w:hAnsi="Garamond"/>
          <w:sz w:val="20"/>
          <w:szCs w:val="20"/>
        </w:rPr>
        <w:t>/202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>28789</w:t>
      </w:r>
      <w:r w:rsidRPr="001A5D68">
        <w:rPr>
          <w:rFonts w:ascii="Garamond" w:hAnsi="Garamond"/>
          <w:sz w:val="20"/>
          <w:szCs w:val="20"/>
        </w:rPr>
        <w:t>-MU</w:t>
      </w:r>
      <w:r>
        <w:rPr>
          <w:rFonts w:ascii="Garamond" w:hAnsi="Garamond"/>
          <w:sz w:val="20"/>
          <w:szCs w:val="20"/>
        </w:rPr>
        <w:t>T</w:t>
      </w:r>
      <w:r w:rsidRPr="001A5D68">
        <w:rPr>
          <w:rFonts w:ascii="Garamond" w:hAnsi="Garamond"/>
          <w:sz w:val="20"/>
          <w:szCs w:val="20"/>
        </w:rPr>
        <w:t xml:space="preserve"> dňa </w:t>
      </w:r>
      <w:r>
        <w:rPr>
          <w:rFonts w:ascii="Garamond" w:hAnsi="Garamond"/>
          <w:sz w:val="20"/>
          <w:szCs w:val="20"/>
        </w:rPr>
        <w:t>08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 202</w:t>
      </w:r>
      <w:r>
        <w:rPr>
          <w:rFonts w:ascii="Garamond" w:hAnsi="Garamond"/>
          <w:sz w:val="20"/>
          <w:szCs w:val="20"/>
        </w:rPr>
        <w:t>2</w:t>
      </w:r>
    </w:p>
    <w:p w14:paraId="48A8CB76" w14:textId="1EEF0770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Interné označenie:</w:t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bCs/>
          <w:sz w:val="20"/>
          <w:szCs w:val="20"/>
        </w:rPr>
        <w:t xml:space="preserve">DNS NL </w:t>
      </w:r>
      <w:r>
        <w:rPr>
          <w:rFonts w:ascii="Garamond" w:hAnsi="Garamond"/>
          <w:bCs/>
          <w:sz w:val="20"/>
          <w:szCs w:val="20"/>
        </w:rPr>
        <w:t>1</w:t>
      </w:r>
      <w:r w:rsidRPr="001A5D68">
        <w:rPr>
          <w:rFonts w:ascii="Garamond" w:hAnsi="Garamond"/>
          <w:bCs/>
          <w:sz w:val="20"/>
          <w:szCs w:val="20"/>
        </w:rPr>
        <w:t>3/202</w:t>
      </w:r>
      <w:r>
        <w:rPr>
          <w:rFonts w:ascii="Garamond" w:hAnsi="Garamond"/>
          <w:bCs/>
          <w:sz w:val="20"/>
          <w:szCs w:val="20"/>
        </w:rPr>
        <w:t>2 výzva NA0</w:t>
      </w:r>
      <w:r w:rsidR="001104DE">
        <w:rPr>
          <w:rFonts w:ascii="Garamond" w:hAnsi="Garamond"/>
          <w:bCs/>
          <w:sz w:val="20"/>
          <w:szCs w:val="20"/>
        </w:rPr>
        <w:t>6</w:t>
      </w:r>
      <w:r>
        <w:rPr>
          <w:rFonts w:ascii="Garamond" w:hAnsi="Garamond"/>
          <w:bCs/>
          <w:sz w:val="20"/>
          <w:szCs w:val="20"/>
        </w:rPr>
        <w:t>_2024</w:t>
      </w:r>
    </w:p>
    <w:p w14:paraId="0E92574B" w14:textId="77777777" w:rsidR="004709B7" w:rsidRPr="00F23538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Default="004709B7" w:rsidP="004709B7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519DF5B2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1104DE">
        <w:rPr>
          <w:rFonts w:ascii="Garamond" w:eastAsiaTheme="minorEastAsia" w:hAnsi="Garamond"/>
          <w:b/>
          <w:bCs/>
          <w:sz w:val="20"/>
          <w:szCs w:val="20"/>
        </w:rPr>
        <w:t>6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_2024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8" w:name="_Hlk529533880"/>
      <w:bookmarkEnd w:id="8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5171A44F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FD61CD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6639D38D" w14:textId="77777777" w:rsid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70F93762" w14:textId="77777777" w:rsidR="00194B79" w:rsidRPr="001104DE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</w:rPr>
      </w:pPr>
    </w:p>
    <w:tbl>
      <w:tblPr>
        <w:tblStyle w:val="Mriekatabuky"/>
        <w:tblW w:w="0" w:type="auto"/>
        <w:tblInd w:w="1413" w:type="dxa"/>
        <w:tblLook w:val="04A0" w:firstRow="1" w:lastRow="0" w:firstColumn="1" w:lastColumn="0" w:noHBand="0" w:noVBand="1"/>
      </w:tblPr>
      <w:tblGrid>
        <w:gridCol w:w="8221"/>
      </w:tblGrid>
      <w:tr w:rsidR="001104DE" w:rsidRPr="001104DE" w14:paraId="2A66F19F" w14:textId="77777777" w:rsidTr="001104DE">
        <w:trPr>
          <w:trHeight w:val="300"/>
        </w:trPr>
        <w:tc>
          <w:tcPr>
            <w:tcW w:w="8221" w:type="dxa"/>
            <w:hideMark/>
          </w:tcPr>
          <w:p w14:paraId="3DC42FB4" w14:textId="77777777" w:rsidR="001104DE" w:rsidRPr="001104DE" w:rsidRDefault="001104DE" w:rsidP="001104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Planžeta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HSS 150.10A-25-3</w:t>
            </w:r>
          </w:p>
        </w:tc>
      </w:tr>
      <w:tr w:rsidR="001104DE" w:rsidRPr="001104DE" w14:paraId="7F6CBF93" w14:textId="77777777" w:rsidTr="001104DE">
        <w:trPr>
          <w:trHeight w:val="300"/>
        </w:trPr>
        <w:tc>
          <w:tcPr>
            <w:tcW w:w="8221" w:type="dxa"/>
            <w:hideMark/>
          </w:tcPr>
          <w:p w14:paraId="4A502373" w14:textId="77777777" w:rsidR="001104DE" w:rsidRPr="001104DE" w:rsidRDefault="001104DE" w:rsidP="001104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104DE">
              <w:rPr>
                <w:rFonts w:ascii="Garamond" w:hAnsi="Garamond"/>
                <w:sz w:val="22"/>
                <w:szCs w:val="22"/>
              </w:rPr>
              <w:t xml:space="preserve">Spojka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nízkotlak.modrá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WAECO 8885400026</w:t>
            </w:r>
          </w:p>
        </w:tc>
      </w:tr>
      <w:tr w:rsidR="001104DE" w:rsidRPr="001104DE" w14:paraId="0157E1F5" w14:textId="77777777" w:rsidTr="001104DE">
        <w:trPr>
          <w:trHeight w:val="300"/>
        </w:trPr>
        <w:tc>
          <w:tcPr>
            <w:tcW w:w="8221" w:type="dxa"/>
            <w:hideMark/>
          </w:tcPr>
          <w:p w14:paraId="09FE7194" w14:textId="77777777" w:rsidR="001104DE" w:rsidRPr="001104DE" w:rsidRDefault="001104DE" w:rsidP="001104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104DE">
              <w:rPr>
                <w:rFonts w:ascii="Garamond" w:hAnsi="Garamond"/>
                <w:sz w:val="22"/>
                <w:szCs w:val="22"/>
              </w:rPr>
              <w:t xml:space="preserve">Spojka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vysokotl.červená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WAECO 8885400027</w:t>
            </w:r>
          </w:p>
        </w:tc>
      </w:tr>
      <w:tr w:rsidR="001104DE" w:rsidRPr="001104DE" w14:paraId="1FE88B7D" w14:textId="77777777" w:rsidTr="001104DE">
        <w:trPr>
          <w:trHeight w:val="300"/>
        </w:trPr>
        <w:tc>
          <w:tcPr>
            <w:tcW w:w="8221" w:type="dxa"/>
            <w:hideMark/>
          </w:tcPr>
          <w:p w14:paraId="23842768" w14:textId="77777777" w:rsidR="001104DE" w:rsidRPr="001104DE" w:rsidRDefault="001104DE" w:rsidP="001104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Sada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gola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3/8" TORX/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imbus</w:t>
            </w:r>
            <w:proofErr w:type="spellEnd"/>
          </w:p>
        </w:tc>
      </w:tr>
      <w:tr w:rsidR="001104DE" w:rsidRPr="001104DE" w14:paraId="136804F4" w14:textId="77777777" w:rsidTr="001104DE">
        <w:trPr>
          <w:trHeight w:val="300"/>
        </w:trPr>
        <w:tc>
          <w:tcPr>
            <w:tcW w:w="8221" w:type="dxa"/>
            <w:hideMark/>
          </w:tcPr>
          <w:p w14:paraId="373BFD0F" w14:textId="77777777" w:rsidR="001104DE" w:rsidRPr="001104DE" w:rsidRDefault="001104DE" w:rsidP="001104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104DE">
              <w:rPr>
                <w:rFonts w:ascii="Garamond" w:hAnsi="Garamond"/>
                <w:sz w:val="22"/>
                <w:szCs w:val="22"/>
              </w:rPr>
              <w:t xml:space="preserve">Vrták stupňový 7,8/4,3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HSSpre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skrutku M4 s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valcou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stopkou PN 221254,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StimZet</w:t>
            </w:r>
            <w:proofErr w:type="spellEnd"/>
          </w:p>
        </w:tc>
      </w:tr>
      <w:tr w:rsidR="001104DE" w:rsidRPr="001104DE" w14:paraId="4E2A1A07" w14:textId="77777777" w:rsidTr="001104DE">
        <w:trPr>
          <w:trHeight w:val="300"/>
        </w:trPr>
        <w:tc>
          <w:tcPr>
            <w:tcW w:w="8221" w:type="dxa"/>
            <w:hideMark/>
          </w:tcPr>
          <w:p w14:paraId="1892AE01" w14:textId="77777777" w:rsidR="001104DE" w:rsidRPr="001104DE" w:rsidRDefault="001104DE" w:rsidP="001104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104DE">
              <w:rPr>
                <w:rFonts w:ascii="Garamond" w:hAnsi="Garamond"/>
                <w:sz w:val="22"/>
                <w:szCs w:val="22"/>
              </w:rPr>
              <w:t xml:space="preserve">Kliešte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Knipex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s pred.čeľ.3025190 190mm</w:t>
            </w:r>
          </w:p>
        </w:tc>
      </w:tr>
      <w:tr w:rsidR="001104DE" w:rsidRPr="001104DE" w14:paraId="5C5DF8D0" w14:textId="77777777" w:rsidTr="001104DE">
        <w:trPr>
          <w:trHeight w:val="300"/>
        </w:trPr>
        <w:tc>
          <w:tcPr>
            <w:tcW w:w="8221" w:type="dxa"/>
            <w:hideMark/>
          </w:tcPr>
          <w:p w14:paraId="40356B30" w14:textId="77777777" w:rsidR="001104DE" w:rsidRPr="001104DE" w:rsidRDefault="001104DE" w:rsidP="001104D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Kotuč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rez.do stopkovej </w:t>
            </w:r>
            <w:proofErr w:type="spellStart"/>
            <w:r w:rsidRPr="001104DE">
              <w:rPr>
                <w:rFonts w:ascii="Garamond" w:hAnsi="Garamond"/>
                <w:sz w:val="22"/>
                <w:szCs w:val="22"/>
              </w:rPr>
              <w:t>brusky</w:t>
            </w:r>
            <w:proofErr w:type="spellEnd"/>
            <w:r w:rsidRPr="001104DE">
              <w:rPr>
                <w:rFonts w:ascii="Garamond" w:hAnsi="Garamond"/>
                <w:sz w:val="22"/>
                <w:szCs w:val="22"/>
              </w:rPr>
              <w:t xml:space="preserve"> 72x2x10mm</w:t>
            </w:r>
          </w:p>
        </w:tc>
      </w:tr>
    </w:tbl>
    <w:p w14:paraId="056ED248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FEF9E8E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2FABADF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081509"/>
    <w:rsid w:val="001104DE"/>
    <w:rsid w:val="00194B79"/>
    <w:rsid w:val="0025718B"/>
    <w:rsid w:val="00304CE3"/>
    <w:rsid w:val="003053AE"/>
    <w:rsid w:val="003513DB"/>
    <w:rsid w:val="004709B7"/>
    <w:rsid w:val="005545DA"/>
    <w:rsid w:val="005A5834"/>
    <w:rsid w:val="00616BBF"/>
    <w:rsid w:val="00871F70"/>
    <w:rsid w:val="00A5536C"/>
    <w:rsid w:val="00BF5011"/>
    <w:rsid w:val="00CB10E2"/>
    <w:rsid w:val="00CC7812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  <w:style w:type="table" w:styleId="Mriekatabuky">
    <w:name w:val="Table Grid"/>
    <w:basedOn w:val="Normlnatabuka"/>
    <w:uiPriority w:val="39"/>
    <w:rsid w:val="0011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10</cp:revision>
  <cp:lastPrinted>2024-04-24T11:22:00Z</cp:lastPrinted>
  <dcterms:created xsi:type="dcterms:W3CDTF">2024-04-23T18:20:00Z</dcterms:created>
  <dcterms:modified xsi:type="dcterms:W3CDTF">2024-10-29T12:34:00Z</dcterms:modified>
</cp:coreProperties>
</file>