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76F8D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Pr="002659FA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. úspešná ponuka, odporučí komisia na vyhodnotenie ponúk verejnému obstarávateľovi </w:t>
      </w:r>
      <w:r w:rsidRPr="002659FA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43ECDA53" w14:textId="77777777" w:rsidR="00EE3DD4" w:rsidRPr="002659FA" w:rsidRDefault="003D10AC" w:rsidP="002659FA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659FA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2659FA">
        <w:rPr>
          <w:rFonts w:ascii="Arial Narrow" w:hAnsi="Arial Narrow"/>
          <w:sz w:val="22"/>
          <w:szCs w:val="22"/>
        </w:rPr>
        <w:t>2</w:t>
      </w:r>
      <w:r w:rsidRPr="002659FA">
        <w:rPr>
          <w:rFonts w:ascii="Arial Narrow" w:hAnsi="Arial Narrow"/>
          <w:sz w:val="22"/>
          <w:szCs w:val="22"/>
        </w:rPr>
        <w:t xml:space="preserve"> Štruktúrovaný rozpočet ceny</w:t>
      </w:r>
      <w:r w:rsidR="0099516D" w:rsidRPr="002659FA">
        <w:rPr>
          <w:rFonts w:ascii="Arial Narrow" w:hAnsi="Arial Narrow"/>
          <w:sz w:val="22"/>
          <w:szCs w:val="22"/>
        </w:rPr>
        <w:t>,</w:t>
      </w:r>
      <w:r w:rsidR="00567D16" w:rsidRPr="002659FA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</w:t>
      </w:r>
      <w:r w:rsidR="00297988" w:rsidRPr="002659FA">
        <w:rPr>
          <w:rFonts w:ascii="Arial Narrow" w:hAnsi="Arial Narrow"/>
          <w:sz w:val="22"/>
          <w:szCs w:val="22"/>
        </w:rPr>
        <w:t>Celkovú cenu</w:t>
      </w:r>
      <w:r w:rsidR="00567D16" w:rsidRPr="002659FA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Celková cena v</w:t>
      </w:r>
      <w:r w:rsidR="001B5751" w:rsidRPr="002659FA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</w:t>
      </w:r>
      <w:r w:rsidR="001B5751" w:rsidRPr="002659FA">
        <w:rPr>
          <w:rFonts w:ascii="Arial Narrow" w:hAnsi="Arial Narrow"/>
          <w:bCs/>
          <w:sz w:val="22"/>
          <w:szCs w:val="22"/>
        </w:rPr>
        <w:br/>
        <w:t>a Celková cena v Štruktúrovanom rozpočte ceny v prílohe č. 2 SP musia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byť rovnaké. V prípade rozdielu platia ceny uvedené v Štruktúrovanom rozpočte ceny v prílohe č. 2 SP.</w:t>
      </w:r>
    </w:p>
    <w:p w14:paraId="2428D247" w14:textId="09C8125D" w:rsidR="00297988" w:rsidRPr="00C6141F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C6141F">
        <w:rPr>
          <w:rFonts w:ascii="Arial Narrow" w:hAnsi="Arial Narrow"/>
          <w:sz w:val="22"/>
          <w:szCs w:val="22"/>
        </w:rPr>
        <w:t xml:space="preserve">Uchádzačom navrhovaná jednotková cena musí byť uvedená v EUR, </w:t>
      </w:r>
      <w:r w:rsidRPr="00C6141F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C6141F">
        <w:rPr>
          <w:rFonts w:ascii="Arial Narrow" w:hAnsi="Arial Narrow"/>
          <w:sz w:val="22"/>
          <w:szCs w:val="22"/>
        </w:rPr>
        <w:t>.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  <w:bookmarkStart w:id="0" w:name="_GoBack"/>
      <w:bookmarkEnd w:id="0"/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8B5F8" w14:textId="77777777" w:rsidR="00D92AE8" w:rsidRDefault="00D92AE8" w:rsidP="007C6581">
      <w:r>
        <w:separator/>
      </w:r>
    </w:p>
  </w:endnote>
  <w:endnote w:type="continuationSeparator" w:id="0">
    <w:p w14:paraId="4130E72A" w14:textId="77777777" w:rsidR="00D92AE8" w:rsidRDefault="00D92AE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AB15" w14:textId="77777777" w:rsidR="00D92AE8" w:rsidRDefault="00D92AE8" w:rsidP="007C6581">
      <w:r>
        <w:separator/>
      </w:r>
    </w:p>
  </w:footnote>
  <w:footnote w:type="continuationSeparator" w:id="0">
    <w:p w14:paraId="0B6471FA" w14:textId="77777777" w:rsidR="00D92AE8" w:rsidRDefault="00D92AE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1E8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59FA"/>
    <w:rsid w:val="00297988"/>
    <w:rsid w:val="00297E66"/>
    <w:rsid w:val="002C1328"/>
    <w:rsid w:val="002C5E6A"/>
    <w:rsid w:val="002E059F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E3591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264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76F8D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141F"/>
    <w:rsid w:val="00C661DC"/>
    <w:rsid w:val="00C80E66"/>
    <w:rsid w:val="00C910FD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2AE8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2024-10-10T07:00:00Z</dcterms:created>
  <dcterms:modified xsi:type="dcterms:W3CDTF">2024-10-10T07:00:00Z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