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spacing w:before="360" w:line="240" w:lineRule="auto"/>
        <w:jc w:val="both"/>
        <w:rPr>
          <w:b w:val="1"/>
          <w:i w:val="1"/>
          <w:smallCaps w:val="1"/>
          <w:sz w:val="28"/>
          <w:szCs w:val="28"/>
        </w:rPr>
      </w:pPr>
      <w:bookmarkStart w:colFirst="0" w:colLast="0" w:name="_heading=h.gjdgxs" w:id="0"/>
      <w:bookmarkEnd w:id="0"/>
      <w:r w:rsidDel="00000000" w:rsidR="00000000" w:rsidRPr="00000000">
        <w:rPr>
          <w:b w:val="1"/>
          <w:i w:val="1"/>
          <w:smallCaps w:val="1"/>
          <w:sz w:val="28"/>
          <w:szCs w:val="28"/>
          <w:rtl w:val="0"/>
        </w:rPr>
        <w:t xml:space="preserve">IDENTIFIKAČNÉ ÚDAJE</w:t>
      </w:r>
    </w:p>
    <w:p w:rsidR="00000000" w:rsidDel="00000000" w:rsidP="00000000" w:rsidRDefault="00000000" w:rsidRPr="00000000" w14:paraId="00000002">
      <w:pPr>
        <w:spacing w:line="240" w:lineRule="auto"/>
        <w:jc w:val="both"/>
        <w:rPr/>
      </w:pPr>
      <w:r w:rsidDel="00000000" w:rsidR="00000000" w:rsidRPr="00000000">
        <w:rPr>
          <w:rtl w:val="0"/>
        </w:rPr>
      </w:r>
    </w:p>
    <w:p w:rsidR="00000000" w:rsidDel="00000000" w:rsidP="00000000" w:rsidRDefault="00000000" w:rsidRPr="00000000" w14:paraId="00000003">
      <w:pPr>
        <w:tabs>
          <w:tab w:val="left" w:leader="none" w:pos="2410"/>
        </w:tabs>
        <w:spacing w:after="120" w:line="240" w:lineRule="auto"/>
        <w:jc w:val="both"/>
        <w:rPr/>
      </w:pPr>
      <w:bookmarkStart w:colFirst="0" w:colLast="0" w:name="_heading=h.30j0zll" w:id="1"/>
      <w:bookmarkEnd w:id="1"/>
      <w:r w:rsidDel="00000000" w:rsidR="00000000" w:rsidRPr="00000000">
        <w:rPr>
          <w:rtl w:val="0"/>
        </w:rPr>
        <w:t xml:space="preserve">Názov stavby:</w:t>
        <w:tab/>
      </w:r>
      <w:r w:rsidDel="00000000" w:rsidR="00000000" w:rsidRPr="00000000">
        <w:rPr>
          <w:b w:val="1"/>
          <w:sz w:val="24"/>
          <w:szCs w:val="24"/>
          <w:rtl w:val="0"/>
        </w:rPr>
        <w:t xml:space="preserve">ZVERNICA TEPLÝ VRCH – VÝSTAVBA SKLADU OBILIA</w:t>
      </w:r>
      <w:r w:rsidDel="00000000" w:rsidR="00000000" w:rsidRPr="00000000">
        <w:rPr>
          <w:rtl w:val="0"/>
        </w:rPr>
      </w:r>
    </w:p>
    <w:p w:rsidR="00000000" w:rsidDel="00000000" w:rsidP="00000000" w:rsidRDefault="00000000" w:rsidRPr="00000000" w14:paraId="00000004">
      <w:pPr>
        <w:tabs>
          <w:tab w:val="left" w:leader="none" w:pos="2410"/>
        </w:tabs>
        <w:spacing w:after="120" w:line="240" w:lineRule="auto"/>
        <w:jc w:val="both"/>
        <w:rPr/>
      </w:pPr>
      <w:r w:rsidDel="00000000" w:rsidR="00000000" w:rsidRPr="00000000">
        <w:rPr>
          <w:rtl w:val="0"/>
        </w:rPr>
        <w:t xml:space="preserve">Miesto:</w:t>
        <w:tab/>
        <w:t xml:space="preserve">Kraj: </w:t>
      </w:r>
      <w:hyperlink r:id="rId7">
        <w:r w:rsidDel="00000000" w:rsidR="00000000" w:rsidRPr="00000000">
          <w:rPr>
            <w:rtl w:val="0"/>
          </w:rPr>
          <w:tab/>
          <w:tab/>
          <w:tab/>
          <w:t xml:space="preserve">Banskobystrický</w:t>
        </w:r>
      </w:hyperlink>
      <w:r w:rsidDel="00000000" w:rsidR="00000000" w:rsidRPr="00000000">
        <w:rPr>
          <w:rtl w:val="0"/>
        </w:rPr>
        <w:t xml:space="preserve"> </w:t>
      </w:r>
    </w:p>
    <w:p w:rsidR="00000000" w:rsidDel="00000000" w:rsidP="00000000" w:rsidRDefault="00000000" w:rsidRPr="00000000" w14:paraId="00000005">
      <w:pPr>
        <w:tabs>
          <w:tab w:val="left" w:leader="none" w:pos="2410"/>
        </w:tabs>
        <w:spacing w:after="120" w:line="240" w:lineRule="auto"/>
        <w:jc w:val="both"/>
        <w:rPr/>
      </w:pPr>
      <w:r w:rsidDel="00000000" w:rsidR="00000000" w:rsidRPr="00000000">
        <w:rPr>
          <w:rtl w:val="0"/>
        </w:rPr>
        <w:tab/>
        <w:t xml:space="preserve">Okres: </w:t>
        <w:tab/>
        <w:tab/>
        <w:tab/>
        <w:t xml:space="preserve">Rimavská Sobota</w:t>
      </w:r>
    </w:p>
    <w:p w:rsidR="00000000" w:rsidDel="00000000" w:rsidP="00000000" w:rsidRDefault="00000000" w:rsidRPr="00000000" w14:paraId="00000006">
      <w:pPr>
        <w:tabs>
          <w:tab w:val="left" w:leader="none" w:pos="2410"/>
        </w:tabs>
        <w:spacing w:after="120" w:line="240" w:lineRule="auto"/>
        <w:jc w:val="both"/>
        <w:rPr/>
      </w:pPr>
      <w:r w:rsidDel="00000000" w:rsidR="00000000" w:rsidRPr="00000000">
        <w:rPr>
          <w:rtl w:val="0"/>
        </w:rPr>
        <w:tab/>
        <w:t xml:space="preserve">Obec: </w:t>
        <w:tab/>
        <w:tab/>
        <w:tab/>
        <w:t xml:space="preserve">Veľký Blh a Teplý Vrch</w:t>
      </w:r>
    </w:p>
    <w:p w:rsidR="00000000" w:rsidDel="00000000" w:rsidP="00000000" w:rsidRDefault="00000000" w:rsidRPr="00000000" w14:paraId="00000007">
      <w:pPr>
        <w:tabs>
          <w:tab w:val="left" w:leader="none" w:pos="2410"/>
        </w:tabs>
        <w:spacing w:after="120" w:line="240" w:lineRule="auto"/>
        <w:ind w:left="2410" w:firstLine="0"/>
        <w:jc w:val="both"/>
        <w:rPr/>
      </w:pPr>
      <w:r w:rsidDel="00000000" w:rsidR="00000000" w:rsidRPr="00000000">
        <w:rPr>
          <w:rtl w:val="0"/>
        </w:rPr>
        <w:t xml:space="preserve">Katastrálne územie:</w:t>
        <w:tab/>
        <w:t xml:space="preserve">Vyšný Blh a Teplý Vrch</w:t>
      </w:r>
    </w:p>
    <w:p w:rsidR="00000000" w:rsidDel="00000000" w:rsidP="00000000" w:rsidRDefault="00000000" w:rsidRPr="00000000" w14:paraId="00000008">
      <w:pPr>
        <w:tabs>
          <w:tab w:val="left" w:leader="none" w:pos="2410"/>
        </w:tabs>
        <w:spacing w:after="120" w:line="240" w:lineRule="auto"/>
        <w:ind w:left="2410" w:firstLine="0"/>
        <w:jc w:val="both"/>
        <w:rPr/>
      </w:pPr>
      <w:r w:rsidDel="00000000" w:rsidR="00000000" w:rsidRPr="00000000">
        <w:rPr>
          <w:rtl w:val="0"/>
        </w:rPr>
        <w:t xml:space="preserve">Parcelné číslo:</w:t>
        <w:tab/>
        <w:tab/>
        <w:t xml:space="preserve">k.ú. Vyšný Blh 1828/1, 1832, 1835/1</w:t>
      </w:r>
    </w:p>
    <w:p w:rsidR="00000000" w:rsidDel="00000000" w:rsidP="00000000" w:rsidRDefault="00000000" w:rsidRPr="00000000" w14:paraId="00000009">
      <w:pPr>
        <w:tabs>
          <w:tab w:val="left" w:leader="none" w:pos="2410"/>
        </w:tabs>
        <w:spacing w:after="120" w:line="240" w:lineRule="auto"/>
        <w:ind w:left="2410" w:firstLine="0"/>
        <w:jc w:val="both"/>
        <w:rPr/>
      </w:pPr>
      <w:r w:rsidDel="00000000" w:rsidR="00000000" w:rsidRPr="00000000">
        <w:rPr>
          <w:rtl w:val="0"/>
        </w:rPr>
        <w:tab/>
        <w:tab/>
        <w:tab/>
        <w:tab/>
        <w:t xml:space="preserve">k.ú. Teplý Vrch 353/1</w:t>
      </w:r>
    </w:p>
    <w:p w:rsidR="00000000" w:rsidDel="00000000" w:rsidP="00000000" w:rsidRDefault="00000000" w:rsidRPr="00000000" w14:paraId="0000000A">
      <w:pPr>
        <w:tabs>
          <w:tab w:val="left" w:leader="none" w:pos="2410"/>
        </w:tabs>
        <w:spacing w:after="120" w:line="240" w:lineRule="auto"/>
        <w:ind w:left="2410" w:firstLine="0"/>
        <w:jc w:val="both"/>
        <w:rPr/>
      </w:pPr>
      <w:r w:rsidDel="00000000" w:rsidR="00000000" w:rsidRPr="00000000">
        <w:rPr>
          <w:rtl w:val="0"/>
        </w:rPr>
        <w:t xml:space="preserve">Druh stavby:</w:t>
        <w:tab/>
        <w:tab/>
        <w:t xml:space="preserve">Novostavba</w:t>
      </w:r>
    </w:p>
    <w:p w:rsidR="00000000" w:rsidDel="00000000" w:rsidP="00000000" w:rsidRDefault="00000000" w:rsidRPr="00000000" w14:paraId="0000000B">
      <w:pPr>
        <w:tabs>
          <w:tab w:val="left" w:leader="none" w:pos="2410"/>
        </w:tabs>
        <w:spacing w:line="240" w:lineRule="auto"/>
        <w:ind w:left="2410" w:firstLine="0"/>
        <w:jc w:val="both"/>
        <w:rPr/>
      </w:pPr>
      <w:r w:rsidDel="00000000" w:rsidR="00000000" w:rsidRPr="00000000">
        <w:rPr>
          <w:rtl w:val="0"/>
        </w:rPr>
        <w:t xml:space="preserve">Stupeň dokumentácie:</w:t>
        <w:tab/>
      </w:r>
      <w:r w:rsidDel="00000000" w:rsidR="00000000" w:rsidRPr="00000000">
        <w:rPr>
          <w:color w:val="222222"/>
          <w:highlight w:val="white"/>
          <w:rtl w:val="0"/>
        </w:rPr>
        <w:t xml:space="preserve">DSPRS - Dokumentácia pre stavebné </w:t>
        <w:tab/>
        <w:tab/>
        <w:tab/>
        <w:tab/>
        <w:t xml:space="preserve">povolenie a realizáciu stavby</w:t>
      </w:r>
      <w:r w:rsidDel="00000000" w:rsidR="00000000" w:rsidRPr="00000000">
        <w:rPr>
          <w:rtl w:val="0"/>
        </w:rPr>
      </w:r>
    </w:p>
    <w:p w:rsidR="00000000" w:rsidDel="00000000" w:rsidP="00000000" w:rsidRDefault="00000000" w:rsidRPr="00000000" w14:paraId="0000000C">
      <w:pPr>
        <w:tabs>
          <w:tab w:val="left" w:leader="none" w:pos="2410"/>
        </w:tabs>
        <w:spacing w:line="240" w:lineRule="auto"/>
        <w:jc w:val="both"/>
        <w:rPr/>
      </w:pPr>
      <w:r w:rsidDel="00000000" w:rsidR="00000000" w:rsidRPr="00000000">
        <w:rPr>
          <w:rtl w:val="0"/>
        </w:rPr>
      </w:r>
    </w:p>
    <w:p w:rsidR="00000000" w:rsidDel="00000000" w:rsidP="00000000" w:rsidRDefault="00000000" w:rsidRPr="00000000" w14:paraId="0000000D">
      <w:pPr>
        <w:tabs>
          <w:tab w:val="left" w:leader="none" w:pos="2410"/>
        </w:tabs>
        <w:spacing w:line="240" w:lineRule="auto"/>
        <w:jc w:val="both"/>
        <w:rPr/>
      </w:pPr>
      <w:bookmarkStart w:colFirst="0" w:colLast="0" w:name="_heading=h.1fob9te" w:id="2"/>
      <w:bookmarkEnd w:id="2"/>
      <w:r w:rsidDel="00000000" w:rsidR="00000000" w:rsidRPr="00000000">
        <w:rPr>
          <w:rtl w:val="0"/>
        </w:rPr>
      </w:r>
    </w:p>
    <w:p w:rsidR="00000000" w:rsidDel="00000000" w:rsidP="00000000" w:rsidRDefault="00000000" w:rsidRPr="00000000" w14:paraId="0000000E">
      <w:pPr>
        <w:keepNext w:val="1"/>
        <w:keepLines w:val="1"/>
        <w:spacing w:after="120" w:before="120" w:line="240" w:lineRule="auto"/>
        <w:jc w:val="both"/>
        <w:rPr>
          <w:b w:val="1"/>
          <w:i w:val="1"/>
          <w:sz w:val="26"/>
          <w:szCs w:val="26"/>
        </w:rPr>
      </w:pPr>
      <w:r w:rsidDel="00000000" w:rsidR="00000000" w:rsidRPr="00000000">
        <w:rPr>
          <w:b w:val="1"/>
          <w:i w:val="1"/>
          <w:sz w:val="26"/>
          <w:szCs w:val="26"/>
          <w:rtl w:val="0"/>
        </w:rPr>
        <w:t xml:space="preserve">Stavebník </w:t>
      </w:r>
    </w:p>
    <w:p w:rsidR="00000000" w:rsidDel="00000000" w:rsidP="00000000" w:rsidRDefault="00000000" w:rsidRPr="00000000" w14:paraId="0000000F">
      <w:pPr>
        <w:tabs>
          <w:tab w:val="left" w:leader="none" w:pos="2410"/>
        </w:tabs>
        <w:spacing w:line="240" w:lineRule="auto"/>
        <w:jc w:val="both"/>
        <w:rPr/>
      </w:pPr>
      <w:r w:rsidDel="00000000" w:rsidR="00000000" w:rsidRPr="00000000">
        <w:rPr>
          <w:rtl w:val="0"/>
        </w:rPr>
        <w:t xml:space="preserve">Názov a adresa:</w:t>
        <w:tab/>
      </w:r>
      <w:r w:rsidDel="00000000" w:rsidR="00000000" w:rsidRPr="00000000">
        <w:rPr>
          <w:b w:val="1"/>
          <w:rtl w:val="0"/>
        </w:rPr>
        <w:t xml:space="preserve">Lesy Slovenskej republiky, š.p. </w:t>
      </w:r>
      <w:r w:rsidDel="00000000" w:rsidR="00000000" w:rsidRPr="00000000">
        <w:rPr>
          <w:rtl w:val="0"/>
        </w:rPr>
      </w:r>
    </w:p>
    <w:p w:rsidR="00000000" w:rsidDel="00000000" w:rsidP="00000000" w:rsidRDefault="00000000" w:rsidRPr="00000000" w14:paraId="00000010">
      <w:pPr>
        <w:tabs>
          <w:tab w:val="left" w:leader="none" w:pos="2410"/>
        </w:tabs>
        <w:spacing w:line="240" w:lineRule="auto"/>
        <w:jc w:val="both"/>
        <w:rPr/>
      </w:pPr>
      <w:r w:rsidDel="00000000" w:rsidR="00000000" w:rsidRPr="00000000">
        <w:rPr>
          <w:b w:val="1"/>
          <w:rtl w:val="0"/>
        </w:rPr>
        <w:tab/>
      </w:r>
      <w:r w:rsidDel="00000000" w:rsidR="00000000" w:rsidRPr="00000000">
        <w:rPr>
          <w:rtl w:val="0"/>
        </w:rPr>
        <w:t xml:space="preserve">Odštepný závod Gemer, </w:t>
      </w:r>
    </w:p>
    <w:p w:rsidR="00000000" w:rsidDel="00000000" w:rsidP="00000000" w:rsidRDefault="00000000" w:rsidRPr="00000000" w14:paraId="00000011">
      <w:pPr>
        <w:tabs>
          <w:tab w:val="left" w:leader="none" w:pos="2410"/>
        </w:tabs>
        <w:spacing w:line="240" w:lineRule="auto"/>
        <w:jc w:val="both"/>
        <w:rPr/>
      </w:pPr>
      <w:r w:rsidDel="00000000" w:rsidR="00000000" w:rsidRPr="00000000">
        <w:rPr>
          <w:rtl w:val="0"/>
        </w:rPr>
        <w:tab/>
        <w:t xml:space="preserve">Námestie slobody 2, </w:t>
      </w:r>
    </w:p>
    <w:p w:rsidR="00000000" w:rsidDel="00000000" w:rsidP="00000000" w:rsidRDefault="00000000" w:rsidRPr="00000000" w14:paraId="00000012">
      <w:pPr>
        <w:tabs>
          <w:tab w:val="left" w:leader="none" w:pos="2410"/>
        </w:tabs>
        <w:spacing w:line="240" w:lineRule="auto"/>
        <w:jc w:val="both"/>
        <w:rPr/>
      </w:pPr>
      <w:r w:rsidDel="00000000" w:rsidR="00000000" w:rsidRPr="00000000">
        <w:rPr>
          <w:rtl w:val="0"/>
        </w:rPr>
        <w:tab/>
        <w:t xml:space="preserve">050 80 Revúca</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keepNext w:val="1"/>
        <w:keepLines w:val="1"/>
        <w:spacing w:after="120" w:before="120" w:line="240" w:lineRule="auto"/>
        <w:jc w:val="both"/>
        <w:rPr>
          <w:b w:val="1"/>
          <w:i w:val="1"/>
          <w:sz w:val="26"/>
          <w:szCs w:val="26"/>
        </w:rPr>
      </w:pPr>
      <w:r w:rsidDel="00000000" w:rsidR="00000000" w:rsidRPr="00000000">
        <w:rPr>
          <w:b w:val="1"/>
          <w:i w:val="1"/>
          <w:sz w:val="26"/>
          <w:szCs w:val="26"/>
          <w:rtl w:val="0"/>
        </w:rPr>
        <w:t xml:space="preserve">Projektant</w:t>
      </w:r>
    </w:p>
    <w:p w:rsidR="00000000" w:rsidDel="00000000" w:rsidP="00000000" w:rsidRDefault="00000000" w:rsidRPr="00000000" w14:paraId="00000015">
      <w:pPr>
        <w:tabs>
          <w:tab w:val="left" w:leader="none" w:pos="2410"/>
        </w:tabs>
        <w:spacing w:line="240" w:lineRule="auto"/>
        <w:jc w:val="both"/>
        <w:rPr/>
      </w:pPr>
      <w:r w:rsidDel="00000000" w:rsidR="00000000" w:rsidRPr="00000000">
        <w:rPr>
          <w:rtl w:val="0"/>
        </w:rPr>
        <w:t xml:space="preserve">Názov a adresa:</w:t>
        <w:tab/>
      </w:r>
      <w:r w:rsidDel="00000000" w:rsidR="00000000" w:rsidRPr="00000000">
        <w:rPr>
          <w:b w:val="1"/>
          <w:rtl w:val="0"/>
        </w:rPr>
        <w:t xml:space="preserve">MP Construct s.r.o.</w:t>
      </w:r>
      <w:r w:rsidDel="00000000" w:rsidR="00000000" w:rsidRPr="00000000">
        <w:rPr>
          <w:rtl w:val="0"/>
        </w:rPr>
      </w:r>
    </w:p>
    <w:p w:rsidR="00000000" w:rsidDel="00000000" w:rsidP="00000000" w:rsidRDefault="00000000" w:rsidRPr="00000000" w14:paraId="00000016">
      <w:pPr>
        <w:tabs>
          <w:tab w:val="left" w:leader="none" w:pos="2410"/>
        </w:tabs>
        <w:spacing w:line="240" w:lineRule="auto"/>
        <w:jc w:val="both"/>
        <w:rPr/>
      </w:pPr>
      <w:r w:rsidDel="00000000" w:rsidR="00000000" w:rsidRPr="00000000">
        <w:rPr>
          <w:rtl w:val="0"/>
        </w:rPr>
        <w:tab/>
        <w:t xml:space="preserve">Obrancov Mieru 13</w:t>
      </w:r>
    </w:p>
    <w:p w:rsidR="00000000" w:rsidDel="00000000" w:rsidP="00000000" w:rsidRDefault="00000000" w:rsidRPr="00000000" w14:paraId="00000017">
      <w:pPr>
        <w:tabs>
          <w:tab w:val="left" w:leader="none" w:pos="2410"/>
        </w:tabs>
        <w:spacing w:line="240" w:lineRule="auto"/>
        <w:jc w:val="both"/>
        <w:rPr/>
      </w:pPr>
      <w:r w:rsidDel="00000000" w:rsidR="00000000" w:rsidRPr="00000000">
        <w:rPr>
          <w:rtl w:val="0"/>
        </w:rPr>
        <w:tab/>
        <w:t xml:space="preserve">040 01 Košice</w:t>
      </w:r>
    </w:p>
    <w:p w:rsidR="00000000" w:rsidDel="00000000" w:rsidP="00000000" w:rsidRDefault="00000000" w:rsidRPr="00000000" w14:paraId="00000018">
      <w:pPr>
        <w:tabs>
          <w:tab w:val="left" w:leader="none" w:pos="2410"/>
        </w:tabs>
        <w:spacing w:line="240" w:lineRule="auto"/>
        <w:jc w:val="both"/>
        <w:rPr/>
      </w:pPr>
      <w:r w:rsidDel="00000000" w:rsidR="00000000" w:rsidRPr="00000000">
        <w:rPr>
          <w:rtl w:val="0"/>
        </w:rPr>
      </w:r>
    </w:p>
    <w:p w:rsidR="00000000" w:rsidDel="00000000" w:rsidP="00000000" w:rsidRDefault="00000000" w:rsidRPr="00000000" w14:paraId="00000019">
      <w:pPr>
        <w:keepNext w:val="1"/>
        <w:keepLines w:val="1"/>
        <w:spacing w:after="120" w:before="120" w:line="240" w:lineRule="auto"/>
        <w:jc w:val="both"/>
        <w:rPr>
          <w:b w:val="1"/>
          <w:i w:val="1"/>
          <w:sz w:val="26"/>
          <w:szCs w:val="26"/>
        </w:rPr>
      </w:pPr>
      <w:r w:rsidDel="00000000" w:rsidR="00000000" w:rsidRPr="00000000">
        <w:rPr>
          <w:b w:val="1"/>
          <w:i w:val="1"/>
          <w:sz w:val="26"/>
          <w:szCs w:val="26"/>
          <w:rtl w:val="0"/>
        </w:rPr>
        <w:t xml:space="preserve">Zodpovedný projektant časti PD</w:t>
      </w:r>
    </w:p>
    <w:p w:rsidR="00000000" w:rsidDel="00000000" w:rsidP="00000000" w:rsidRDefault="00000000" w:rsidRPr="00000000" w14:paraId="0000001A">
      <w:pPr>
        <w:keepNext w:val="1"/>
        <w:keepLines w:val="1"/>
        <w:spacing w:after="120" w:before="120" w:line="240" w:lineRule="auto"/>
        <w:jc w:val="both"/>
        <w:rPr>
          <w:b w:val="1"/>
          <w:i w:val="1"/>
          <w:sz w:val="26"/>
          <w:szCs w:val="26"/>
        </w:rPr>
      </w:pPr>
      <w:r w:rsidDel="00000000" w:rsidR="00000000" w:rsidRPr="00000000">
        <w:rPr>
          <w:rtl w:val="0"/>
        </w:rPr>
      </w:r>
    </w:p>
    <w:p w:rsidR="00000000" w:rsidDel="00000000" w:rsidP="00000000" w:rsidRDefault="00000000" w:rsidRPr="00000000" w14:paraId="0000001B">
      <w:pPr>
        <w:tabs>
          <w:tab w:val="left" w:leader="none" w:pos="2410"/>
        </w:tabs>
        <w:spacing w:line="240" w:lineRule="auto"/>
        <w:jc w:val="both"/>
        <w:rPr/>
      </w:pPr>
      <w:bookmarkStart w:colFirst="0" w:colLast="0" w:name="_heading=h.3znysh7" w:id="3"/>
      <w:bookmarkEnd w:id="3"/>
      <w:r w:rsidDel="00000000" w:rsidR="00000000" w:rsidRPr="00000000">
        <w:rPr>
          <w:rtl w:val="0"/>
        </w:rPr>
        <w:t xml:space="preserve">Architektonické a stavebné riešenie:</w:t>
        <w:tab/>
        <w:tab/>
        <w:t xml:space="preserve">Ing. Gabriel Maczko</w:t>
      </w:r>
    </w:p>
    <w:p w:rsidR="00000000" w:rsidDel="00000000" w:rsidP="00000000" w:rsidRDefault="00000000" w:rsidRPr="00000000" w14:paraId="0000001C">
      <w:pPr>
        <w:tabs>
          <w:tab w:val="left" w:leader="none" w:pos="2410"/>
        </w:tabs>
        <w:spacing w:line="240" w:lineRule="auto"/>
        <w:jc w:val="both"/>
        <w:rPr/>
      </w:pPr>
      <w:r w:rsidDel="00000000" w:rsidR="00000000" w:rsidRPr="00000000">
        <w:rPr>
          <w:rtl w:val="0"/>
        </w:rPr>
        <w:t xml:space="preserve">Statika:</w:t>
        <w:tab/>
        <w:tab/>
        <w:tab/>
        <w:tab/>
        <w:t xml:space="preserve">Ing. Michal Matuška</w:t>
      </w:r>
    </w:p>
    <w:p w:rsidR="00000000" w:rsidDel="00000000" w:rsidP="00000000" w:rsidRDefault="00000000" w:rsidRPr="00000000" w14:paraId="0000001D">
      <w:pPr>
        <w:tabs>
          <w:tab w:val="left" w:leader="none" w:pos="2410"/>
        </w:tabs>
        <w:spacing w:line="240" w:lineRule="auto"/>
        <w:jc w:val="both"/>
        <w:rPr/>
      </w:pPr>
      <w:r w:rsidDel="00000000" w:rsidR="00000000" w:rsidRPr="00000000">
        <w:rPr>
          <w:rtl w:val="0"/>
        </w:rPr>
        <w:t xml:space="preserve">Protipožiarna bezpečnosť stavby:</w:t>
        <w:tab/>
        <w:tab/>
        <w:t xml:space="preserve">Ing. Frederik Bottlik</w:t>
      </w:r>
    </w:p>
    <w:p w:rsidR="00000000" w:rsidDel="00000000" w:rsidP="00000000" w:rsidRDefault="00000000" w:rsidRPr="00000000" w14:paraId="0000001E">
      <w:pPr>
        <w:tabs>
          <w:tab w:val="left" w:leader="none" w:pos="2410"/>
        </w:tabs>
        <w:spacing w:line="240" w:lineRule="auto"/>
        <w:jc w:val="both"/>
        <w:rPr/>
      </w:pPr>
      <w:r w:rsidDel="00000000" w:rsidR="00000000" w:rsidRPr="00000000">
        <w:rPr>
          <w:rtl w:val="0"/>
        </w:rPr>
        <w:t xml:space="preserve">Elektroinštalácie a bleskozvod:</w:t>
        <w:tab/>
        <w:tab/>
        <w:t xml:space="preserve">Ing. Dušan Hudák</w:t>
      </w:r>
    </w:p>
    <w:p w:rsidR="00000000" w:rsidDel="00000000" w:rsidP="00000000" w:rsidRDefault="00000000" w:rsidRPr="00000000" w14:paraId="0000001F">
      <w:pPr>
        <w:tabs>
          <w:tab w:val="left" w:leader="none" w:pos="2410"/>
        </w:tabs>
        <w:spacing w:line="240" w:lineRule="auto"/>
        <w:jc w:val="both"/>
        <w:rPr/>
      </w:pPr>
      <w:r w:rsidDel="00000000" w:rsidR="00000000" w:rsidRPr="00000000">
        <w:rPr>
          <w:rtl w:val="0"/>
        </w:rPr>
      </w:r>
    </w:p>
    <w:p w:rsidR="00000000" w:rsidDel="00000000" w:rsidP="00000000" w:rsidRDefault="00000000" w:rsidRPr="00000000" w14:paraId="00000020">
      <w:pPr>
        <w:tabs>
          <w:tab w:val="left" w:leader="none" w:pos="2410"/>
        </w:tabs>
        <w:spacing w:line="240" w:lineRule="auto"/>
        <w:jc w:val="both"/>
        <w:rPr/>
        <w:sectPr>
          <w:headerReference r:id="rId8" w:type="default"/>
          <w:footerReference r:id="rId9" w:type="default"/>
          <w:pgSz w:h="16834" w:w="11909" w:orient="portrait"/>
          <w:pgMar w:bottom="1440" w:top="1105" w:left="1440" w:right="1440" w:header="0" w:footer="719"/>
          <w:pgNumType w:start="1"/>
        </w:sectPr>
      </w:pPr>
      <w:r w:rsidDel="00000000" w:rsidR="00000000" w:rsidRPr="00000000">
        <w:rPr>
          <w:rtl w:val="0"/>
        </w:rPr>
      </w:r>
    </w:p>
    <w:p w:rsidR="00000000" w:rsidDel="00000000" w:rsidP="00000000" w:rsidRDefault="00000000" w:rsidRPr="00000000" w14:paraId="00000021">
      <w:pPr>
        <w:keepNext w:val="1"/>
        <w:keepLines w:val="1"/>
        <w:spacing w:before="360" w:line="240" w:lineRule="auto"/>
        <w:jc w:val="both"/>
        <w:rPr>
          <w:b w:val="1"/>
          <w:i w:val="1"/>
          <w:smallCaps w:val="1"/>
          <w:sz w:val="28"/>
          <w:szCs w:val="28"/>
        </w:rPr>
      </w:pPr>
      <w:r w:rsidDel="00000000" w:rsidR="00000000" w:rsidRPr="00000000">
        <w:rPr>
          <w:b w:val="1"/>
          <w:i w:val="1"/>
          <w:smallCaps w:val="1"/>
          <w:sz w:val="28"/>
          <w:szCs w:val="28"/>
          <w:rtl w:val="0"/>
        </w:rPr>
        <w:t xml:space="preserve">ZÁKLADNÉ ÚDAJE CHARAKTERIZUJÚCE STAVBU</w:t>
      </w:r>
    </w:p>
    <w:p w:rsidR="00000000" w:rsidDel="00000000" w:rsidP="00000000" w:rsidRDefault="00000000" w:rsidRPr="00000000" w14:paraId="00000022">
      <w:pPr>
        <w:tabs>
          <w:tab w:val="left" w:leader="none" w:pos="2410"/>
        </w:tabs>
        <w:spacing w:line="240" w:lineRule="auto"/>
        <w:jc w:val="both"/>
        <w:rPr/>
      </w:pPr>
      <w:r w:rsidDel="00000000" w:rsidR="00000000" w:rsidRPr="00000000">
        <w:rPr>
          <w:rtl w:val="0"/>
        </w:rPr>
      </w:r>
    </w:p>
    <w:p w:rsidR="00000000" w:rsidDel="00000000" w:rsidP="00000000" w:rsidRDefault="00000000" w:rsidRPr="00000000" w14:paraId="00000023">
      <w:pPr>
        <w:widowControl w:val="0"/>
        <w:spacing w:before="240" w:line="240" w:lineRule="auto"/>
        <w:jc w:val="both"/>
        <w:rPr/>
      </w:pPr>
      <w:bookmarkStart w:colFirst="0" w:colLast="0" w:name="_heading=h.2et92p0" w:id="4"/>
      <w:bookmarkEnd w:id="4"/>
      <w:r w:rsidDel="00000000" w:rsidR="00000000" w:rsidRPr="00000000">
        <w:rPr>
          <w:b w:val="1"/>
          <w:i w:val="1"/>
          <w:sz w:val="26"/>
          <w:szCs w:val="26"/>
          <w:rtl w:val="0"/>
        </w:rPr>
        <w:t xml:space="preserve">Stručný opis stavby </w:t>
      </w:r>
      <w:r w:rsidDel="00000000" w:rsidR="00000000" w:rsidRPr="00000000">
        <w:rPr>
          <w:rtl w:val="0"/>
        </w:rPr>
      </w:r>
    </w:p>
    <w:p w:rsidR="00000000" w:rsidDel="00000000" w:rsidP="00000000" w:rsidRDefault="00000000" w:rsidRPr="00000000" w14:paraId="00000024">
      <w:pPr>
        <w:widowControl w:val="0"/>
        <w:spacing w:before="240" w:line="240" w:lineRule="auto"/>
        <w:jc w:val="both"/>
        <w:rPr/>
      </w:pPr>
      <w:bookmarkStart w:colFirst="0" w:colLast="0" w:name="_heading=h.g2khg47n1cma" w:id="5"/>
      <w:bookmarkEnd w:id="5"/>
      <w:r w:rsidDel="00000000" w:rsidR="00000000" w:rsidRPr="00000000">
        <w:rPr>
          <w:rtl w:val="0"/>
        </w:rPr>
        <w:t xml:space="preserve">Vypracovaná projektová dokumentácia rieši návrh objektu prízemnej skladovej haly určenej pre skladovanie obilia pre zver na parcele č. č. 1828/1, 1832, 1835/1 v k.ú. Vyšný Blh a časť parcely registra C KN č. 353/1 v k.ú. Teplý Vrch. Terén je rovinný. Pozemok je prístupný z jestvujúcej asfaltovej prístupovej komunikácie. Objekt bude slúžiť pre účely skladovania obilia pre zver. Prístup do haly je orientovaný na juh, pred vstupnou bránou s rozmermi 4,00 x 4,20 m je navrhnutá nová spevnená plocha, napojená na existujúcu asfaltovú komunikáciu. Na opačnej strane haly, smerom na sever je navrhnutý presvetľovací pás s rozmermi 4,10 x 1,25 m.</w:t>
      </w:r>
    </w:p>
    <w:p w:rsidR="00000000" w:rsidDel="00000000" w:rsidP="00000000" w:rsidRDefault="00000000" w:rsidRPr="00000000" w14:paraId="00000025">
      <w:pPr>
        <w:widowControl w:val="0"/>
        <w:spacing w:before="240" w:line="240" w:lineRule="auto"/>
        <w:jc w:val="both"/>
        <w:rPr/>
      </w:pPr>
      <w:bookmarkStart w:colFirst="0" w:colLast="0" w:name="_heading=h.e7fr0kmk5004" w:id="6"/>
      <w:bookmarkEnd w:id="6"/>
      <w:r w:rsidDel="00000000" w:rsidR="00000000" w:rsidRPr="00000000">
        <w:rPr>
          <w:rtl w:val="0"/>
        </w:rPr>
        <w:t xml:space="preserve">Objekt je situovaný v severozápadnej časti pozemku, orientovaný je pozdĺž existujúcej asfaltovej komunikácie. Objekt je navrhnutý ako jednopodlažná, nepodpivničená budova, obdĺžnikového pôdorysu, zastrešená oblúkovou samonosnou konštrukciou. Dispozične je objekt navrhnutý ako veľkopriestorová hala s pôdorysnými rozmermi 20,80 m x 10,80 m, svetlá výška haly v strede dispozície (od podlahy po oceľovú samonosnú oblúkovú konštrukciu) je 6,475 m. </w:t>
      </w:r>
    </w:p>
    <w:p w:rsidR="00000000" w:rsidDel="00000000" w:rsidP="00000000" w:rsidRDefault="00000000" w:rsidRPr="00000000" w14:paraId="00000026">
      <w:pPr>
        <w:widowControl w:val="0"/>
        <w:spacing w:before="240" w:line="240" w:lineRule="auto"/>
        <w:jc w:val="both"/>
        <w:rPr/>
      </w:pPr>
      <w:bookmarkStart w:colFirst="0" w:colLast="0" w:name="_heading=h.hm5imzh2bslr" w:id="7"/>
      <w:bookmarkEnd w:id="7"/>
      <w:r w:rsidDel="00000000" w:rsidR="00000000" w:rsidRPr="00000000">
        <w:rPr>
          <w:rtl w:val="0"/>
        </w:rPr>
        <w:t xml:space="preserve">Konštrukcia haly bude tvorená z oceľových samonosných oblúkových rámov, ktoré budú kotvené do železobetónového sokla výšky 1,3 m pomocou chemických oceľových kotiev. Dimenzie oblúkového rámu: šírka 10,0 m, výška 5,18 m. Obvodový plášť je aj samotná nosná konštrukcia, ktorá je tvorená do výšky 1,3 m železobetónovým soklom a zvyšnú konštrukciu tvorí samotný oblúkový rám. Objekt bude vetraný pomocou strešných vetracích hlavíc, ktoré sú súčasťou dodávky haly. Objekt nebude vykurovaný.</w:t>
      </w:r>
    </w:p>
    <w:p w:rsidR="00000000" w:rsidDel="00000000" w:rsidP="00000000" w:rsidRDefault="00000000" w:rsidRPr="00000000" w14:paraId="00000027">
      <w:pPr>
        <w:tabs>
          <w:tab w:val="left" w:leader="none" w:pos="2410"/>
        </w:tabs>
        <w:spacing w:line="240" w:lineRule="auto"/>
        <w:jc w:val="both"/>
        <w:rPr/>
      </w:pPr>
      <w:r w:rsidDel="00000000" w:rsidR="00000000" w:rsidRPr="00000000">
        <w:rPr>
          <w:rtl w:val="0"/>
        </w:rPr>
      </w:r>
    </w:p>
    <w:p w:rsidR="00000000" w:rsidDel="00000000" w:rsidP="00000000" w:rsidRDefault="00000000" w:rsidRPr="00000000" w14:paraId="00000028">
      <w:pPr>
        <w:keepNext w:val="1"/>
        <w:keepLines w:val="1"/>
        <w:spacing w:line="240" w:lineRule="auto"/>
        <w:jc w:val="both"/>
        <w:rPr>
          <w:b w:val="1"/>
          <w:i w:val="1"/>
          <w:sz w:val="26"/>
          <w:szCs w:val="26"/>
        </w:rPr>
      </w:pPr>
      <w:r w:rsidDel="00000000" w:rsidR="00000000" w:rsidRPr="00000000">
        <w:rPr>
          <w:b w:val="1"/>
          <w:i w:val="1"/>
          <w:sz w:val="26"/>
          <w:szCs w:val="26"/>
          <w:rtl w:val="0"/>
        </w:rPr>
        <w:t xml:space="preserve">Dokumentácia je vypracovaná v súlade so zákonom: </w:t>
      </w:r>
    </w:p>
    <w:p w:rsidR="00000000" w:rsidDel="00000000" w:rsidP="00000000" w:rsidRDefault="00000000" w:rsidRPr="00000000" w14:paraId="00000029">
      <w:pPr>
        <w:numPr>
          <w:ilvl w:val="0"/>
          <w:numId w:val="4"/>
        </w:numPr>
        <w:spacing w:after="32" w:line="240" w:lineRule="auto"/>
        <w:ind w:left="720" w:hanging="360"/>
        <w:jc w:val="both"/>
        <w:rPr/>
      </w:pPr>
      <w:r w:rsidDel="00000000" w:rsidR="00000000" w:rsidRPr="00000000">
        <w:rPr>
          <w:rtl w:val="0"/>
        </w:rPr>
        <w:t xml:space="preserve">Zákon č.50/1976 Zb. o územnom plánovaní a stavenom poriadku (stavebný zákon), v znení neskorších predpisov. </w:t>
      </w:r>
    </w:p>
    <w:p w:rsidR="00000000" w:rsidDel="00000000" w:rsidP="00000000" w:rsidRDefault="00000000" w:rsidRPr="00000000" w14:paraId="0000002A">
      <w:pPr>
        <w:numPr>
          <w:ilvl w:val="0"/>
          <w:numId w:val="3"/>
        </w:numPr>
        <w:spacing w:after="32" w:line="240" w:lineRule="auto"/>
        <w:ind w:left="720" w:hanging="360"/>
        <w:jc w:val="both"/>
        <w:rPr/>
      </w:pPr>
      <w:r w:rsidDel="00000000" w:rsidR="00000000" w:rsidRPr="00000000">
        <w:rPr>
          <w:rtl w:val="0"/>
        </w:rPr>
        <w:t xml:space="preserve">Nariadenie vlády č.391/2006 Z.z. o minimálnych bezpečnostných a zdravotných požiadavkách na pracovisko. </w:t>
      </w:r>
    </w:p>
    <w:p w:rsidR="00000000" w:rsidDel="00000000" w:rsidP="00000000" w:rsidRDefault="00000000" w:rsidRPr="00000000" w14:paraId="0000002B">
      <w:pPr>
        <w:numPr>
          <w:ilvl w:val="0"/>
          <w:numId w:val="3"/>
        </w:numPr>
        <w:spacing w:after="32" w:line="240" w:lineRule="auto"/>
        <w:ind w:left="720" w:hanging="360"/>
        <w:jc w:val="both"/>
        <w:rPr/>
      </w:pPr>
      <w:r w:rsidDel="00000000" w:rsidR="00000000" w:rsidRPr="00000000">
        <w:rPr>
          <w:rtl w:val="0"/>
        </w:rPr>
        <w:t xml:space="preserve">Počas výstavby je potrebné dodržiavať všeobecné požiadavky bezpečnosti pri práci podľa vyhlášky Slovenského úradu bezpečnosti práce č.59/1982 Zb., v znení neskorších predpisov, ktorou sa určujú základné požiadavky na zaistenie bezpečnosti práce a technických zariadení.. </w:t>
      </w:r>
    </w:p>
    <w:p w:rsidR="00000000" w:rsidDel="00000000" w:rsidP="00000000" w:rsidRDefault="00000000" w:rsidRPr="00000000" w14:paraId="0000002C">
      <w:pPr>
        <w:numPr>
          <w:ilvl w:val="0"/>
          <w:numId w:val="3"/>
        </w:numPr>
        <w:spacing w:after="32" w:line="240" w:lineRule="auto"/>
        <w:ind w:left="720" w:hanging="360"/>
        <w:jc w:val="both"/>
        <w:rPr/>
      </w:pPr>
      <w:r w:rsidDel="00000000" w:rsidR="00000000" w:rsidRPr="00000000">
        <w:rPr>
          <w:rtl w:val="0"/>
        </w:rPr>
        <w:t xml:space="preserve">Je potrebné aby práce vykonávali organizácie a firmy , ktoré majú na konkrétny druh práce oprávnenie. Je potrebné aby sa aj organizácie a realizačné firmy riadili znením nasledujúcich vyhlášok a nariadení : </w:t>
      </w:r>
    </w:p>
    <w:p w:rsidR="00000000" w:rsidDel="00000000" w:rsidP="00000000" w:rsidRDefault="00000000" w:rsidRPr="00000000" w14:paraId="0000002D">
      <w:pPr>
        <w:numPr>
          <w:ilvl w:val="0"/>
          <w:numId w:val="3"/>
        </w:numPr>
        <w:spacing w:after="32" w:line="240" w:lineRule="auto"/>
        <w:ind w:left="720" w:hanging="360"/>
        <w:jc w:val="both"/>
        <w:rPr/>
      </w:pPr>
      <w:r w:rsidDel="00000000" w:rsidR="00000000" w:rsidRPr="00000000">
        <w:rPr>
          <w:rtl w:val="0"/>
        </w:rPr>
        <w:t xml:space="preserve">Zákon o bezpečnosti a ochrane zdravia pri práci - Zákon Národnej rady Slovenskej republiky č.124/2006 Z.z. v znení neskorších predpisov o bezpečnosti a ochrane zdravia pri práci . </w:t>
      </w:r>
    </w:p>
    <w:p w:rsidR="00000000" w:rsidDel="00000000" w:rsidP="00000000" w:rsidRDefault="00000000" w:rsidRPr="00000000" w14:paraId="0000002E">
      <w:pPr>
        <w:numPr>
          <w:ilvl w:val="0"/>
          <w:numId w:val="3"/>
        </w:numPr>
        <w:spacing w:after="32" w:line="240" w:lineRule="auto"/>
        <w:ind w:left="720" w:hanging="360"/>
        <w:jc w:val="both"/>
        <w:rPr/>
      </w:pPr>
      <w:r w:rsidDel="00000000" w:rsidR="00000000" w:rsidRPr="00000000">
        <w:rPr>
          <w:rtl w:val="0"/>
        </w:rPr>
        <w:t xml:space="preserve">Vyhláška ktorou sa ustanovujú podrobnosti na zaistenie bezpečnosti a ochrany zdravia pri práci s technickými zariadeniami tlakovými, zdvíhacími, elektrickými a plynovými a ktorou sa ustanovujú technické zariadenia, ktoré sa považujú za vyhradené technické zariadenia č. 508/2009 Z.z. </w:t>
      </w:r>
    </w:p>
    <w:p w:rsidR="00000000" w:rsidDel="00000000" w:rsidP="00000000" w:rsidRDefault="00000000" w:rsidRPr="00000000" w14:paraId="0000002F">
      <w:pPr>
        <w:numPr>
          <w:ilvl w:val="0"/>
          <w:numId w:val="3"/>
        </w:numPr>
        <w:spacing w:after="32" w:line="240" w:lineRule="auto"/>
        <w:ind w:left="720" w:hanging="360"/>
        <w:jc w:val="both"/>
        <w:rPr/>
      </w:pPr>
      <w:r w:rsidDel="00000000" w:rsidR="00000000" w:rsidRPr="00000000">
        <w:rPr>
          <w:rtl w:val="0"/>
        </w:rPr>
        <w:t xml:space="preserve">Vyhláška 549/2007 Z.z. o ochrane zdravia pred hlukom a vibráciami v znení neskorších predpisov. </w:t>
      </w:r>
    </w:p>
    <w:p w:rsidR="00000000" w:rsidDel="00000000" w:rsidP="00000000" w:rsidRDefault="00000000" w:rsidRPr="00000000" w14:paraId="00000030">
      <w:pPr>
        <w:numPr>
          <w:ilvl w:val="0"/>
          <w:numId w:val="3"/>
        </w:numPr>
        <w:spacing w:after="32" w:line="240" w:lineRule="auto"/>
        <w:ind w:left="720" w:hanging="360"/>
        <w:jc w:val="both"/>
        <w:rPr/>
      </w:pPr>
      <w:r w:rsidDel="00000000" w:rsidR="00000000" w:rsidRPr="00000000">
        <w:rPr>
          <w:rtl w:val="0"/>
        </w:rPr>
        <w:t xml:space="preserve">Nariadenie vlády č.391/2006 Z.z o minimálnych bezpečnostných a zdravotných požiadavkách na pracovisko. </w:t>
      </w:r>
    </w:p>
    <w:p w:rsidR="00000000" w:rsidDel="00000000" w:rsidP="00000000" w:rsidRDefault="00000000" w:rsidRPr="00000000" w14:paraId="00000031">
      <w:pPr>
        <w:numPr>
          <w:ilvl w:val="0"/>
          <w:numId w:val="3"/>
        </w:numPr>
        <w:spacing w:after="32" w:line="240" w:lineRule="auto"/>
        <w:ind w:left="720" w:hanging="360"/>
        <w:jc w:val="both"/>
        <w:rPr/>
      </w:pPr>
      <w:r w:rsidDel="00000000" w:rsidR="00000000" w:rsidRPr="00000000">
        <w:rPr>
          <w:rtl w:val="0"/>
        </w:rPr>
        <w:t xml:space="preserve">Vyhláška SÚBP a SBÚ č.374/1990 Zb. o bezpečnosti práce a technických zariadení pri stavebných prácach . </w:t>
      </w:r>
    </w:p>
    <w:p w:rsidR="00000000" w:rsidDel="00000000" w:rsidP="00000000" w:rsidRDefault="00000000" w:rsidRPr="00000000" w14:paraId="00000032">
      <w:pPr>
        <w:numPr>
          <w:ilvl w:val="0"/>
          <w:numId w:val="3"/>
        </w:numPr>
        <w:spacing w:after="32" w:line="240" w:lineRule="auto"/>
        <w:ind w:left="720" w:hanging="360"/>
        <w:jc w:val="both"/>
        <w:rPr/>
      </w:pPr>
      <w:r w:rsidDel="00000000" w:rsidR="00000000" w:rsidRPr="00000000">
        <w:rPr>
          <w:rtl w:val="0"/>
        </w:rPr>
        <w:t xml:space="preserve">Nariadenie č.161/2002 vlády SR , ktorým sa mení a dopĺňa Nariadenie vlády SR č.391/1999 Z.z. ., ktorým sa ustanovujú podrobnosti o technických požiadavkách na strojové zariadenia v znení nariadení vlády SR č. 475/2000 Z.z. </w:t>
      </w:r>
    </w:p>
    <w:p w:rsidR="00000000" w:rsidDel="00000000" w:rsidP="00000000" w:rsidRDefault="00000000" w:rsidRPr="00000000" w14:paraId="00000033">
      <w:pPr>
        <w:numPr>
          <w:ilvl w:val="0"/>
          <w:numId w:val="3"/>
        </w:numPr>
        <w:spacing w:line="240" w:lineRule="auto"/>
        <w:ind w:left="720" w:hanging="360"/>
        <w:jc w:val="both"/>
        <w:rPr/>
      </w:pPr>
      <w:r w:rsidDel="00000000" w:rsidR="00000000" w:rsidRPr="00000000">
        <w:rPr>
          <w:rtl w:val="0"/>
        </w:rPr>
        <w:t xml:space="preserve">Požiarna bezpečnosť stavby bola riešená v zmysle vyhl. MV SR č. 94/2004 Z.z. a STN 92 0201 - 1 až 4, vyhl. MV SR č. 699/2004 Z.z., vyhl. MV SR č. 285/2001 Z.z. </w:t>
      </w:r>
    </w:p>
    <w:p w:rsidR="00000000" w:rsidDel="00000000" w:rsidP="00000000" w:rsidRDefault="00000000" w:rsidRPr="00000000" w14:paraId="00000034">
      <w:pPr>
        <w:spacing w:line="240" w:lineRule="auto"/>
        <w:ind w:left="360" w:firstLine="0"/>
        <w:jc w:val="both"/>
        <w:rPr/>
      </w:pPr>
      <w:r w:rsidDel="00000000" w:rsidR="00000000" w:rsidRPr="00000000">
        <w:rPr>
          <w:rtl w:val="0"/>
        </w:rPr>
      </w:r>
    </w:p>
    <w:p w:rsidR="00000000" w:rsidDel="00000000" w:rsidP="00000000" w:rsidRDefault="00000000" w:rsidRPr="00000000" w14:paraId="00000035">
      <w:pPr>
        <w:keepNext w:val="1"/>
        <w:keepLines w:val="1"/>
        <w:spacing w:line="240" w:lineRule="auto"/>
        <w:jc w:val="both"/>
        <w:rPr>
          <w:b w:val="1"/>
          <w:i w:val="1"/>
          <w:sz w:val="26"/>
          <w:szCs w:val="26"/>
        </w:rPr>
      </w:pPr>
      <w:r w:rsidDel="00000000" w:rsidR="00000000" w:rsidRPr="00000000">
        <w:rPr>
          <w:b w:val="1"/>
          <w:i w:val="1"/>
          <w:sz w:val="26"/>
          <w:szCs w:val="26"/>
          <w:rtl w:val="0"/>
        </w:rPr>
        <w:t xml:space="preserve">Prehľad východiskových podkladov</w:t>
      </w:r>
    </w:p>
    <w:p w:rsidR="00000000" w:rsidDel="00000000" w:rsidP="00000000" w:rsidRDefault="00000000" w:rsidRPr="00000000" w14:paraId="00000036">
      <w:pPr>
        <w:spacing w:line="240" w:lineRule="auto"/>
        <w:jc w:val="both"/>
        <w:rPr/>
      </w:pPr>
      <w:r w:rsidDel="00000000" w:rsidR="00000000" w:rsidRPr="00000000">
        <w:rPr>
          <w:rtl w:val="0"/>
        </w:rPr>
        <w:t xml:space="preserve">Základom pre vypracovanie projektu:</w:t>
      </w:r>
    </w:p>
    <w:p w:rsidR="00000000" w:rsidDel="00000000" w:rsidP="00000000" w:rsidRDefault="00000000" w:rsidRPr="00000000" w14:paraId="00000037">
      <w:pPr>
        <w:spacing w:line="240" w:lineRule="auto"/>
        <w:jc w:val="both"/>
        <w:rPr/>
      </w:pPr>
      <w:r w:rsidDel="00000000" w:rsidR="00000000" w:rsidRPr="00000000">
        <w:rPr>
          <w:rtl w:val="0"/>
        </w:rPr>
      </w:r>
    </w:p>
    <w:p w:rsidR="00000000" w:rsidDel="00000000" w:rsidP="00000000" w:rsidRDefault="00000000" w:rsidRPr="00000000" w14:paraId="00000038">
      <w:pPr>
        <w:numPr>
          <w:ilvl w:val="3"/>
          <w:numId w:val="2"/>
        </w:numPr>
        <w:spacing w:line="240" w:lineRule="auto"/>
        <w:ind w:left="709" w:hanging="360"/>
        <w:jc w:val="both"/>
        <w:rPr/>
      </w:pPr>
      <w:r w:rsidDel="00000000" w:rsidR="00000000" w:rsidRPr="00000000">
        <w:rPr>
          <w:rtl w:val="0"/>
        </w:rPr>
        <w:t xml:space="preserve">Požiadavky z predmetu zákazky</w:t>
      </w:r>
    </w:p>
    <w:p w:rsidR="00000000" w:rsidDel="00000000" w:rsidP="00000000" w:rsidRDefault="00000000" w:rsidRPr="00000000" w14:paraId="00000039">
      <w:pPr>
        <w:numPr>
          <w:ilvl w:val="3"/>
          <w:numId w:val="2"/>
        </w:numPr>
        <w:spacing w:line="240" w:lineRule="auto"/>
        <w:ind w:left="709" w:hanging="360"/>
        <w:jc w:val="both"/>
        <w:rPr/>
      </w:pPr>
      <w:r w:rsidDel="00000000" w:rsidR="00000000" w:rsidRPr="00000000">
        <w:rPr>
          <w:rtl w:val="0"/>
        </w:rPr>
        <w:t xml:space="preserve">Konzultácie s investorom</w:t>
      </w:r>
    </w:p>
    <w:p w:rsidR="00000000" w:rsidDel="00000000" w:rsidP="00000000" w:rsidRDefault="00000000" w:rsidRPr="00000000" w14:paraId="0000003A">
      <w:pPr>
        <w:numPr>
          <w:ilvl w:val="3"/>
          <w:numId w:val="2"/>
        </w:numPr>
        <w:spacing w:line="240" w:lineRule="auto"/>
        <w:ind w:left="709" w:hanging="360"/>
        <w:jc w:val="both"/>
        <w:rPr/>
      </w:pPr>
      <w:r w:rsidDel="00000000" w:rsidR="00000000" w:rsidRPr="00000000">
        <w:rPr>
          <w:rtl w:val="0"/>
        </w:rPr>
        <w:t xml:space="preserve">Kópia z katastrálnej mapy Vyšný Blh a Teplý Vrch</w:t>
      </w:r>
    </w:p>
    <w:p w:rsidR="00000000" w:rsidDel="00000000" w:rsidP="00000000" w:rsidRDefault="00000000" w:rsidRPr="00000000" w14:paraId="0000003B">
      <w:pPr>
        <w:numPr>
          <w:ilvl w:val="3"/>
          <w:numId w:val="2"/>
        </w:numPr>
        <w:spacing w:line="240" w:lineRule="auto"/>
        <w:ind w:left="709" w:hanging="360"/>
        <w:jc w:val="both"/>
        <w:rPr/>
      </w:pPr>
      <w:r w:rsidDel="00000000" w:rsidR="00000000" w:rsidRPr="00000000">
        <w:rPr>
          <w:rtl w:val="0"/>
        </w:rPr>
        <w:t xml:space="preserve">Vyjadrenia k existencii IS v záujmovom území</w:t>
      </w:r>
    </w:p>
    <w:p w:rsidR="00000000" w:rsidDel="00000000" w:rsidP="00000000" w:rsidRDefault="00000000" w:rsidRPr="00000000" w14:paraId="0000003C">
      <w:pPr>
        <w:numPr>
          <w:ilvl w:val="3"/>
          <w:numId w:val="2"/>
        </w:numPr>
        <w:spacing w:line="240" w:lineRule="auto"/>
        <w:ind w:left="709" w:hanging="360"/>
        <w:jc w:val="both"/>
        <w:rPr/>
      </w:pPr>
      <w:r w:rsidDel="00000000" w:rsidR="00000000" w:rsidRPr="00000000">
        <w:rPr>
          <w:rtl w:val="0"/>
        </w:rPr>
        <w:t xml:space="preserve">Polohopisné a výškopisné zameranie (25.08.2023), zhotoviteľ: V-GEO, s.r.o.</w:t>
      </w:r>
    </w:p>
    <w:p w:rsidR="00000000" w:rsidDel="00000000" w:rsidP="00000000" w:rsidRDefault="00000000" w:rsidRPr="00000000" w14:paraId="0000003D">
      <w:pPr>
        <w:numPr>
          <w:ilvl w:val="3"/>
          <w:numId w:val="2"/>
        </w:numPr>
        <w:spacing w:line="240" w:lineRule="auto"/>
        <w:ind w:left="709" w:hanging="360"/>
        <w:jc w:val="both"/>
        <w:rPr/>
      </w:pPr>
      <w:r w:rsidDel="00000000" w:rsidR="00000000" w:rsidRPr="00000000">
        <w:rPr>
          <w:rtl w:val="0"/>
        </w:rPr>
        <w:t xml:space="preserve">Obhliadka areálu</w:t>
      </w:r>
    </w:p>
    <w:p w:rsidR="00000000" w:rsidDel="00000000" w:rsidP="00000000" w:rsidRDefault="00000000" w:rsidRPr="00000000" w14:paraId="0000003E">
      <w:pPr>
        <w:keepNext w:val="1"/>
        <w:keepLines w:val="1"/>
        <w:spacing w:before="360" w:line="240" w:lineRule="auto"/>
        <w:jc w:val="both"/>
        <w:rPr>
          <w:b w:val="1"/>
          <w:i w:val="1"/>
          <w:color w:val="000000"/>
          <w:sz w:val="26"/>
          <w:szCs w:val="26"/>
        </w:rPr>
      </w:pPr>
      <w:r w:rsidDel="00000000" w:rsidR="00000000" w:rsidRPr="00000000">
        <w:rPr>
          <w:b w:val="1"/>
          <w:i w:val="1"/>
          <w:smallCaps w:val="1"/>
          <w:sz w:val="28"/>
          <w:szCs w:val="28"/>
          <w:rtl w:val="0"/>
        </w:rPr>
        <w:t xml:space="preserve">STAVEBNÉ RIEŠENIE</w:t>
      </w:r>
      <w:r w:rsidDel="00000000" w:rsidR="00000000" w:rsidRPr="00000000">
        <w:rPr>
          <w:rtl w:val="0"/>
        </w:rPr>
      </w:r>
    </w:p>
    <w:p w:rsidR="00000000" w:rsidDel="00000000" w:rsidP="00000000" w:rsidRDefault="00000000" w:rsidRPr="00000000" w14:paraId="0000003F">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Arial" w:cs="Arial" w:eastAsia="Arial" w:hAnsi="Arial"/>
          <w:b w:val="1"/>
          <w:i w:val="1"/>
          <w:smallCaps w:val="0"/>
          <w:strike w:val="0"/>
          <w:color w:val="434343"/>
          <w:sz w:val="26"/>
          <w:szCs w:val="26"/>
          <w:u w:val="none"/>
          <w:shd w:fill="auto" w:val="clear"/>
          <w:vertAlign w:val="baseline"/>
        </w:rPr>
      </w:pPr>
      <w:bookmarkStart w:colFirst="0" w:colLast="0" w:name="_heading=h.z337ya" w:id="8"/>
      <w:bookmarkEnd w:id="8"/>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Príprava pre výstavbu</w:t>
      </w:r>
      <w:r w:rsidDel="00000000" w:rsidR="00000000" w:rsidRPr="00000000">
        <w:rPr>
          <w:rtl w:val="0"/>
        </w:rPr>
      </w:r>
    </w:p>
    <w:p w:rsidR="00000000" w:rsidDel="00000000" w:rsidP="00000000" w:rsidRDefault="00000000" w:rsidRPr="00000000" w14:paraId="00000040">
      <w:pPr>
        <w:keepNext w:val="1"/>
        <w:keepLines w:val="1"/>
        <w:spacing w:after="240" w:before="240" w:line="240" w:lineRule="auto"/>
        <w:jc w:val="both"/>
        <w:rPr>
          <w:b w:val="1"/>
          <w:i w:val="1"/>
          <w:sz w:val="26"/>
          <w:szCs w:val="26"/>
        </w:rPr>
      </w:pPr>
      <w:bookmarkStart w:colFirst="0" w:colLast="0" w:name="_heading=h.3j2qqm3" w:id="9"/>
      <w:bookmarkEnd w:id="9"/>
      <w:r w:rsidDel="00000000" w:rsidR="00000000" w:rsidRPr="00000000">
        <w:rPr>
          <w:rtl w:val="0"/>
        </w:rPr>
        <w:t xml:space="preserve">Pred začatím stavebných prác je vhodné vybudovať dočasné objekty zariadenia staveniska slúžiace na ochranu stavebníkov pred nepriaznivým počasím a na skladovanie materiálu. Na ochranu materiálov a zariadení sa doporučuje stavenisko oplotiť a po ukončení prác uzavrieť.</w:t>
      </w:r>
      <w:r w:rsidDel="00000000" w:rsidR="00000000" w:rsidRPr="00000000">
        <w:rPr>
          <w:rtl w:val="0"/>
        </w:rPr>
      </w:r>
    </w:p>
    <w:p w:rsidR="00000000" w:rsidDel="00000000" w:rsidP="00000000" w:rsidRDefault="00000000" w:rsidRPr="00000000" w14:paraId="00000041">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Arial" w:cs="Arial" w:eastAsia="Arial" w:hAnsi="Arial"/>
          <w:b w:val="1"/>
          <w:i w:val="1"/>
          <w:smallCaps w:val="0"/>
          <w:strike w:val="0"/>
          <w:color w:val="000000"/>
          <w:sz w:val="26"/>
          <w:szCs w:val="26"/>
          <w:u w:val="none"/>
          <w:shd w:fill="auto" w:val="clear"/>
          <w:vertAlign w:val="baseline"/>
        </w:rPr>
      </w:pPr>
      <w:bookmarkStart w:colFirst="0" w:colLast="0" w:name="_heading=h.1y810tw" w:id="10"/>
      <w:bookmarkEnd w:id="10"/>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Zemné práce</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spacing w:after="160" w:line="259" w:lineRule="auto"/>
        <w:jc w:val="both"/>
        <w:rPr/>
      </w:pPr>
      <w:r w:rsidDel="00000000" w:rsidR="00000000" w:rsidRPr="00000000">
        <w:rPr>
          <w:rtl w:val="0"/>
        </w:rPr>
        <w:t xml:space="preserve">Objekt skladu sa pred začatím zemných prác vytýči lavičkami. Takisto sa zreteľne vytýči výškový bod, od ktorého sa určujú všetky príslušné výšky. Vlastné zemné práce sa začnú skrývkou ornice, a to do hĺbky 10-20 cm, ktorá sa uloží na vhodnom mieste stavebnej parcely. Pre realizáciu stavebných konštrukcií základov je potrebné vykonať výkopové práce tesne pred betonážou. Vyťaženú zeminu je potrebné odviesť na vopred určenú skládku, na stavenisku sa ponechá iba zemina určená na spätné zásypy.</w:t>
      </w:r>
    </w:p>
    <w:p w:rsidR="00000000" w:rsidDel="00000000" w:rsidP="00000000" w:rsidRDefault="00000000" w:rsidRPr="00000000" w14:paraId="00000044">
      <w:pPr>
        <w:spacing w:after="160" w:line="259" w:lineRule="auto"/>
        <w:jc w:val="both"/>
        <w:rPr>
          <w:b w:val="1"/>
          <w:i w:val="1"/>
          <w:sz w:val="26"/>
          <w:szCs w:val="26"/>
        </w:rPr>
      </w:pPr>
      <w:r w:rsidDel="00000000" w:rsidR="00000000" w:rsidRPr="00000000">
        <w:rPr>
          <w:rtl w:val="0"/>
        </w:rPr>
        <w:t xml:space="preserve">Výkopy sa vymerajú a vykonajú podľa stavebného výkresu Pôdorys základov.</w:t>
      </w:r>
      <w:r w:rsidDel="00000000" w:rsidR="00000000" w:rsidRPr="00000000">
        <w:rPr>
          <w:rtl w:val="0"/>
        </w:rPr>
      </w:r>
    </w:p>
    <w:p w:rsidR="00000000" w:rsidDel="00000000" w:rsidP="00000000" w:rsidRDefault="00000000" w:rsidRPr="00000000" w14:paraId="00000045">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Arial" w:cs="Arial" w:eastAsia="Arial" w:hAnsi="Arial"/>
          <w:b w:val="1"/>
          <w:i w:val="1"/>
          <w:smallCaps w:val="0"/>
          <w:strike w:val="0"/>
          <w:color w:val="000000"/>
          <w:sz w:val="26"/>
          <w:szCs w:val="26"/>
          <w:u w:val="none"/>
          <w:shd w:fill="auto" w:val="clear"/>
          <w:vertAlign w:val="baseline"/>
        </w:rPr>
      </w:pPr>
      <w:bookmarkStart w:colFirst="0" w:colLast="0" w:name="_heading=h.4i7ojhp" w:id="11"/>
      <w:bookmarkEnd w:id="11"/>
      <w:r w:rsidDel="00000000" w:rsidR="00000000" w:rsidRPr="00000000">
        <w:rPr>
          <w:rFonts w:ascii="Arial" w:cs="Arial" w:eastAsia="Arial" w:hAnsi="Arial"/>
          <w:b w:val="1"/>
          <w:i w:val="1"/>
          <w:smallCaps w:val="0"/>
          <w:strike w:val="0"/>
          <w:color w:val="000000"/>
          <w:sz w:val="26"/>
          <w:szCs w:val="26"/>
          <w:u w:val="none"/>
          <w:shd w:fill="auto" w:val="clear"/>
          <w:vertAlign w:val="baseline"/>
          <w:rtl w:val="0"/>
        </w:rPr>
        <w:t xml:space="preserve">Základy</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1"/>
        <w:keepLines w:val="1"/>
        <w:spacing w:after="240" w:line="240" w:lineRule="auto"/>
        <w:jc w:val="both"/>
        <w:rPr/>
      </w:pPr>
      <w:bookmarkStart w:colFirst="0" w:colLast="0" w:name="_heading=h.2xcytpi" w:id="12"/>
      <w:bookmarkEnd w:id="12"/>
      <w:r w:rsidDel="00000000" w:rsidR="00000000" w:rsidRPr="00000000">
        <w:rPr>
          <w:rtl w:val="0"/>
        </w:rPr>
        <w:t xml:space="preserve">Základové konštrukcie sú navrhnuté ako monolitická železobetónová doska hrúbky 250 mm. Základová škára musí byť vodorovná. Pod doskou je  navrhnutý podkladný betón v hrúbke 100 mm a  zhutnený štrkopieskový podsyp hr. 600 mm. Pred realizáciou základových konštrukcií je nevyhnutná realizácia prestupov pre uzemnenie bleskozvodu. V časti statika sú vyhotovené podrobné výkresy tvaru, detailov a výstuže nosnej konštrukcie.</w:t>
      </w:r>
    </w:p>
    <w:p w:rsidR="00000000" w:rsidDel="00000000" w:rsidP="00000000" w:rsidRDefault="00000000" w:rsidRPr="00000000" w14:paraId="00000048">
      <w:pPr>
        <w:keepNext w:val="1"/>
        <w:keepLines w:val="1"/>
        <w:spacing w:line="240" w:lineRule="auto"/>
        <w:jc w:val="both"/>
        <w:rPr>
          <w:b w:val="1"/>
          <w:i w:val="1"/>
          <w:sz w:val="26"/>
          <w:szCs w:val="26"/>
        </w:rPr>
      </w:pPr>
      <w:r w:rsidDel="00000000" w:rsidR="00000000" w:rsidRPr="00000000">
        <w:rPr>
          <w:b w:val="1"/>
          <w:i w:val="1"/>
          <w:sz w:val="26"/>
          <w:szCs w:val="26"/>
          <w:rtl w:val="0"/>
        </w:rPr>
        <w:t xml:space="preserve">Staticko-konštrukčný návrh nosných prvkov objektu</w:t>
      </w:r>
    </w:p>
    <w:p w:rsidR="00000000" w:rsidDel="00000000" w:rsidP="00000000" w:rsidRDefault="00000000" w:rsidRPr="00000000" w14:paraId="00000049">
      <w:pPr>
        <w:widowControl w:val="0"/>
        <w:spacing w:before="240" w:line="240" w:lineRule="auto"/>
        <w:jc w:val="both"/>
        <w:rPr/>
      </w:pPr>
      <w:r w:rsidDel="00000000" w:rsidR="00000000" w:rsidRPr="00000000">
        <w:rPr>
          <w:rtl w:val="0"/>
        </w:rPr>
        <w:t xml:space="preserve">Konštrukcia haly bude tvorená z oceľových samonosných oblúkových rámov, ktoré budú kotvené do železobetónového sokla výšky 1,3 m pomocou chemických oceľových kotiev. Dimenzie oblúkového rámu: šírka 10,0 m, výška 5,18 m. Obvodový plášť je aj samotná nosná konštrukcia, ktorá je tvorená do výšky 1,3 m železobetónovým soklom šírky 250 mm s možnosťou rozšírenia sokla do 400 mm, kvôli kotveniu oblúkovej haly podľa požiadaviek dodávateľa konštrukcie. Zvyšnú konštrukciu nad soklom tvorí samotný oblúkový rám.</w:t>
      </w:r>
    </w:p>
    <w:p w:rsidR="00000000" w:rsidDel="00000000" w:rsidP="00000000" w:rsidRDefault="00000000" w:rsidRPr="00000000" w14:paraId="0000004A">
      <w:pPr>
        <w:keepNext w:val="1"/>
        <w:keepLines w:val="1"/>
        <w:spacing w:line="240" w:lineRule="auto"/>
        <w:jc w:val="both"/>
        <w:rPr/>
      </w:pPr>
      <w:r w:rsidDel="00000000" w:rsidR="00000000" w:rsidRPr="00000000">
        <w:rPr>
          <w:rtl w:val="0"/>
        </w:rPr>
      </w:r>
    </w:p>
    <w:p w:rsidR="00000000" w:rsidDel="00000000" w:rsidP="00000000" w:rsidRDefault="00000000" w:rsidRPr="00000000" w14:paraId="0000004B">
      <w:pPr>
        <w:spacing w:line="240" w:lineRule="auto"/>
        <w:jc w:val="both"/>
        <w:rPr>
          <w:b w:val="1"/>
          <w:i w:val="1"/>
          <w:sz w:val="26"/>
          <w:szCs w:val="26"/>
        </w:rPr>
      </w:pPr>
      <w:r w:rsidDel="00000000" w:rsidR="00000000" w:rsidRPr="00000000">
        <w:rPr>
          <w:b w:val="1"/>
          <w:i w:val="1"/>
          <w:sz w:val="26"/>
          <w:szCs w:val="26"/>
          <w:rtl w:val="0"/>
        </w:rPr>
        <w:t xml:space="preserve">Podlaha</w:t>
      </w:r>
    </w:p>
    <w:p w:rsidR="00000000" w:rsidDel="00000000" w:rsidP="00000000" w:rsidRDefault="00000000" w:rsidRPr="00000000" w14:paraId="0000004C">
      <w:pPr>
        <w:spacing w:line="240" w:lineRule="auto"/>
        <w:jc w:val="both"/>
        <w:rPr/>
      </w:pPr>
      <w:r w:rsidDel="00000000" w:rsidR="00000000" w:rsidRPr="00000000">
        <w:rPr>
          <w:rtl w:val="0"/>
        </w:rPr>
        <w:t xml:space="preserve">Podlaha haly je navrhnutá železobetónová so vsypom a povrchovou úpravou určenou pre potravinársky priemysel hrúbky 250 mm. Celková skladba podlahy je navrhnutá nasledovne: </w:t>
      </w:r>
    </w:p>
    <w:p w:rsidR="00000000" w:rsidDel="00000000" w:rsidP="00000000" w:rsidRDefault="00000000" w:rsidRPr="00000000" w14:paraId="0000004D">
      <w:pPr>
        <w:spacing w:line="240" w:lineRule="auto"/>
        <w:jc w:val="both"/>
        <w:rPr/>
      </w:pPr>
      <w:r w:rsidDel="00000000" w:rsidR="00000000" w:rsidRPr="00000000">
        <w:rPr>
          <w:rtl w:val="0"/>
        </w:rPr>
      </w:r>
    </w:p>
    <w:p w:rsidR="00000000" w:rsidDel="00000000" w:rsidP="00000000" w:rsidRDefault="00000000" w:rsidRPr="00000000" w14:paraId="0000004E">
      <w:pPr>
        <w:numPr>
          <w:ilvl w:val="0"/>
          <w:numId w:val="1"/>
        </w:numPr>
        <w:spacing w:line="240" w:lineRule="auto"/>
        <w:ind w:left="720" w:hanging="360"/>
        <w:jc w:val="both"/>
        <w:rPr>
          <w:u w:val="none"/>
        </w:rPr>
      </w:pPr>
      <w:r w:rsidDel="00000000" w:rsidR="00000000" w:rsidRPr="00000000">
        <w:rPr>
          <w:rtl w:val="0"/>
        </w:rPr>
        <w:t xml:space="preserve">Železobetónová doska so vsypom a povrchovou úpravou, hr. 250 mm</w:t>
      </w:r>
      <w:r w:rsidDel="00000000" w:rsidR="00000000" w:rsidRPr="00000000">
        <w:rPr>
          <w:rtl w:val="0"/>
        </w:rPr>
      </w:r>
    </w:p>
    <w:p w:rsidR="00000000" w:rsidDel="00000000" w:rsidP="00000000" w:rsidRDefault="00000000" w:rsidRPr="00000000" w14:paraId="0000004F">
      <w:pPr>
        <w:numPr>
          <w:ilvl w:val="0"/>
          <w:numId w:val="1"/>
        </w:numPr>
        <w:spacing w:line="240" w:lineRule="auto"/>
        <w:ind w:left="720" w:hanging="360"/>
        <w:jc w:val="both"/>
        <w:rPr>
          <w:u w:val="none"/>
        </w:rPr>
      </w:pPr>
      <w:r w:rsidDel="00000000" w:rsidR="00000000" w:rsidRPr="00000000">
        <w:rPr>
          <w:rtl w:val="0"/>
        </w:rPr>
        <w:t xml:space="preserve">Ochrana izolácie - PE fólia</w:t>
      </w:r>
      <w:r w:rsidDel="00000000" w:rsidR="00000000" w:rsidRPr="00000000">
        <w:rPr>
          <w:rtl w:val="0"/>
        </w:rPr>
      </w:r>
    </w:p>
    <w:p w:rsidR="00000000" w:rsidDel="00000000" w:rsidP="00000000" w:rsidRDefault="00000000" w:rsidRPr="00000000" w14:paraId="00000050">
      <w:pPr>
        <w:numPr>
          <w:ilvl w:val="0"/>
          <w:numId w:val="1"/>
        </w:numPr>
        <w:spacing w:line="240" w:lineRule="auto"/>
        <w:ind w:left="720" w:hanging="360"/>
        <w:jc w:val="both"/>
        <w:rPr>
          <w:u w:val="none"/>
        </w:rPr>
      </w:pPr>
      <w:r w:rsidDel="00000000" w:rsidR="00000000" w:rsidRPr="00000000">
        <w:rPr>
          <w:rtl w:val="0"/>
        </w:rPr>
        <w:t xml:space="preserve">Asfaltová hydroizolácia, hr. 10 mm</w:t>
      </w:r>
      <w:r w:rsidDel="00000000" w:rsidR="00000000" w:rsidRPr="00000000">
        <w:rPr>
          <w:rtl w:val="0"/>
        </w:rPr>
      </w:r>
    </w:p>
    <w:p w:rsidR="00000000" w:rsidDel="00000000" w:rsidP="00000000" w:rsidRDefault="00000000" w:rsidRPr="00000000" w14:paraId="00000051">
      <w:pPr>
        <w:numPr>
          <w:ilvl w:val="0"/>
          <w:numId w:val="1"/>
        </w:numPr>
        <w:spacing w:line="240" w:lineRule="auto"/>
        <w:ind w:left="720" w:hanging="360"/>
        <w:jc w:val="both"/>
        <w:rPr>
          <w:u w:val="none"/>
        </w:rPr>
      </w:pPr>
      <w:r w:rsidDel="00000000" w:rsidR="00000000" w:rsidRPr="00000000">
        <w:rPr>
          <w:rtl w:val="0"/>
        </w:rPr>
        <w:t xml:space="preserve">Penetračný náter</w:t>
      </w:r>
      <w:r w:rsidDel="00000000" w:rsidR="00000000" w:rsidRPr="00000000">
        <w:rPr>
          <w:rtl w:val="0"/>
        </w:rPr>
      </w:r>
    </w:p>
    <w:p w:rsidR="00000000" w:rsidDel="00000000" w:rsidP="00000000" w:rsidRDefault="00000000" w:rsidRPr="00000000" w14:paraId="00000052">
      <w:pPr>
        <w:numPr>
          <w:ilvl w:val="0"/>
          <w:numId w:val="1"/>
        </w:numPr>
        <w:spacing w:line="240" w:lineRule="auto"/>
        <w:ind w:left="720" w:hanging="360"/>
        <w:jc w:val="both"/>
        <w:rPr>
          <w:u w:val="none"/>
        </w:rPr>
      </w:pPr>
      <w:r w:rsidDel="00000000" w:rsidR="00000000" w:rsidRPr="00000000">
        <w:rPr>
          <w:rtl w:val="0"/>
        </w:rPr>
        <w:t xml:space="preserve">Podkladný betón, hr. 100 mm</w:t>
      </w:r>
      <w:r w:rsidDel="00000000" w:rsidR="00000000" w:rsidRPr="00000000">
        <w:rPr>
          <w:rtl w:val="0"/>
        </w:rPr>
      </w:r>
    </w:p>
    <w:p w:rsidR="00000000" w:rsidDel="00000000" w:rsidP="00000000" w:rsidRDefault="00000000" w:rsidRPr="00000000" w14:paraId="00000053">
      <w:pPr>
        <w:numPr>
          <w:ilvl w:val="0"/>
          <w:numId w:val="1"/>
        </w:numPr>
        <w:spacing w:line="240" w:lineRule="auto"/>
        <w:ind w:left="720" w:hanging="360"/>
        <w:jc w:val="both"/>
        <w:rPr>
          <w:u w:val="none"/>
        </w:rPr>
      </w:pPr>
      <w:r w:rsidDel="00000000" w:rsidR="00000000" w:rsidRPr="00000000">
        <w:rPr>
          <w:rtl w:val="0"/>
        </w:rPr>
        <w:t xml:space="preserve">Štrkopieskový podsyp, hr. 300 + 500 mm</w:t>
      </w:r>
      <w:r w:rsidDel="00000000" w:rsidR="00000000" w:rsidRPr="00000000">
        <w:rPr>
          <w:rtl w:val="0"/>
        </w:rPr>
      </w:r>
    </w:p>
    <w:p w:rsidR="00000000" w:rsidDel="00000000" w:rsidP="00000000" w:rsidRDefault="00000000" w:rsidRPr="00000000" w14:paraId="00000054">
      <w:pPr>
        <w:spacing w:line="240" w:lineRule="auto"/>
        <w:jc w:val="both"/>
        <w:rPr>
          <w:b w:val="1"/>
          <w:i w:val="1"/>
          <w:sz w:val="26"/>
          <w:szCs w:val="26"/>
        </w:rPr>
      </w:pPr>
      <w:r w:rsidDel="00000000" w:rsidR="00000000" w:rsidRPr="00000000">
        <w:rPr>
          <w:rtl w:val="0"/>
        </w:rPr>
      </w:r>
    </w:p>
    <w:p w:rsidR="00000000" w:rsidDel="00000000" w:rsidP="00000000" w:rsidRDefault="00000000" w:rsidRPr="00000000" w14:paraId="00000055">
      <w:pPr>
        <w:keepNext w:val="1"/>
        <w:keepLines w:val="1"/>
        <w:spacing w:line="240" w:lineRule="auto"/>
        <w:jc w:val="both"/>
        <w:rPr>
          <w:b w:val="1"/>
          <w:i w:val="1"/>
          <w:sz w:val="26"/>
          <w:szCs w:val="26"/>
        </w:rPr>
      </w:pPr>
      <w:r w:rsidDel="00000000" w:rsidR="00000000" w:rsidRPr="00000000">
        <w:rPr>
          <w:b w:val="1"/>
          <w:i w:val="1"/>
          <w:sz w:val="26"/>
          <w:szCs w:val="26"/>
          <w:rtl w:val="0"/>
        </w:rPr>
        <w:t xml:space="preserve">Vonkajšie povrchové úpravy a obvodové konštrukcie</w:t>
      </w:r>
    </w:p>
    <w:p w:rsidR="00000000" w:rsidDel="00000000" w:rsidP="00000000" w:rsidRDefault="00000000" w:rsidRPr="00000000" w14:paraId="00000056">
      <w:pPr>
        <w:spacing w:line="240" w:lineRule="auto"/>
        <w:jc w:val="both"/>
        <w:rPr/>
      </w:pPr>
      <w:r w:rsidDel="00000000" w:rsidR="00000000" w:rsidRPr="00000000">
        <w:rPr>
          <w:rtl w:val="0"/>
        </w:rPr>
      </w:r>
    </w:p>
    <w:p w:rsidR="00000000" w:rsidDel="00000000" w:rsidP="00000000" w:rsidRDefault="00000000" w:rsidRPr="00000000" w14:paraId="00000057">
      <w:pPr>
        <w:spacing w:line="240" w:lineRule="auto"/>
        <w:jc w:val="both"/>
        <w:rPr/>
      </w:pPr>
      <w:r w:rsidDel="00000000" w:rsidR="00000000" w:rsidRPr="00000000">
        <w:rPr>
          <w:rtl w:val="0"/>
        </w:rPr>
        <w:t xml:space="preserve">Oceľová oblúková konštrukcia a štítové steny sú dodávkou haly, navrhnuté  z konštrukčnej</w:t>
      </w:r>
    </w:p>
    <w:p w:rsidR="00000000" w:rsidDel="00000000" w:rsidP="00000000" w:rsidRDefault="00000000" w:rsidRPr="00000000" w14:paraId="00000058">
      <w:pPr>
        <w:spacing w:line="240" w:lineRule="auto"/>
        <w:jc w:val="both"/>
        <w:rPr/>
      </w:pPr>
      <w:r w:rsidDel="00000000" w:rsidR="00000000" w:rsidRPr="00000000">
        <w:rPr>
          <w:rtl w:val="0"/>
        </w:rPr>
        <w:t xml:space="preserve">ocele S 320GD, s povrchovou úpravou aluzink. Železobetónový sokel je navrhnutý do výšky 1300 mm nad podlahu, ktorý bude ukončený so soklovým oplechovaním.</w:t>
      </w:r>
    </w:p>
    <w:p w:rsidR="00000000" w:rsidDel="00000000" w:rsidP="00000000" w:rsidRDefault="00000000" w:rsidRPr="00000000" w14:paraId="00000059">
      <w:pPr>
        <w:spacing w:line="240" w:lineRule="auto"/>
        <w:jc w:val="both"/>
        <w:rPr/>
      </w:pPr>
      <w:r w:rsidDel="00000000" w:rsidR="00000000" w:rsidRPr="00000000">
        <w:rPr>
          <w:rtl w:val="0"/>
        </w:rPr>
      </w:r>
    </w:p>
    <w:p w:rsidR="00000000" w:rsidDel="00000000" w:rsidP="00000000" w:rsidRDefault="00000000" w:rsidRPr="00000000" w14:paraId="0000005A">
      <w:pPr>
        <w:keepNext w:val="1"/>
        <w:keepLines w:val="1"/>
        <w:spacing w:line="240" w:lineRule="auto"/>
        <w:jc w:val="both"/>
        <w:rPr>
          <w:b w:val="1"/>
          <w:i w:val="1"/>
          <w:sz w:val="26"/>
          <w:szCs w:val="26"/>
        </w:rPr>
      </w:pPr>
      <w:r w:rsidDel="00000000" w:rsidR="00000000" w:rsidRPr="00000000">
        <w:rPr>
          <w:b w:val="1"/>
          <w:i w:val="1"/>
          <w:sz w:val="26"/>
          <w:szCs w:val="26"/>
          <w:rtl w:val="0"/>
        </w:rPr>
        <w:t xml:space="preserve">Vnútorné povrchové úpravy</w:t>
      </w:r>
    </w:p>
    <w:p w:rsidR="00000000" w:rsidDel="00000000" w:rsidP="00000000" w:rsidRDefault="00000000" w:rsidRPr="00000000" w14:paraId="0000005B">
      <w:pPr>
        <w:spacing w:line="240" w:lineRule="auto"/>
        <w:jc w:val="both"/>
        <w:rPr/>
      </w:pPr>
      <w:r w:rsidDel="00000000" w:rsidR="00000000" w:rsidRPr="00000000">
        <w:rPr>
          <w:rtl w:val="0"/>
        </w:rPr>
        <w:t xml:space="preserve"> </w:t>
      </w:r>
    </w:p>
    <w:p w:rsidR="00000000" w:rsidDel="00000000" w:rsidP="00000000" w:rsidRDefault="00000000" w:rsidRPr="00000000" w14:paraId="0000005C">
      <w:pPr>
        <w:spacing w:line="240" w:lineRule="auto"/>
        <w:ind w:left="0" w:firstLine="0"/>
        <w:jc w:val="both"/>
        <w:rPr/>
      </w:pPr>
      <w:r w:rsidDel="00000000" w:rsidR="00000000" w:rsidRPr="00000000">
        <w:rPr>
          <w:rtl w:val="0"/>
        </w:rPr>
        <w:t xml:space="preserve">Povrchová úprava oceľových konštrukcií: aluzink, oceľové konštrukcie dodávateľ dodá s finálnou povrchovou úpravou (farbu určí investor).</w:t>
      </w:r>
    </w:p>
    <w:p w:rsidR="00000000" w:rsidDel="00000000" w:rsidP="00000000" w:rsidRDefault="00000000" w:rsidRPr="00000000" w14:paraId="0000005D">
      <w:pPr>
        <w:spacing w:line="240" w:lineRule="auto"/>
        <w:ind w:firstLine="720"/>
        <w:jc w:val="both"/>
        <w:rPr/>
      </w:pPr>
      <w:r w:rsidDel="00000000" w:rsidR="00000000" w:rsidRPr="00000000">
        <w:rPr>
          <w:rtl w:val="0"/>
        </w:rPr>
      </w:r>
    </w:p>
    <w:p w:rsidR="00000000" w:rsidDel="00000000" w:rsidP="00000000" w:rsidRDefault="00000000" w:rsidRPr="00000000" w14:paraId="0000005E">
      <w:pPr>
        <w:keepNext w:val="1"/>
        <w:keepLines w:val="1"/>
        <w:spacing w:line="240" w:lineRule="auto"/>
        <w:jc w:val="both"/>
        <w:rPr>
          <w:b w:val="1"/>
          <w:i w:val="1"/>
          <w:sz w:val="26"/>
          <w:szCs w:val="26"/>
        </w:rPr>
      </w:pPr>
      <w:r w:rsidDel="00000000" w:rsidR="00000000" w:rsidRPr="00000000">
        <w:rPr>
          <w:b w:val="1"/>
          <w:i w:val="1"/>
          <w:sz w:val="26"/>
          <w:szCs w:val="26"/>
          <w:rtl w:val="0"/>
        </w:rPr>
        <w:t xml:space="preserve">Výplne vonkajších otvorov</w:t>
      </w:r>
    </w:p>
    <w:p w:rsidR="00000000" w:rsidDel="00000000" w:rsidP="00000000" w:rsidRDefault="00000000" w:rsidRPr="00000000" w14:paraId="0000005F">
      <w:pPr>
        <w:keepNext w:val="1"/>
        <w:keepLines w:val="1"/>
        <w:spacing w:line="240" w:lineRule="auto"/>
        <w:jc w:val="both"/>
        <w:rPr>
          <w:b w:val="1"/>
          <w:i w:val="1"/>
          <w:sz w:val="26"/>
          <w:szCs w:val="26"/>
        </w:rPr>
      </w:pPr>
      <w:r w:rsidDel="00000000" w:rsidR="00000000" w:rsidRPr="00000000">
        <w:rPr>
          <w:rtl w:val="0"/>
        </w:rPr>
      </w:r>
    </w:p>
    <w:p w:rsidR="00000000" w:rsidDel="00000000" w:rsidP="00000000" w:rsidRDefault="00000000" w:rsidRPr="00000000" w14:paraId="00000060">
      <w:pPr>
        <w:keepNext w:val="1"/>
        <w:keepLines w:val="1"/>
        <w:spacing w:line="240" w:lineRule="auto"/>
        <w:jc w:val="both"/>
        <w:rPr/>
      </w:pPr>
      <w:r w:rsidDel="00000000" w:rsidR="00000000" w:rsidRPr="00000000">
        <w:rPr>
          <w:rtl w:val="0"/>
        </w:rPr>
        <w:t xml:space="preserve">Garážová brána je  navrhnutá na južnej štítovej stene so svetlou šírkou 4 m a výškou 4,2 m. Nosnú konštrukciu tvoria uzavreté oceľové profily, obložené s plechom. Farebný odtieň podľa výberu investora.</w:t>
      </w:r>
    </w:p>
    <w:p w:rsidR="00000000" w:rsidDel="00000000" w:rsidP="00000000" w:rsidRDefault="00000000" w:rsidRPr="00000000" w14:paraId="00000061">
      <w:pPr>
        <w:keepNext w:val="1"/>
        <w:keepLines w:val="1"/>
        <w:spacing w:line="240" w:lineRule="auto"/>
        <w:jc w:val="both"/>
        <w:rPr/>
      </w:pPr>
      <w:r w:rsidDel="00000000" w:rsidR="00000000" w:rsidRPr="00000000">
        <w:rPr>
          <w:rtl w:val="0"/>
        </w:rPr>
      </w:r>
    </w:p>
    <w:p w:rsidR="00000000" w:rsidDel="00000000" w:rsidP="00000000" w:rsidRDefault="00000000" w:rsidRPr="00000000" w14:paraId="00000062">
      <w:pPr>
        <w:keepNext w:val="1"/>
        <w:keepLines w:val="1"/>
        <w:spacing w:line="240" w:lineRule="auto"/>
        <w:jc w:val="both"/>
        <w:rPr>
          <w:b w:val="1"/>
          <w:i w:val="1"/>
          <w:sz w:val="26"/>
          <w:szCs w:val="26"/>
        </w:rPr>
      </w:pPr>
      <w:r w:rsidDel="00000000" w:rsidR="00000000" w:rsidRPr="00000000">
        <w:rPr>
          <w:b w:val="1"/>
          <w:i w:val="1"/>
          <w:sz w:val="26"/>
          <w:szCs w:val="26"/>
          <w:rtl w:val="0"/>
        </w:rPr>
        <w:t xml:space="preserve">Klampiarske práce</w:t>
      </w:r>
    </w:p>
    <w:p w:rsidR="00000000" w:rsidDel="00000000" w:rsidP="00000000" w:rsidRDefault="00000000" w:rsidRPr="00000000" w14:paraId="00000063">
      <w:pPr>
        <w:keepNext w:val="1"/>
        <w:keepLines w:val="1"/>
        <w:spacing w:line="240" w:lineRule="auto"/>
        <w:jc w:val="both"/>
        <w:rPr>
          <w:b w:val="1"/>
          <w:i w:val="1"/>
          <w:sz w:val="26"/>
          <w:szCs w:val="26"/>
        </w:rPr>
      </w:pPr>
      <w:r w:rsidDel="00000000" w:rsidR="00000000" w:rsidRPr="00000000">
        <w:rPr>
          <w:rtl w:val="0"/>
        </w:rPr>
      </w:r>
    </w:p>
    <w:p w:rsidR="00000000" w:rsidDel="00000000" w:rsidP="00000000" w:rsidRDefault="00000000" w:rsidRPr="00000000" w14:paraId="00000064">
      <w:pPr>
        <w:spacing w:line="240" w:lineRule="auto"/>
        <w:jc w:val="both"/>
        <w:rPr/>
      </w:pPr>
      <w:r w:rsidDel="00000000" w:rsidR="00000000" w:rsidRPr="00000000">
        <w:rPr>
          <w:rtl w:val="0"/>
        </w:rPr>
        <w:tab/>
        <w:t xml:space="preserve">Klampiarske výrobky budú zhotovené z pozinkovaného plechu s originálnou povrchovou úpravou. Oplechované časti strechy sú súčasťou dodávky strešnej krytiny.</w:t>
      </w:r>
    </w:p>
    <w:p w:rsidR="00000000" w:rsidDel="00000000" w:rsidP="00000000" w:rsidRDefault="00000000" w:rsidRPr="00000000" w14:paraId="00000065">
      <w:pPr>
        <w:keepNext w:val="1"/>
        <w:keepLines w:val="1"/>
        <w:spacing w:line="240" w:lineRule="auto"/>
        <w:jc w:val="both"/>
        <w:rPr/>
      </w:pPr>
      <w:r w:rsidDel="00000000" w:rsidR="00000000" w:rsidRPr="00000000">
        <w:rPr>
          <w:rtl w:val="0"/>
        </w:rPr>
      </w:r>
    </w:p>
    <w:p w:rsidR="00000000" w:rsidDel="00000000" w:rsidP="00000000" w:rsidRDefault="00000000" w:rsidRPr="00000000" w14:paraId="00000066">
      <w:pPr>
        <w:keepNext w:val="1"/>
        <w:keepLines w:val="1"/>
        <w:spacing w:line="240" w:lineRule="auto"/>
        <w:jc w:val="both"/>
        <w:rPr>
          <w:b w:val="1"/>
          <w:i w:val="1"/>
          <w:sz w:val="26"/>
          <w:szCs w:val="26"/>
        </w:rPr>
      </w:pPr>
      <w:r w:rsidDel="00000000" w:rsidR="00000000" w:rsidRPr="00000000">
        <w:rPr>
          <w:b w:val="1"/>
          <w:i w:val="1"/>
          <w:sz w:val="26"/>
          <w:szCs w:val="26"/>
          <w:rtl w:val="0"/>
        </w:rPr>
        <w:t xml:space="preserve">Zámočnícke a stolárske výrobky</w:t>
      </w:r>
    </w:p>
    <w:p w:rsidR="00000000" w:rsidDel="00000000" w:rsidP="00000000" w:rsidRDefault="00000000" w:rsidRPr="00000000" w14:paraId="00000067">
      <w:pPr>
        <w:spacing w:line="240" w:lineRule="auto"/>
        <w:jc w:val="both"/>
        <w:rPr/>
      </w:pPr>
      <w:r w:rsidDel="00000000" w:rsidR="00000000" w:rsidRPr="00000000">
        <w:rPr>
          <w:rtl w:val="0"/>
        </w:rPr>
      </w:r>
    </w:p>
    <w:p w:rsidR="00000000" w:rsidDel="00000000" w:rsidP="00000000" w:rsidRDefault="00000000" w:rsidRPr="00000000" w14:paraId="00000068">
      <w:pPr>
        <w:spacing w:line="240" w:lineRule="auto"/>
        <w:ind w:firstLine="720"/>
        <w:jc w:val="both"/>
        <w:rPr/>
      </w:pPr>
      <w:bookmarkStart w:colFirst="0" w:colLast="0" w:name="_heading=h.3whwml4" w:id="13"/>
      <w:bookmarkEnd w:id="13"/>
      <w:r w:rsidDel="00000000" w:rsidR="00000000" w:rsidRPr="00000000">
        <w:rPr>
          <w:rtl w:val="0"/>
        </w:rPr>
        <w:t xml:space="preserve">Zámočnícke výrobky budú zhotovené z oceľových uzavretých profilov s náterom syntetickou farbou. Kotevné a spojovacie prvky sú z ocele 11373, pozinkované, alt. opatrené 1x základným a 2x vrchným syntetickým náterom.</w:t>
      </w:r>
    </w:p>
    <w:p w:rsidR="00000000" w:rsidDel="00000000" w:rsidP="00000000" w:rsidRDefault="00000000" w:rsidRPr="00000000" w14:paraId="00000069">
      <w:pPr>
        <w:spacing w:line="240" w:lineRule="auto"/>
        <w:ind w:firstLine="720"/>
        <w:jc w:val="both"/>
        <w:rPr/>
      </w:pPr>
      <w:bookmarkStart w:colFirst="0" w:colLast="0" w:name="_heading=h.2bn6wsx" w:id="14"/>
      <w:bookmarkEnd w:id="14"/>
      <w:r w:rsidDel="00000000" w:rsidR="00000000" w:rsidRPr="00000000">
        <w:rPr>
          <w:rtl w:val="0"/>
        </w:rPr>
      </w:r>
    </w:p>
    <w:p w:rsidR="00000000" w:rsidDel="00000000" w:rsidP="00000000" w:rsidRDefault="00000000" w:rsidRPr="00000000" w14:paraId="0000006A">
      <w:pPr>
        <w:rPr>
          <w:sz w:val="32"/>
          <w:szCs w:val="32"/>
        </w:rPr>
      </w:pPr>
      <w:bookmarkStart w:colFirst="0" w:colLast="0" w:name="_heading=h.qsh70q" w:id="15"/>
      <w:bookmarkEnd w:id="15"/>
      <w:r w:rsidDel="00000000" w:rsidR="00000000" w:rsidRPr="00000000">
        <w:br w:type="page"/>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STAROSTLIVOSŤ O ŽIVOTNÉ PROSTREDIE</w:t>
      </w:r>
      <w:r w:rsidDel="00000000" w:rsidR="00000000" w:rsidRPr="00000000">
        <w:rPr>
          <w:rtl w:val="0"/>
        </w:rPr>
      </w:r>
    </w:p>
    <w:p w:rsidR="00000000" w:rsidDel="00000000" w:rsidP="00000000" w:rsidRDefault="00000000" w:rsidRPr="00000000" w14:paraId="0000006C">
      <w:pPr>
        <w:spacing w:after="240" w:before="240" w:line="240" w:lineRule="auto"/>
        <w:jc w:val="both"/>
        <w:rPr/>
      </w:pPr>
      <w:r w:rsidDel="00000000" w:rsidR="00000000" w:rsidRPr="00000000">
        <w:rPr>
          <w:rtl w:val="0"/>
        </w:rPr>
        <w:t xml:space="preserve">Stavba svojím zrealizovaním nebude mať škodlivý vplyv na životné prostredie. S odpadmi treba nakladať podľa príslušných ustanovení zákona č. 79/2015 Z. z. o odpadoch v znení vyhlášky MŽP SR č. 348/2020, ďalej vyhlášky č. 320/2017 Z. z., ktorou sa ustanovuje Katalóg odpadov, v znení vyhlášky č. 409/2002 Z. z.</w:t>
      </w:r>
    </w:p>
    <w:p w:rsidR="00000000" w:rsidDel="00000000" w:rsidP="00000000" w:rsidRDefault="00000000" w:rsidRPr="00000000" w14:paraId="0000006D">
      <w:pPr>
        <w:spacing w:after="240" w:before="240" w:line="240" w:lineRule="auto"/>
        <w:jc w:val="both"/>
        <w:rPr/>
      </w:pPr>
      <w:r w:rsidDel="00000000" w:rsidR="00000000" w:rsidRPr="00000000">
        <w:rPr>
          <w:rtl w:val="0"/>
        </w:rPr>
        <w:t xml:space="preserve">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rPr>
          <w:rFonts w:ascii="Arial" w:cs="Arial" w:eastAsia="Arial" w:hAnsi="Arial"/>
          <w:b w:val="0"/>
          <w:i w:val="0"/>
          <w:smallCaps w:val="0"/>
          <w:strike w:val="0"/>
          <w:color w:val="000000"/>
          <w:sz w:val="32"/>
          <w:szCs w:val="32"/>
          <w:u w:val="none"/>
          <w:shd w:fill="auto" w:val="clear"/>
          <w:vertAlign w:val="baseline"/>
        </w:rPr>
      </w:pPr>
      <w:bookmarkStart w:colFirst="0" w:colLast="0" w:name="_heading=h.3as4poj" w:id="16"/>
      <w:bookmarkEnd w:id="16"/>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Likvidácia odpadu počas výstavby</w:t>
      </w:r>
      <w:r w:rsidDel="00000000" w:rsidR="00000000" w:rsidRPr="00000000">
        <w:rPr>
          <w:rtl w:val="0"/>
        </w:rPr>
      </w:r>
    </w:p>
    <w:p w:rsidR="00000000" w:rsidDel="00000000" w:rsidP="00000000" w:rsidRDefault="00000000" w:rsidRPr="00000000" w14:paraId="0000006F">
      <w:pPr>
        <w:spacing w:after="240" w:before="240" w:line="240" w:lineRule="auto"/>
        <w:jc w:val="both"/>
        <w:rPr/>
      </w:pPr>
      <w:r w:rsidDel="00000000" w:rsidR="00000000" w:rsidRPr="00000000">
        <w:rPr>
          <w:rtl w:val="0"/>
        </w:rPr>
        <w:t xml:space="preserve">Zaobchádzanie s odpadmi bude realizované v súlade s platnými legislatívnymi predpismi SR. Stavebný odpad vznikajúci počas výstavby bude ukladaný do pristavených kontajnerov, resp. priamo na vozidlá stavby a odvážaný na zneškodnenie oprávnenou organizáciou na skládku, ktorej lokalitu upresní zhotoviteľ stavby. Čiastočne sa výkopová zemina použije na terénne úpravy pozemku.</w:t>
      </w:r>
    </w:p>
    <w:p w:rsidR="00000000" w:rsidDel="00000000" w:rsidP="00000000" w:rsidRDefault="00000000" w:rsidRPr="00000000" w14:paraId="00000070">
      <w:pPr>
        <w:spacing w:after="240" w:before="240" w:line="240" w:lineRule="auto"/>
        <w:jc w:val="both"/>
        <w:rPr/>
      </w:pPr>
      <w:bookmarkStart w:colFirst="0" w:colLast="0" w:name="_heading=h.1pxezwc" w:id="17"/>
      <w:bookmarkEnd w:id="17"/>
      <w:r w:rsidDel="00000000" w:rsidR="00000000" w:rsidRPr="00000000">
        <w:rPr>
          <w:rtl w:val="0"/>
        </w:rPr>
        <w:t xml:space="preserve">Dodávateľ stavby odovzdá odpady len osobe oprávnenej nakladať s odpadmi podľa uvedeného zákona, ak nezabezpečuje ich zhodnotenie alebo zneškodnenie sám. Stavebný odpad zo stavebnej činnosti, ktorý vznikne na stavbe je zatriedený podľa katalógu odpadu pod číselným označením.</w:t>
      </w:r>
    </w:p>
    <w:tbl>
      <w:tblPr>
        <w:tblStyle w:val="Table1"/>
        <w:tblW w:w="8924.0" w:type="dxa"/>
        <w:jc w:val="left"/>
        <w:tblInd w:w="-70.0" w:type="dxa"/>
        <w:tblLayout w:type="fixed"/>
        <w:tblLook w:val="0600"/>
      </w:tblPr>
      <w:tblGrid>
        <w:gridCol w:w="1654"/>
        <w:gridCol w:w="4542"/>
        <w:gridCol w:w="1295"/>
        <w:gridCol w:w="1433"/>
        <w:tblGridChange w:id="0">
          <w:tblGrid>
            <w:gridCol w:w="1654"/>
            <w:gridCol w:w="4542"/>
            <w:gridCol w:w="1295"/>
            <w:gridCol w:w="1433"/>
          </w:tblGrid>
        </w:tblGridChange>
      </w:tblGrid>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1">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Katalógové</w:t>
            </w:r>
          </w:p>
          <w:p w:rsidR="00000000" w:rsidDel="00000000" w:rsidP="00000000" w:rsidRDefault="00000000" w:rsidRPr="00000000" w14:paraId="00000072">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číslo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3">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Názov odpadu</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4">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Kategória</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5">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Mn. odp. </w:t>
            </w:r>
          </w:p>
        </w:tc>
      </w:tr>
      <w:tr>
        <w:trPr>
          <w:cantSplit w:val="0"/>
          <w:trHeight w:val="14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6">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17 05 06</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7">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Výkopová zemina iná ako uvedená </w:t>
            </w:r>
          </w:p>
          <w:p w:rsidR="00000000" w:rsidDel="00000000" w:rsidP="00000000" w:rsidRDefault="00000000" w:rsidRPr="00000000" w14:paraId="00000078">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 17 05 05</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9">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A">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250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16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B">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17 01 01</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C">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Betón</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D">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E">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0,50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1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7F">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17 01 02</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0">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Tehly</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1">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2">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0,30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left" w:leader="none" w:pos="9876"/>
              </w:tabs>
              <w:spacing w:after="0" w:before="0" w:line="240" w:lineRule="auto"/>
              <w:ind w:left="9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17 01 03</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tabs>
                <w:tab w:val="left" w:leader="none" w:pos="9781"/>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Obkladačky, dlaždice a keramika</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tabs>
                <w:tab w:val="left" w:leader="none" w:pos="9781"/>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tabs>
                <w:tab w:val="left" w:leader="none" w:pos="9876"/>
              </w:tabs>
              <w:spacing w:after="0" w:before="0" w:line="240" w:lineRule="auto"/>
              <w:ind w:left="95"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0,10 m</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3</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7">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17 02 01</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8">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Drevo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9">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A">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1,00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12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B">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17 02 03</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C">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Plasty</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D">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E">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0,10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8F">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17 04 05</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0">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Železo a oceľ</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1">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2">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0,02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29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3">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17 02 02</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4">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Sklo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5">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6">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0,05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406"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7">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17 06 04</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8">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Izolačné materiály iné ako uvedené</w:t>
            </w:r>
          </w:p>
          <w:p w:rsidR="00000000" w:rsidDel="00000000" w:rsidP="00000000" w:rsidRDefault="00000000" w:rsidRPr="00000000" w14:paraId="00000099">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v 17 06 01 a 17 06 03</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A">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B">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0,04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C">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15 01 01</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D">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Obaly z papiera a lepenky</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E">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9F">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0,60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0">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15 01 02</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1">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Obaly z plastov</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2">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3">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0,50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4">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15 01 03</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5">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Obaly z dreva</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6">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7">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0,50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8">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20 03 01</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9">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Zmesový komunálny odpad</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A">
            <w:pPr>
              <w:tabs>
                <w:tab w:val="left" w:leader="none" w:pos="9781"/>
              </w:tabs>
              <w:spacing w:line="240" w:lineRule="auto"/>
              <w:jc w:val="both"/>
              <w:rPr>
                <w:rFonts w:ascii="Calibri" w:cs="Calibri" w:eastAsia="Calibri" w:hAnsi="Calibri"/>
              </w:rPr>
            </w:pPr>
            <w:r w:rsidDel="00000000" w:rsidR="00000000" w:rsidRPr="00000000">
              <w:rPr>
                <w:rFonts w:ascii="Calibri" w:cs="Calibri" w:eastAsia="Calibri" w:hAnsi="Calibri"/>
                <w:rtl w:val="0"/>
              </w:rPr>
              <w:t xml:space="preserve">O</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B">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0,45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r>
        <w:trPr>
          <w:cantSplit w:val="0"/>
          <w:trHeight w:val="25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C">
            <w:pPr>
              <w:tabs>
                <w:tab w:val="left" w:leader="none" w:pos="9781"/>
              </w:tabs>
              <w:spacing w:line="240" w:lineRule="auto"/>
              <w:ind w:left="95" w:firstLine="0"/>
              <w:jc w:val="both"/>
              <w:rPr>
                <w:rFonts w:ascii="Calibri" w:cs="Calibri" w:eastAsia="Calibri" w:hAnsi="Calibri"/>
                <w:b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D">
            <w:pPr>
              <w:tabs>
                <w:tab w:val="left" w:leader="none" w:pos="9781"/>
              </w:tabs>
              <w:spacing w:lin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Odpad spolu (bez výkopovej zeminy)</w:t>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E">
            <w:pPr>
              <w:tabs>
                <w:tab w:val="left" w:leader="none" w:pos="9781"/>
              </w:tabs>
              <w:spacing w:line="240" w:lineRule="auto"/>
              <w:ind w:left="95" w:firstLine="0"/>
              <w:jc w:val="both"/>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0.0" w:type="dxa"/>
              <w:left w:w="70.0" w:type="dxa"/>
              <w:bottom w:w="0.0" w:type="dxa"/>
              <w:right w:w="70.0" w:type="dxa"/>
            </w:tcMar>
          </w:tcPr>
          <w:p w:rsidR="00000000" w:rsidDel="00000000" w:rsidP="00000000" w:rsidRDefault="00000000" w:rsidRPr="00000000" w14:paraId="000000AF">
            <w:pPr>
              <w:tabs>
                <w:tab w:val="left" w:leader="none" w:pos="9781"/>
              </w:tabs>
              <w:spacing w:line="240" w:lineRule="auto"/>
              <w:ind w:left="95" w:firstLine="0"/>
              <w:jc w:val="both"/>
              <w:rPr>
                <w:rFonts w:ascii="Calibri" w:cs="Calibri" w:eastAsia="Calibri" w:hAnsi="Calibri"/>
              </w:rPr>
            </w:pPr>
            <w:r w:rsidDel="00000000" w:rsidR="00000000" w:rsidRPr="00000000">
              <w:rPr>
                <w:rFonts w:ascii="Calibri" w:cs="Calibri" w:eastAsia="Calibri" w:hAnsi="Calibri"/>
                <w:rtl w:val="0"/>
              </w:rPr>
              <w:t xml:space="preserve">4,16 m</w:t>
            </w:r>
            <w:r w:rsidDel="00000000" w:rsidR="00000000" w:rsidRPr="00000000">
              <w:rPr>
                <w:rFonts w:ascii="Calibri" w:cs="Calibri" w:eastAsia="Calibri" w:hAnsi="Calibri"/>
                <w:vertAlign w:val="superscript"/>
                <w:rtl w:val="0"/>
              </w:rPr>
              <w:t xml:space="preserve">3</w:t>
            </w:r>
            <w:r w:rsidDel="00000000" w:rsidR="00000000" w:rsidRPr="00000000">
              <w:rPr>
                <w:rtl w:val="0"/>
              </w:rPr>
            </w:r>
          </w:p>
        </w:tc>
      </w:tr>
    </w:tbl>
    <w:p w:rsidR="00000000" w:rsidDel="00000000" w:rsidP="00000000" w:rsidRDefault="00000000" w:rsidRPr="00000000" w14:paraId="000000B0">
      <w:pPr>
        <w:spacing w:after="240" w:before="240" w:line="240" w:lineRule="auto"/>
        <w:jc w:val="both"/>
        <w:rPr/>
      </w:pPr>
      <w:r w:rsidDel="00000000" w:rsidR="00000000" w:rsidRPr="00000000">
        <w:rPr>
          <w:rtl w:val="0"/>
        </w:rPr>
        <w:t xml:space="preserve">LEGENDA</w:t>
      </w:r>
    </w:p>
    <w:p w:rsidR="00000000" w:rsidDel="00000000" w:rsidP="00000000" w:rsidRDefault="00000000" w:rsidRPr="00000000" w14:paraId="000000B1">
      <w:pPr>
        <w:spacing w:after="240" w:before="240" w:line="240" w:lineRule="auto"/>
        <w:jc w:val="both"/>
        <w:rPr/>
      </w:pPr>
      <w:r w:rsidDel="00000000" w:rsidR="00000000" w:rsidRPr="00000000">
        <w:rPr>
          <w:rtl w:val="0"/>
        </w:rPr>
        <w:t xml:space="preserve"> </w:t>
        <w:tab/>
        <w:tab/>
        <w:t xml:space="preserve">O- ostatný odpad</w:t>
      </w:r>
    </w:p>
    <w:p w:rsidR="00000000" w:rsidDel="00000000" w:rsidP="00000000" w:rsidRDefault="00000000" w:rsidRPr="00000000" w14:paraId="000000B2">
      <w:pPr>
        <w:spacing w:after="240" w:before="240" w:line="240" w:lineRule="auto"/>
        <w:ind w:left="720" w:firstLine="720"/>
        <w:jc w:val="both"/>
        <w:rPr/>
      </w:pPr>
      <w:r w:rsidDel="00000000" w:rsidR="00000000" w:rsidRPr="00000000">
        <w:rPr>
          <w:rtl w:val="0"/>
        </w:rPr>
        <w:t xml:space="preserve">N- nebezpečný odpad</w:t>
      </w:r>
    </w:p>
    <w:p w:rsidR="00000000" w:rsidDel="00000000" w:rsidP="00000000" w:rsidRDefault="00000000" w:rsidRPr="00000000" w14:paraId="000000B3">
      <w:pPr>
        <w:spacing w:after="240" w:before="240" w:line="240" w:lineRule="auto"/>
        <w:jc w:val="both"/>
        <w:rPr/>
      </w:pPr>
      <w:r w:rsidDel="00000000" w:rsidR="00000000" w:rsidRPr="00000000">
        <w:rPr>
          <w:rtl w:val="0"/>
        </w:rPr>
      </w:r>
    </w:p>
    <w:p w:rsidR="00000000" w:rsidDel="00000000" w:rsidP="00000000" w:rsidRDefault="00000000" w:rsidRPr="00000000" w14:paraId="000000B4">
      <w:pPr>
        <w:spacing w:after="240" w:before="240" w:line="240" w:lineRule="auto"/>
        <w:jc w:val="both"/>
        <w:rPr/>
      </w:pPr>
      <w:r w:rsidDel="00000000" w:rsidR="00000000" w:rsidRPr="00000000">
        <w:rPr>
          <w:rtl w:val="0"/>
        </w:rPr>
      </w:r>
    </w:p>
    <w:p w:rsidR="00000000" w:rsidDel="00000000" w:rsidP="00000000" w:rsidRDefault="00000000" w:rsidRPr="00000000" w14:paraId="000000B5">
      <w:pPr>
        <w:spacing w:after="240" w:before="240" w:line="240" w:lineRule="auto"/>
        <w:jc w:val="both"/>
        <w:rPr/>
      </w:pPr>
      <w:r w:rsidDel="00000000" w:rsidR="00000000" w:rsidRPr="00000000">
        <w:rPr>
          <w:rtl w:val="0"/>
        </w:rPr>
      </w:r>
    </w:p>
    <w:p w:rsidR="00000000" w:rsidDel="00000000" w:rsidP="00000000" w:rsidRDefault="00000000" w:rsidRPr="00000000" w14:paraId="000000B6">
      <w:pPr>
        <w:spacing w:after="240" w:before="240" w:line="240" w:lineRule="auto"/>
        <w:jc w:val="both"/>
        <w:rPr/>
      </w:pPr>
      <w:bookmarkStart w:colFirst="0" w:colLast="0" w:name="_heading=h.49x2ik5" w:id="18"/>
      <w:bookmarkEnd w:id="18"/>
      <w:r w:rsidDel="00000000" w:rsidR="00000000" w:rsidRPr="00000000">
        <w:rPr>
          <w:b w:val="1"/>
          <w:color w:val="000000"/>
          <w:sz w:val="26"/>
          <w:szCs w:val="26"/>
          <w:rtl w:val="0"/>
        </w:rPr>
        <w:t xml:space="preserve">Nakladanie s odpadmi vznikajúcimi počas prevádzky (užívania)</w:t>
      </w:r>
      <w:r w:rsidDel="00000000" w:rsidR="00000000" w:rsidRPr="00000000">
        <w:rPr>
          <w:rtl w:val="0"/>
        </w:rPr>
      </w:r>
    </w:p>
    <w:p w:rsidR="00000000" w:rsidDel="00000000" w:rsidP="00000000" w:rsidRDefault="00000000" w:rsidRPr="00000000" w14:paraId="000000B7">
      <w:pPr>
        <w:spacing w:after="240" w:before="240" w:line="240" w:lineRule="auto"/>
        <w:jc w:val="both"/>
        <w:rPr/>
      </w:pPr>
      <w:r w:rsidDel="00000000" w:rsidR="00000000" w:rsidRPr="00000000">
        <w:rPr>
          <w:rtl w:val="0"/>
        </w:rPr>
        <w:t xml:space="preserve">Prevádzkou stavby bude produkovaný najmä zmesový komunálny odpad a separované zbierané zložky komunálnych odpadov: papier a lepenka, sklo a plasty (PET fľaše), všetky vymenované odpady patria do kategórie „O“ - ostatný. Zmesový komunálny odpad bude zhromažďovaný v kontajnery na pozemku, kým separované zbierané zložky sa budú zhromažďovať v kontajneroch na vyznačenom mieste. Odvoz odpadov bude zmluvne zabezpečený oprávnenou organizáciou. </w:t>
      </w:r>
    </w:p>
    <w:p w:rsidR="00000000" w:rsidDel="00000000" w:rsidP="00000000" w:rsidRDefault="00000000" w:rsidRPr="00000000" w14:paraId="000000B8">
      <w:pPr>
        <w:spacing w:after="240" w:before="240" w:line="240" w:lineRule="auto"/>
        <w:jc w:val="both"/>
        <w:rPr/>
      </w:pPr>
      <w:r w:rsidDel="00000000" w:rsidR="00000000" w:rsidRPr="00000000">
        <w:rPr>
          <w:rtl w:val="0"/>
        </w:rPr>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2p2csry" w:id="19"/>
      <w:bookmarkEnd w:id="19"/>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Realizácia objektu</w:t>
      </w:r>
      <w:r w:rsidDel="00000000" w:rsidR="00000000" w:rsidRPr="00000000">
        <w:rPr>
          <w:rtl w:val="0"/>
        </w:rPr>
      </w:r>
    </w:p>
    <w:p w:rsidR="00000000" w:rsidDel="00000000" w:rsidP="00000000" w:rsidRDefault="00000000" w:rsidRPr="00000000" w14:paraId="000000BA">
      <w:pPr>
        <w:spacing w:after="240" w:before="240" w:line="240" w:lineRule="auto"/>
        <w:jc w:val="both"/>
        <w:rPr/>
      </w:pPr>
      <w:r w:rsidDel="00000000" w:rsidR="00000000" w:rsidRPr="00000000">
        <w:rPr>
          <w:rtl w:val="0"/>
        </w:rPr>
        <w:t xml:space="preserve">Zhotoviteľ objektu je povinný zo zákona (stavebný zákon) použiť pre stavbu iba výrobky, ktoré majú také vlastnosti, aby po dobu predpokladanej životnosti stavby bola pri bežnej údržbe zabezpečená ich životnosť, mechanická pevnosť a stabilita, požiarna bezpečnosť, hygienické požiadavky, ochrana zdravia a životného prostredia, bezpečnosť pri užívaní, ochrana proti hluku a úspora energie. Výrobky, pre ktoré požadujú príslušné predpisy povinnú certifikáciu, musia mať príslušný certifikát v zhode so zákonom.</w:t>
      </w:r>
    </w:p>
    <w:p w:rsidR="00000000" w:rsidDel="00000000" w:rsidP="00000000" w:rsidRDefault="00000000" w:rsidRPr="00000000" w14:paraId="000000BB">
      <w:pPr>
        <w:spacing w:after="240" w:before="240" w:line="240" w:lineRule="auto"/>
        <w:jc w:val="both"/>
        <w:rPr/>
      </w:pPr>
      <w:r w:rsidDel="00000000" w:rsidR="00000000" w:rsidRPr="00000000">
        <w:rPr>
          <w:rtl w:val="0"/>
        </w:rPr>
        <w:t xml:space="preserve">Pri zhotovovaní sa musia dodržať aplikačné predpisy výrobcov jednotlivých materiálov.</w:t>
      </w:r>
    </w:p>
    <w:p w:rsidR="00000000" w:rsidDel="00000000" w:rsidP="00000000" w:rsidRDefault="00000000" w:rsidRPr="00000000" w14:paraId="000000BC">
      <w:pPr>
        <w:spacing w:after="240" w:before="240" w:line="240" w:lineRule="auto"/>
        <w:jc w:val="both"/>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bookmarkStart w:colFirst="0" w:colLast="0" w:name="_heading=h.147n2zr" w:id="20"/>
      <w:bookmarkEnd w:id="20"/>
      <w:r w:rsidDel="00000000" w:rsidR="00000000" w:rsidRPr="00000000">
        <w:rPr>
          <w:rFonts w:ascii="Arial" w:cs="Arial" w:eastAsia="Arial" w:hAnsi="Arial"/>
          <w:b w:val="1"/>
          <w:i w:val="0"/>
          <w:smallCaps w:val="0"/>
          <w:strike w:val="0"/>
          <w:color w:val="000000"/>
          <w:sz w:val="34"/>
          <w:szCs w:val="34"/>
          <w:u w:val="none"/>
          <w:shd w:fill="auto" w:val="clear"/>
          <w:vertAlign w:val="baseline"/>
          <w:rtl w:val="0"/>
        </w:rPr>
        <w:t xml:space="preserve">Bezpečnosť a ochrana zdravia pri práci</w:t>
      </w:r>
      <w:r w:rsidDel="00000000" w:rsidR="00000000" w:rsidRPr="00000000">
        <w:rPr>
          <w:rtl w:val="0"/>
        </w:rPr>
      </w:r>
    </w:p>
    <w:p w:rsidR="00000000" w:rsidDel="00000000" w:rsidP="00000000" w:rsidRDefault="00000000" w:rsidRPr="00000000" w14:paraId="000000BE">
      <w:pPr>
        <w:spacing w:after="240" w:before="240" w:line="240" w:lineRule="auto"/>
        <w:jc w:val="both"/>
        <w:rPr/>
      </w:pPr>
      <w:r w:rsidDel="00000000" w:rsidR="00000000" w:rsidRPr="00000000">
        <w:rPr>
          <w:rtl w:val="0"/>
        </w:rPr>
        <w:t xml:space="preserve">Bezpečnosť a ochrana zdravia pri práci sa riadi ustanoveniami zákona č. 124/2006 Z. z.</w:t>
      </w:r>
    </w:p>
    <w:p w:rsidR="00000000" w:rsidDel="00000000" w:rsidP="00000000" w:rsidRDefault="00000000" w:rsidRPr="00000000" w14:paraId="000000BF">
      <w:pPr>
        <w:spacing w:after="240" w:before="240" w:line="240" w:lineRule="auto"/>
        <w:jc w:val="both"/>
        <w:rPr/>
      </w:pPr>
      <w:bookmarkStart w:colFirst="0" w:colLast="0" w:name="_heading=h.3o7alnk" w:id="21"/>
      <w:bookmarkEnd w:id="21"/>
      <w:r w:rsidDel="00000000" w:rsidR="00000000" w:rsidRPr="00000000">
        <w:rPr>
          <w:rtl w:val="0"/>
        </w:rPr>
        <w:t xml:space="preserve">Na zaistenie BOZP musia byť dodržané platné predpisy z oblasti BOZP pri stavebných prácach vrátane nadväzujúcich predpisov v nich citovaných.</w:t>
      </w:r>
    </w:p>
    <w:p w:rsidR="00000000" w:rsidDel="00000000" w:rsidP="00000000" w:rsidRDefault="00000000" w:rsidRPr="00000000" w14:paraId="000000C0">
      <w:pPr>
        <w:spacing w:after="240" w:before="240" w:line="240" w:lineRule="auto"/>
        <w:jc w:val="both"/>
        <w:rPr/>
      </w:pPr>
      <w:bookmarkStart w:colFirst="0" w:colLast="0" w:name="_heading=h.23ckvvd" w:id="22"/>
      <w:bookmarkEnd w:id="22"/>
      <w:r w:rsidDel="00000000" w:rsidR="00000000" w:rsidRPr="00000000">
        <w:rPr>
          <w:rtl w:val="0"/>
        </w:rPr>
      </w:r>
    </w:p>
    <w:p w:rsidR="00000000" w:rsidDel="00000000" w:rsidP="00000000" w:rsidRDefault="00000000" w:rsidRPr="00000000" w14:paraId="000000C1">
      <w:pPr>
        <w:keepNext w:val="1"/>
        <w:keepLines w:val="1"/>
        <w:spacing w:before="360" w:line="240" w:lineRule="auto"/>
        <w:jc w:val="both"/>
        <w:rPr>
          <w:b w:val="1"/>
          <w:i w:val="1"/>
          <w:smallCaps w:val="1"/>
          <w:sz w:val="28"/>
          <w:szCs w:val="28"/>
        </w:rPr>
      </w:pPr>
      <w:r w:rsidDel="00000000" w:rsidR="00000000" w:rsidRPr="00000000">
        <w:rPr>
          <w:b w:val="1"/>
          <w:i w:val="1"/>
          <w:smallCaps w:val="1"/>
          <w:sz w:val="28"/>
          <w:szCs w:val="28"/>
          <w:rtl w:val="0"/>
        </w:rPr>
        <w:t xml:space="preserve">ZÁVER</w:t>
      </w:r>
    </w:p>
    <w:p w:rsidR="00000000" w:rsidDel="00000000" w:rsidP="00000000" w:rsidRDefault="00000000" w:rsidRPr="00000000" w14:paraId="000000C2">
      <w:pPr>
        <w:spacing w:line="240" w:lineRule="auto"/>
        <w:ind w:left="0" w:firstLine="0"/>
        <w:jc w:val="both"/>
        <w:rPr>
          <w:b w:val="1"/>
          <w:i w:val="1"/>
          <w:smallCaps w:val="1"/>
          <w:sz w:val="28"/>
          <w:szCs w:val="28"/>
        </w:rPr>
      </w:pPr>
      <w:r w:rsidDel="00000000" w:rsidR="00000000" w:rsidRPr="00000000">
        <w:rPr>
          <w:rtl w:val="0"/>
        </w:rPr>
      </w:r>
    </w:p>
    <w:p w:rsidR="00000000" w:rsidDel="00000000" w:rsidP="00000000" w:rsidRDefault="00000000" w:rsidRPr="00000000" w14:paraId="000000C3">
      <w:pPr>
        <w:spacing w:line="240" w:lineRule="auto"/>
        <w:ind w:left="0" w:firstLine="0"/>
        <w:jc w:val="both"/>
        <w:rPr/>
      </w:pPr>
      <w:r w:rsidDel="00000000" w:rsidR="00000000" w:rsidRPr="00000000">
        <w:rPr>
          <w:rtl w:val="0"/>
        </w:rPr>
        <w:t xml:space="preserve">Všetky hlavné a pomocné stavebné práce je bezpodmienečne nutné vykonávať podľa platných technologických predpisov, pracovných postupov a ustanovení platných slovenských technických noriem (STN).</w:t>
      </w:r>
    </w:p>
    <w:p w:rsidR="00000000" w:rsidDel="00000000" w:rsidP="00000000" w:rsidRDefault="00000000" w:rsidRPr="00000000" w14:paraId="000000C4">
      <w:pPr>
        <w:spacing w:line="240" w:lineRule="auto"/>
        <w:ind w:firstLine="709"/>
        <w:jc w:val="both"/>
        <w:rPr/>
      </w:pPr>
      <w:r w:rsidDel="00000000" w:rsidR="00000000" w:rsidRPr="00000000">
        <w:rPr>
          <w:rtl w:val="0"/>
        </w:rPr>
      </w:r>
    </w:p>
    <w:p w:rsidR="00000000" w:rsidDel="00000000" w:rsidP="00000000" w:rsidRDefault="00000000" w:rsidRPr="00000000" w14:paraId="000000C5">
      <w:pPr>
        <w:spacing w:line="240" w:lineRule="auto"/>
        <w:ind w:firstLine="709"/>
        <w:jc w:val="both"/>
        <w:rPr/>
      </w:pPr>
      <w:r w:rsidDel="00000000" w:rsidR="00000000" w:rsidRPr="00000000">
        <w:rPr>
          <w:rtl w:val="0"/>
        </w:rPr>
      </w:r>
    </w:p>
    <w:p w:rsidR="00000000" w:rsidDel="00000000" w:rsidP="00000000" w:rsidRDefault="00000000" w:rsidRPr="00000000" w14:paraId="000000C6">
      <w:pPr>
        <w:spacing w:line="240" w:lineRule="auto"/>
        <w:ind w:firstLine="709"/>
        <w:jc w:val="both"/>
        <w:rPr/>
      </w:pPr>
      <w:r w:rsidDel="00000000" w:rsidR="00000000" w:rsidRPr="00000000">
        <w:rPr>
          <w:rtl w:val="0"/>
        </w:rPr>
      </w:r>
    </w:p>
    <w:p w:rsidR="00000000" w:rsidDel="00000000" w:rsidP="00000000" w:rsidRDefault="00000000" w:rsidRPr="00000000" w14:paraId="000000C7">
      <w:pPr>
        <w:spacing w:line="240" w:lineRule="auto"/>
        <w:ind w:firstLine="709"/>
        <w:jc w:val="both"/>
        <w:rPr/>
      </w:pPr>
      <w:r w:rsidDel="00000000" w:rsidR="00000000" w:rsidRPr="00000000">
        <w:rPr>
          <w:rtl w:val="0"/>
        </w:rPr>
      </w:r>
    </w:p>
    <w:p w:rsidR="00000000" w:rsidDel="00000000" w:rsidP="00000000" w:rsidRDefault="00000000" w:rsidRPr="00000000" w14:paraId="000000C8">
      <w:pPr>
        <w:spacing w:line="240" w:lineRule="auto"/>
        <w:ind w:firstLine="709"/>
        <w:jc w:val="both"/>
        <w:rPr/>
      </w:pPr>
      <w:r w:rsidDel="00000000" w:rsidR="00000000" w:rsidRPr="00000000">
        <w:rPr>
          <w:rtl w:val="0"/>
        </w:rPr>
      </w:r>
    </w:p>
    <w:p w:rsidR="00000000" w:rsidDel="00000000" w:rsidP="00000000" w:rsidRDefault="00000000" w:rsidRPr="00000000" w14:paraId="000000C9">
      <w:pPr>
        <w:spacing w:line="240" w:lineRule="auto"/>
        <w:ind w:firstLine="709"/>
        <w:jc w:val="both"/>
        <w:rPr/>
      </w:pPr>
      <w:r w:rsidDel="00000000" w:rsidR="00000000" w:rsidRPr="00000000">
        <w:rPr>
          <w:rtl w:val="0"/>
        </w:rPr>
      </w:r>
    </w:p>
    <w:p w:rsidR="00000000" w:rsidDel="00000000" w:rsidP="00000000" w:rsidRDefault="00000000" w:rsidRPr="00000000" w14:paraId="000000CA">
      <w:pPr>
        <w:spacing w:line="240" w:lineRule="auto"/>
        <w:ind w:firstLine="709"/>
        <w:jc w:val="both"/>
        <w:rPr/>
      </w:pPr>
      <w:r w:rsidDel="00000000" w:rsidR="00000000" w:rsidRPr="00000000">
        <w:rPr>
          <w:rtl w:val="0"/>
        </w:rPr>
      </w:r>
    </w:p>
    <w:p w:rsidR="00000000" w:rsidDel="00000000" w:rsidP="00000000" w:rsidRDefault="00000000" w:rsidRPr="00000000" w14:paraId="000000CB">
      <w:pPr>
        <w:spacing w:line="240" w:lineRule="auto"/>
        <w:ind w:firstLine="709"/>
        <w:jc w:val="both"/>
        <w:rPr/>
      </w:pPr>
      <w:r w:rsidDel="00000000" w:rsidR="00000000" w:rsidRPr="00000000">
        <w:rPr>
          <w:rtl w:val="0"/>
        </w:rPr>
      </w:r>
    </w:p>
    <w:p w:rsidR="00000000" w:rsidDel="00000000" w:rsidP="00000000" w:rsidRDefault="00000000" w:rsidRPr="00000000" w14:paraId="000000CC">
      <w:pPr>
        <w:spacing w:line="240" w:lineRule="auto"/>
        <w:ind w:firstLine="709"/>
        <w:jc w:val="both"/>
        <w:rPr/>
      </w:pPr>
      <w:r w:rsidDel="00000000" w:rsidR="00000000" w:rsidRPr="00000000">
        <w:rPr>
          <w:rtl w:val="0"/>
        </w:rPr>
      </w:r>
    </w:p>
    <w:p w:rsidR="00000000" w:rsidDel="00000000" w:rsidP="00000000" w:rsidRDefault="00000000" w:rsidRPr="00000000" w14:paraId="000000CD">
      <w:pPr>
        <w:spacing w:after="120" w:lineRule="auto"/>
        <w:jc w:val="both"/>
        <w:rPr/>
      </w:pPr>
      <w:r w:rsidDel="00000000" w:rsidR="00000000" w:rsidRPr="00000000">
        <w:rPr>
          <w:rtl w:val="0"/>
        </w:rPr>
        <w:t xml:space="preserve">V Košiciach, 09/2023</w:t>
        <w:tab/>
        <w:tab/>
        <w:tab/>
        <w:tab/>
        <w:tab/>
        <w:tab/>
        <w:t xml:space="preserve">Vypracoval: Ing. Gabriel Maczko</w:t>
      </w:r>
    </w:p>
    <w:sectPr>
      <w:type w:val="nextPage"/>
      <w:pgSz w:h="16834" w:w="11909" w:orient="portrait"/>
      <w:pgMar w:bottom="1440" w:top="1105" w:left="1440" w:right="1440" w:header="0" w:footer="71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029.0" w:type="dxa"/>
      <w:jc w:val="left"/>
      <w:tblInd w:w="-108.0" w:type="dxa"/>
      <w:tblLayout w:type="fixed"/>
      <w:tblLook w:val="0400"/>
    </w:tblPr>
    <w:tblGrid>
      <w:gridCol w:w="2986"/>
      <w:gridCol w:w="2987"/>
      <w:gridCol w:w="3056"/>
      <w:tblGridChange w:id="0">
        <w:tblGrid>
          <w:gridCol w:w="2986"/>
          <w:gridCol w:w="2987"/>
          <w:gridCol w:w="3056"/>
        </w:tblGrid>
      </w:tblGridChange>
    </w:tblGrid>
    <w:tr>
      <w:trPr>
        <w:cantSplit w:val="0"/>
        <w:tblHeader w:val="0"/>
      </w:trPr>
      <w:tc>
        <w:tcPr>
          <w:tcBorders>
            <w:top w:color="000000" w:space="0" w:sz="4" w:val="single"/>
          </w:tcBorders>
          <w:shd w:fill="auto" w:val="clear"/>
        </w:tcPr>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tcBorders>
          <w:shd w:fill="auto" w:val="clea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tc>
    </w:tr>
  </w:tbl>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pBdr>
        <w:top w:space="0" w:sz="0" w:val="nil"/>
        <w:left w:space="0" w:sz="0" w:val="nil"/>
        <w:bottom w:color="000000" w:space="1" w:sz="4" w:val="single"/>
        <w:right w:space="0" w:sz="0" w:val="nil"/>
        <w:between w:space="0" w:sz="0" w:val="nil"/>
      </w:pBdr>
      <w:shd w:fill="auto" w:val="clear"/>
      <w:tabs>
        <w:tab w:val="right" w:leader="none" w:pos="993"/>
        <w:tab w:val="left" w:leader="none" w:pos="1418"/>
        <w:tab w:val="left" w:leader="none" w:pos="9072"/>
      </w:tabs>
      <w:rPr>
        <w:i w:val="1"/>
        <w:sz w:val="16"/>
        <w:szCs w:val="16"/>
      </w:rPr>
    </w:pPr>
    <w:r w:rsidDel="00000000" w:rsidR="00000000" w:rsidRPr="00000000">
      <w:rPr>
        <w:i w:val="1"/>
        <w:sz w:val="16"/>
        <w:szCs w:val="16"/>
        <w:rtl w:val="0"/>
      </w:rPr>
      <w:tab/>
    </w:r>
  </w:p>
  <w:p w:rsidR="00000000" w:rsidDel="00000000" w:rsidP="00000000" w:rsidRDefault="00000000" w:rsidRPr="00000000" w14:paraId="000000CF">
    <w:pPr>
      <w:pBdr>
        <w:top w:space="0" w:sz="0" w:val="nil"/>
        <w:left w:space="0" w:sz="0" w:val="nil"/>
        <w:bottom w:color="000000" w:space="1" w:sz="4" w:val="single"/>
        <w:right w:space="0" w:sz="0" w:val="nil"/>
        <w:between w:space="0" w:sz="0" w:val="nil"/>
      </w:pBdr>
      <w:shd w:fill="auto" w:val="clear"/>
      <w:tabs>
        <w:tab w:val="left" w:leader="none" w:pos="993"/>
        <w:tab w:val="left" w:leader="none" w:pos="1418"/>
      </w:tabs>
      <w:rPr>
        <w:i w:val="1"/>
        <w:sz w:val="16"/>
        <w:szCs w:val="16"/>
      </w:rPr>
    </w:pPr>
    <w:r w:rsidDel="00000000" w:rsidR="00000000" w:rsidRPr="00000000">
      <w:rPr>
        <w:rtl w:val="0"/>
      </w:rPr>
    </w:r>
  </w:p>
  <w:p w:rsidR="00000000" w:rsidDel="00000000" w:rsidP="00000000" w:rsidRDefault="00000000" w:rsidRPr="00000000" w14:paraId="000000D0">
    <w:pPr>
      <w:pBdr>
        <w:top w:space="0" w:sz="0" w:val="nil"/>
        <w:left w:space="0" w:sz="0" w:val="nil"/>
        <w:bottom w:color="000000" w:space="1" w:sz="4" w:val="single"/>
        <w:right w:space="0" w:sz="0" w:val="nil"/>
        <w:between w:space="0" w:sz="0" w:val="nil"/>
      </w:pBdr>
      <w:shd w:fill="auto" w:val="clear"/>
      <w:tabs>
        <w:tab w:val="left" w:leader="none" w:pos="993"/>
        <w:tab w:val="left" w:leader="none" w:pos="1418"/>
      </w:tabs>
      <w:rPr>
        <w:i w:val="1"/>
        <w:sz w:val="16"/>
        <w:szCs w:val="16"/>
      </w:rPr>
    </w:pPr>
    <w:r w:rsidDel="00000000" w:rsidR="00000000" w:rsidRPr="00000000">
      <w:rPr>
        <w:rtl w:val="0"/>
      </w:rPr>
    </w:r>
  </w:p>
  <w:p w:rsidR="00000000" w:rsidDel="00000000" w:rsidP="00000000" w:rsidRDefault="00000000" w:rsidRPr="00000000" w14:paraId="000000D1">
    <w:pPr>
      <w:pBdr>
        <w:top w:space="0" w:sz="0" w:val="nil"/>
        <w:left w:space="0" w:sz="0" w:val="nil"/>
        <w:bottom w:color="000000" w:space="1" w:sz="4" w:val="single"/>
        <w:right w:space="0" w:sz="0" w:val="nil"/>
        <w:between w:space="0" w:sz="0" w:val="nil"/>
      </w:pBdr>
      <w:shd w:fill="auto" w:val="clear"/>
      <w:tabs>
        <w:tab w:val="left" w:leader="none" w:pos="993"/>
        <w:tab w:val="left" w:leader="none" w:pos="1418"/>
      </w:tabs>
      <w:rPr>
        <w:i w:val="1"/>
        <w:sz w:val="20"/>
        <w:szCs w:val="20"/>
      </w:rPr>
    </w:pPr>
    <w:r w:rsidDel="00000000" w:rsidR="00000000" w:rsidRPr="00000000">
      <w:rPr>
        <w:i w:val="1"/>
        <w:sz w:val="20"/>
        <w:szCs w:val="20"/>
        <w:rtl w:val="0"/>
      </w:rPr>
      <w:t xml:space="preserve">Stavba:</w:t>
      <w:tab/>
      <w:t xml:space="preserve">ZVERNICA TEPLÝ VRCH – VÝSTAVBA SKLADU OBILIA</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360" w:firstLine="0"/>
      </w:pPr>
      <w:rPr>
        <w:rFonts w:ascii="Noto Sans Symbols" w:cs="Noto Sans Symbols" w:eastAsia="Noto Sans Symbols" w:hAnsi="Noto Sans Symbols"/>
        <w:vertAlign w:val="baseline"/>
      </w:rPr>
    </w:lvl>
    <w:lvl w:ilvl="1">
      <w:start w:val="0"/>
      <w:numFmt w:val="bullet"/>
      <w:lvlText w:val="o"/>
      <w:lvlJc w:val="left"/>
      <w:pPr>
        <w:ind w:left="1080" w:firstLine="0"/>
      </w:pPr>
      <w:rPr>
        <w:rFonts w:ascii="Courier New" w:cs="Courier New" w:eastAsia="Courier New" w:hAnsi="Courier New"/>
        <w:vertAlign w:val="baseline"/>
      </w:rPr>
    </w:lvl>
    <w:lvl w:ilvl="2">
      <w:start w:val="0"/>
      <w:numFmt w:val="bullet"/>
      <w:lvlText w:val="▪"/>
      <w:lvlJc w:val="left"/>
      <w:pPr>
        <w:ind w:left="1800" w:firstLine="0"/>
      </w:pPr>
      <w:rPr>
        <w:rFonts w:ascii="Noto Sans Symbols" w:cs="Noto Sans Symbols" w:eastAsia="Noto Sans Symbols" w:hAnsi="Noto Sans Symbols"/>
        <w:vertAlign w:val="baseline"/>
      </w:rPr>
    </w:lvl>
    <w:lvl w:ilvl="3">
      <w:start w:val="0"/>
      <w:numFmt w:val="bullet"/>
      <w:lvlText w:val="●"/>
      <w:lvlJc w:val="left"/>
      <w:pPr>
        <w:ind w:left="2520" w:firstLine="0"/>
      </w:pPr>
      <w:rPr>
        <w:rFonts w:ascii="Noto Sans Symbols" w:cs="Noto Sans Symbols" w:eastAsia="Noto Sans Symbols" w:hAnsi="Noto Sans Symbols"/>
        <w:vertAlign w:val="baseline"/>
      </w:rPr>
    </w:lvl>
    <w:lvl w:ilvl="4">
      <w:start w:val="0"/>
      <w:numFmt w:val="bullet"/>
      <w:lvlText w:val="o"/>
      <w:lvlJc w:val="left"/>
      <w:pPr>
        <w:ind w:left="3240" w:firstLine="0"/>
      </w:pPr>
      <w:rPr>
        <w:rFonts w:ascii="Courier New" w:cs="Courier New" w:eastAsia="Courier New" w:hAnsi="Courier New"/>
        <w:vertAlign w:val="baseline"/>
      </w:rPr>
    </w:lvl>
    <w:lvl w:ilvl="5">
      <w:start w:val="0"/>
      <w:numFmt w:val="bullet"/>
      <w:lvlText w:val="▪"/>
      <w:lvlJc w:val="left"/>
      <w:pPr>
        <w:ind w:left="3960" w:firstLine="0"/>
      </w:pPr>
      <w:rPr>
        <w:rFonts w:ascii="Noto Sans Symbols" w:cs="Noto Sans Symbols" w:eastAsia="Noto Sans Symbols" w:hAnsi="Noto Sans Symbols"/>
        <w:vertAlign w:val="baseline"/>
      </w:rPr>
    </w:lvl>
    <w:lvl w:ilvl="6">
      <w:start w:val="0"/>
      <w:numFmt w:val="bullet"/>
      <w:lvlText w:val="●"/>
      <w:lvlJc w:val="left"/>
      <w:pPr>
        <w:ind w:left="4680" w:firstLine="0"/>
      </w:pPr>
      <w:rPr>
        <w:rFonts w:ascii="Noto Sans Symbols" w:cs="Noto Sans Symbols" w:eastAsia="Noto Sans Symbols" w:hAnsi="Noto Sans Symbols"/>
        <w:vertAlign w:val="baseline"/>
      </w:rPr>
    </w:lvl>
    <w:lvl w:ilvl="7">
      <w:start w:val="0"/>
      <w:numFmt w:val="bullet"/>
      <w:lvlText w:val="o"/>
      <w:lvlJc w:val="left"/>
      <w:pPr>
        <w:ind w:left="5400" w:firstLine="0"/>
      </w:pPr>
      <w:rPr>
        <w:rFonts w:ascii="Courier New" w:cs="Courier New" w:eastAsia="Courier New" w:hAnsi="Courier New"/>
        <w:vertAlign w:val="baseline"/>
      </w:rPr>
    </w:lvl>
    <w:lvl w:ilvl="8">
      <w:start w:val="0"/>
      <w:numFmt w:val="bullet"/>
      <w:lvlText w:val="▪"/>
      <w:lvlJc w:val="left"/>
      <w:pPr>
        <w:ind w:left="6120" w:firstLine="0"/>
      </w:pPr>
      <w:rPr>
        <w:rFonts w:ascii="Noto Sans Symbols" w:cs="Noto Sans Symbols" w:eastAsia="Noto Sans Symbols" w:hAnsi="Noto Sans Symbols"/>
        <w:vertAlign w:val="baseline"/>
      </w:rPr>
    </w:lvl>
  </w:abstractNum>
  <w:abstractNum w:abstractNumId="3">
    <w:lvl w:ilvl="0">
      <w:start w:val="0"/>
      <w:numFmt w:val="bullet"/>
      <w:lvlText w:val="●"/>
      <w:lvlJc w:val="left"/>
      <w:pPr>
        <w:ind w:left="360" w:firstLine="0"/>
      </w:pPr>
      <w:rPr>
        <w:rFonts w:ascii="Noto Sans Symbols" w:cs="Noto Sans Symbols" w:eastAsia="Noto Sans Symbols" w:hAnsi="Noto Sans Symbols"/>
        <w:vertAlign w:val="baseline"/>
      </w:rPr>
    </w:lvl>
    <w:lvl w:ilvl="1">
      <w:start w:val="0"/>
      <w:numFmt w:val="bullet"/>
      <w:lvlText w:val="o"/>
      <w:lvlJc w:val="left"/>
      <w:pPr>
        <w:ind w:left="1080" w:firstLine="0"/>
      </w:pPr>
      <w:rPr>
        <w:rFonts w:ascii="Courier New" w:cs="Courier New" w:eastAsia="Courier New" w:hAnsi="Courier New"/>
        <w:vertAlign w:val="baseline"/>
      </w:rPr>
    </w:lvl>
    <w:lvl w:ilvl="2">
      <w:start w:val="0"/>
      <w:numFmt w:val="bullet"/>
      <w:lvlText w:val="▪"/>
      <w:lvlJc w:val="left"/>
      <w:pPr>
        <w:ind w:left="1800" w:firstLine="0"/>
      </w:pPr>
      <w:rPr>
        <w:rFonts w:ascii="Noto Sans Symbols" w:cs="Noto Sans Symbols" w:eastAsia="Noto Sans Symbols" w:hAnsi="Noto Sans Symbols"/>
        <w:vertAlign w:val="baseline"/>
      </w:rPr>
    </w:lvl>
    <w:lvl w:ilvl="3">
      <w:start w:val="0"/>
      <w:numFmt w:val="bullet"/>
      <w:lvlText w:val="●"/>
      <w:lvlJc w:val="left"/>
      <w:pPr>
        <w:ind w:left="2520" w:firstLine="0"/>
      </w:pPr>
      <w:rPr>
        <w:rFonts w:ascii="Noto Sans Symbols" w:cs="Noto Sans Symbols" w:eastAsia="Noto Sans Symbols" w:hAnsi="Noto Sans Symbols"/>
        <w:vertAlign w:val="baseline"/>
      </w:rPr>
    </w:lvl>
    <w:lvl w:ilvl="4">
      <w:start w:val="0"/>
      <w:numFmt w:val="bullet"/>
      <w:lvlText w:val="o"/>
      <w:lvlJc w:val="left"/>
      <w:pPr>
        <w:ind w:left="3240" w:firstLine="0"/>
      </w:pPr>
      <w:rPr>
        <w:rFonts w:ascii="Courier New" w:cs="Courier New" w:eastAsia="Courier New" w:hAnsi="Courier New"/>
        <w:vertAlign w:val="baseline"/>
      </w:rPr>
    </w:lvl>
    <w:lvl w:ilvl="5">
      <w:start w:val="0"/>
      <w:numFmt w:val="bullet"/>
      <w:lvlText w:val="▪"/>
      <w:lvlJc w:val="left"/>
      <w:pPr>
        <w:ind w:left="3960" w:firstLine="0"/>
      </w:pPr>
      <w:rPr>
        <w:rFonts w:ascii="Noto Sans Symbols" w:cs="Noto Sans Symbols" w:eastAsia="Noto Sans Symbols" w:hAnsi="Noto Sans Symbols"/>
        <w:vertAlign w:val="baseline"/>
      </w:rPr>
    </w:lvl>
    <w:lvl w:ilvl="6">
      <w:start w:val="0"/>
      <w:numFmt w:val="bullet"/>
      <w:lvlText w:val="●"/>
      <w:lvlJc w:val="left"/>
      <w:pPr>
        <w:ind w:left="4680" w:firstLine="0"/>
      </w:pPr>
      <w:rPr>
        <w:rFonts w:ascii="Noto Sans Symbols" w:cs="Noto Sans Symbols" w:eastAsia="Noto Sans Symbols" w:hAnsi="Noto Sans Symbols"/>
        <w:vertAlign w:val="baseline"/>
      </w:rPr>
    </w:lvl>
    <w:lvl w:ilvl="7">
      <w:start w:val="0"/>
      <w:numFmt w:val="bullet"/>
      <w:lvlText w:val="o"/>
      <w:lvlJc w:val="left"/>
      <w:pPr>
        <w:ind w:left="5400" w:firstLine="0"/>
      </w:pPr>
      <w:rPr>
        <w:rFonts w:ascii="Courier New" w:cs="Courier New" w:eastAsia="Courier New" w:hAnsi="Courier New"/>
        <w:vertAlign w:val="baseline"/>
      </w:rPr>
    </w:lvl>
    <w:lvl w:ilvl="8">
      <w:start w:val="0"/>
      <w:numFmt w:val="bullet"/>
      <w:lvlText w:val="▪"/>
      <w:lvlJc w:val="left"/>
      <w:pPr>
        <w:ind w:left="6120" w:firstLine="0"/>
      </w:pPr>
      <w:rPr>
        <w:rFonts w:ascii="Noto Sans Symbols" w:cs="Noto Sans Symbols" w:eastAsia="Noto Sans Symbols" w:hAnsi="Noto Sans Symbols"/>
        <w:vertAlign w:val="baseline"/>
      </w:rPr>
    </w:lvl>
  </w:abstractNum>
  <w:abstractNum w:abstractNumId="4">
    <w:lvl w:ilvl="0">
      <w:start w:val="0"/>
      <w:numFmt w:val="bullet"/>
      <w:lvlText w:val="●"/>
      <w:lvlJc w:val="left"/>
      <w:pPr>
        <w:ind w:left="360" w:firstLine="0"/>
      </w:pPr>
      <w:rPr>
        <w:rFonts w:ascii="Noto Sans Symbols" w:cs="Noto Sans Symbols" w:eastAsia="Noto Sans Symbols" w:hAnsi="Noto Sans Symbols"/>
        <w:vertAlign w:val="baseline"/>
      </w:rPr>
    </w:lvl>
    <w:lvl w:ilvl="1">
      <w:start w:val="0"/>
      <w:numFmt w:val="bullet"/>
      <w:lvlText w:val="o"/>
      <w:lvlJc w:val="left"/>
      <w:pPr>
        <w:ind w:left="1080" w:firstLine="0"/>
      </w:pPr>
      <w:rPr>
        <w:rFonts w:ascii="Courier New" w:cs="Courier New" w:eastAsia="Courier New" w:hAnsi="Courier New"/>
        <w:vertAlign w:val="baseline"/>
      </w:rPr>
    </w:lvl>
    <w:lvl w:ilvl="2">
      <w:start w:val="0"/>
      <w:numFmt w:val="bullet"/>
      <w:lvlText w:val="▪"/>
      <w:lvlJc w:val="left"/>
      <w:pPr>
        <w:ind w:left="1800" w:firstLine="0"/>
      </w:pPr>
      <w:rPr>
        <w:rFonts w:ascii="Noto Sans Symbols" w:cs="Noto Sans Symbols" w:eastAsia="Noto Sans Symbols" w:hAnsi="Noto Sans Symbols"/>
        <w:vertAlign w:val="baseline"/>
      </w:rPr>
    </w:lvl>
    <w:lvl w:ilvl="3">
      <w:start w:val="0"/>
      <w:numFmt w:val="bullet"/>
      <w:lvlText w:val="●"/>
      <w:lvlJc w:val="left"/>
      <w:pPr>
        <w:ind w:left="2520" w:firstLine="0"/>
      </w:pPr>
      <w:rPr>
        <w:rFonts w:ascii="Noto Sans Symbols" w:cs="Noto Sans Symbols" w:eastAsia="Noto Sans Symbols" w:hAnsi="Noto Sans Symbols"/>
        <w:vertAlign w:val="baseline"/>
      </w:rPr>
    </w:lvl>
    <w:lvl w:ilvl="4">
      <w:start w:val="0"/>
      <w:numFmt w:val="bullet"/>
      <w:lvlText w:val="o"/>
      <w:lvlJc w:val="left"/>
      <w:pPr>
        <w:ind w:left="3240" w:firstLine="0"/>
      </w:pPr>
      <w:rPr>
        <w:rFonts w:ascii="Courier New" w:cs="Courier New" w:eastAsia="Courier New" w:hAnsi="Courier New"/>
        <w:vertAlign w:val="baseline"/>
      </w:rPr>
    </w:lvl>
    <w:lvl w:ilvl="5">
      <w:start w:val="0"/>
      <w:numFmt w:val="bullet"/>
      <w:lvlText w:val="▪"/>
      <w:lvlJc w:val="left"/>
      <w:pPr>
        <w:ind w:left="3960" w:firstLine="0"/>
      </w:pPr>
      <w:rPr>
        <w:rFonts w:ascii="Noto Sans Symbols" w:cs="Noto Sans Symbols" w:eastAsia="Noto Sans Symbols" w:hAnsi="Noto Sans Symbols"/>
        <w:vertAlign w:val="baseline"/>
      </w:rPr>
    </w:lvl>
    <w:lvl w:ilvl="6">
      <w:start w:val="0"/>
      <w:numFmt w:val="bullet"/>
      <w:lvlText w:val="●"/>
      <w:lvlJc w:val="left"/>
      <w:pPr>
        <w:ind w:left="4680" w:firstLine="0"/>
      </w:pPr>
      <w:rPr>
        <w:rFonts w:ascii="Noto Sans Symbols" w:cs="Noto Sans Symbols" w:eastAsia="Noto Sans Symbols" w:hAnsi="Noto Sans Symbols"/>
        <w:vertAlign w:val="baseline"/>
      </w:rPr>
    </w:lvl>
    <w:lvl w:ilvl="7">
      <w:start w:val="0"/>
      <w:numFmt w:val="bullet"/>
      <w:lvlText w:val="o"/>
      <w:lvlJc w:val="left"/>
      <w:pPr>
        <w:ind w:left="5400" w:firstLine="0"/>
      </w:pPr>
      <w:rPr>
        <w:rFonts w:ascii="Courier New" w:cs="Courier New" w:eastAsia="Courier New" w:hAnsi="Courier New"/>
        <w:vertAlign w:val="baseline"/>
      </w:rPr>
    </w:lvl>
    <w:lvl w:ilvl="8">
      <w:start w:val="0"/>
      <w:numFmt w:val="bullet"/>
      <w:lvlText w:val="▪"/>
      <w:lvlJc w:val="left"/>
      <w:pPr>
        <w:ind w:left="6120" w:firstLine="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s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para0" w:default="1">
    <w:name w:val="Normal"/>
    <w:qFormat w:val="1"/>
  </w:style>
  <w:style w:type="paragraph" w:styleId="para1">
    <w:name w:val="heading 1"/>
    <w:basedOn w:val="para0"/>
    <w:next w:val="para0"/>
    <w:qFormat w:val="1"/>
    <w:pPr>
      <w:keepNext w:val="1"/>
      <w:keepLines w:val="1"/>
      <w:spacing w:after="120" w:before="400"/>
      <w:outlineLvl w:val="0"/>
    </w:pPr>
    <w:rPr>
      <w:sz w:val="40"/>
      <w:szCs w:val="40"/>
    </w:rPr>
  </w:style>
  <w:style w:type="paragraph" w:styleId="para2">
    <w:name w:val="heading 2"/>
    <w:basedOn w:val="para0"/>
    <w:next w:val="para0"/>
    <w:qFormat w:val="1"/>
    <w:pPr>
      <w:keepNext w:val="1"/>
      <w:keepLines w:val="1"/>
      <w:spacing w:after="120" w:before="360"/>
      <w:outlineLvl w:val="1"/>
    </w:pPr>
    <w:rPr>
      <w:sz w:val="32"/>
      <w:szCs w:val="32"/>
    </w:rPr>
  </w:style>
  <w:style w:type="paragraph" w:styleId="para3">
    <w:name w:val="heading 3"/>
    <w:basedOn w:val="para0"/>
    <w:next w:val="para0"/>
    <w:qFormat w:val="1"/>
    <w:pPr>
      <w:keepNext w:val="1"/>
      <w:keepLines w:val="1"/>
      <w:spacing w:after="80" w:before="320"/>
      <w:outlineLvl w:val="2"/>
    </w:pPr>
    <w:rPr>
      <w:color w:val="434343"/>
      <w:sz w:val="28"/>
      <w:szCs w:val="28"/>
    </w:rPr>
  </w:style>
  <w:style w:type="paragraph" w:styleId="para4">
    <w:name w:val="heading 4"/>
    <w:basedOn w:val="para0"/>
    <w:next w:val="para0"/>
    <w:qFormat w:val="1"/>
    <w:pPr>
      <w:keepNext w:val="1"/>
      <w:keepLines w:val="1"/>
      <w:spacing w:after="80" w:before="280"/>
      <w:outlineLvl w:val="3"/>
    </w:pPr>
    <w:rPr>
      <w:color w:val="666666"/>
      <w:sz w:val="24"/>
      <w:szCs w:val="24"/>
    </w:rPr>
  </w:style>
  <w:style w:type="paragraph" w:styleId="para5">
    <w:name w:val="heading 5"/>
    <w:basedOn w:val="para0"/>
    <w:next w:val="para0"/>
    <w:qFormat w:val="1"/>
    <w:pPr>
      <w:keepNext w:val="1"/>
      <w:keepLines w:val="1"/>
      <w:spacing w:after="80" w:before="240"/>
      <w:outlineLvl w:val="4"/>
    </w:pPr>
    <w:rPr>
      <w:color w:val="666666"/>
    </w:rPr>
  </w:style>
  <w:style w:type="paragraph" w:styleId="para6">
    <w:name w:val="heading 6"/>
    <w:basedOn w:val="para0"/>
    <w:next w:val="para0"/>
    <w:qFormat w:val="1"/>
    <w:pPr>
      <w:keepNext w:val="1"/>
      <w:keepLines w:val="1"/>
      <w:spacing w:after="80" w:before="240"/>
      <w:outlineLvl w:val="5"/>
    </w:pPr>
    <w:rPr>
      <w:i w:val="1"/>
      <w:color w:val="666666"/>
    </w:rPr>
  </w:style>
  <w:style w:type="paragraph" w:styleId="para7">
    <w:name w:val="Title"/>
    <w:basedOn w:val="para0"/>
    <w:next w:val="para0"/>
    <w:qFormat w:val="1"/>
    <w:pPr>
      <w:keepNext w:val="1"/>
      <w:keepLines w:val="1"/>
      <w:spacing w:after="60"/>
    </w:pPr>
    <w:rPr>
      <w:sz w:val="52"/>
      <w:szCs w:val="52"/>
    </w:rPr>
  </w:style>
  <w:style w:type="paragraph" w:styleId="para8">
    <w:name w:val="Subtitle"/>
    <w:basedOn w:val="para0"/>
    <w:next w:val="para0"/>
    <w:qFormat w:val="1"/>
    <w:pPr>
      <w:keepNext w:val="1"/>
      <w:keepLines w:val="1"/>
      <w:spacing w:after="320"/>
    </w:pPr>
    <w:rPr>
      <w:color w:val="666666"/>
      <w:sz w:val="30"/>
      <w:szCs w:val="30"/>
    </w:rPr>
  </w:style>
  <w:style w:type="paragraph" w:styleId="para9" w:customStyle="1">
    <w:name w:val="Standard"/>
    <w:qFormat w:val="1"/>
    <w:pPr>
      <w:widowControl w:val="0"/>
      <w:suppressAutoHyphens w:val="1"/>
      <w:spacing w:line="240" w:lineRule="auto"/>
    </w:pPr>
    <w:rPr>
      <w:rFonts w:ascii="Arial" w:cs="Mangal" w:eastAsia="SimSun" w:hAnsi="Arial"/>
      <w:kern w:val="1"/>
      <w:sz w:val="24"/>
      <w:szCs w:val="24"/>
      <w:lang w:bidi="hi-in" w:eastAsia="zh-cn" w:val="sk-sk"/>
    </w:rPr>
  </w:style>
  <w:style w:type="paragraph" w:styleId="para10">
    <w:name w:val="Header"/>
    <w:basedOn w:val="para0"/>
    <w:qFormat w:val="1"/>
    <w:pPr>
      <w:tabs>
        <w:tab w:val="center" w:leader="none" w:pos="4536"/>
        <w:tab w:val="right" w:leader="none" w:pos="9072"/>
      </w:tabs>
      <w:spacing w:line="240" w:lineRule="auto"/>
    </w:pPr>
  </w:style>
  <w:style w:type="paragraph" w:styleId="para11">
    <w:name w:val="Footer"/>
    <w:basedOn w:val="para0"/>
    <w:qFormat w:val="1"/>
    <w:pPr>
      <w:tabs>
        <w:tab w:val="center" w:leader="none" w:pos="4536"/>
        <w:tab w:val="right" w:leader="none" w:pos="9072"/>
      </w:tabs>
      <w:spacing w:line="240" w:lineRule="auto"/>
    </w:pPr>
  </w:style>
  <w:style w:type="paragraph" w:styleId="para12">
    <w:name w:val="toc 3"/>
    <w:basedOn w:val="para0"/>
    <w:next w:val="para0"/>
    <w:qFormat w:val="1"/>
    <w:pPr>
      <w:ind w:left="566"/>
    </w:pPr>
  </w:style>
  <w:style w:type="paragraph" w:styleId="para13">
    <w:name w:val="toc 2"/>
    <w:basedOn w:val="para0"/>
    <w:next w:val="para0"/>
    <w:qFormat w:val="1"/>
    <w:pPr>
      <w:ind w:left="283"/>
    </w:pPr>
  </w:style>
  <w:style w:type="character" w:styleId="char0" w:default="1">
    <w:name w:val="Default Paragraph Font"/>
  </w:style>
  <w:style w:type="character" w:styleId="char1" w:customStyle="1">
    <w:name w:val="Hlavička Char"/>
    <w:basedOn w:val="char0"/>
  </w:style>
  <w:style w:type="character" w:styleId="char2" w:customStyle="1">
    <w:name w:val="Päta Char"/>
    <w:basedOn w:val="char0"/>
  </w:style>
  <w:style w:type="table" w:styleId="TableNormal" w:default="1">
    <w:name w:val="Normál táblázat"/>
    <w:uiPriority w:val="99"/>
    <w:semiHidden w:val="1"/>
    <w:unhideWhenUsed w:val="1"/>
    <w:tblPr>
      <w:tblStyleRowBandSize w:val="1"/>
      <w:tblStyleColBandSize w:val="1"/>
      <w:tblInd w:w="0.0" w:type="dxa"/>
      <w:tblCellMar>
        <w:top w:w="0.0" w:type="dxa"/>
        <w:left w:w="108.0" w:type="dxa"/>
        <w:bottom w:w="0.0" w:type="dxa"/>
        <w:right w:w="108.0" w:type="dxa"/>
      </w:tblCellMar>
    </w:tblPr>
  </w:style>
  <w:style w:type="table" w:styleId="NormalTable">
    <w:name w:val="Normal Table"/>
    <w:tblPr>
      <w:tblInd w:w="0.0" w:type="dxa"/>
      <w:tblCellMar>
        <w:top w:w="0.0" w:type="dxa"/>
        <w:left w:w="108.0" w:type="dxa"/>
        <w:bottom w:w="0.0" w:type="dxa"/>
        <w:right w:w="108.0" w:type="dxa"/>
      </w:tblCellMar>
    </w:tblPr>
  </w:style>
  <w:style w:type="table" w:styleId="Normltblzat">
    <w:name w:val="Normál táblázat"/>
    <w:tblPr>
      <w:tblStyleRowBandSize w:val="1"/>
      <w:tblStyleColBandSize w:val="1"/>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k.wikipedia.org/wiki/Banskobystrick%C3%BD_kraj"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D5D5D5"/>
      </a:dk1>
      <a:lt1>
        <a:sysClr val="window" lastClr="49494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C2ZpUlvpcxK4m5OyW06Ypc2g==">CgMxLjAyCGguZ2pkZ3hzMgloLjMwajB6bGwyCWguMWZvYjl0ZTIJaC4zem55c2g3MgloLjJldDkycDAyDmguZzJraGc0N24xY21hMg5oLmU3ZnIwa21rNTAwNDIOaC5obTVpbXpoMmJzbHIyCGguejMzN3lhMgloLjNqMnFxbTMyCWguMXk4MTB0dzIJaC40aTdvamhwMgloLjJ4Y3l0cGkyCWguM3dod21sNDIJaC4yYm42d3N4MghoLnFzaDcwcTIJaC4zYXM0cG9qMgloLjFweGV6d2MyCWguNDl4MmlrNTIJaC4ycDJjc3J5MgloLjE0N24yenIyCWguM283YWxuazIJaC4yM2NrdnZkOAByITEwMVdCMFBFYWl2Vm1WVEREaFhKSUNiQVpFSHJMd2li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2021-05-16T14:23:00Z</dcterms:created>
  <dc:creator>michal Matuska</dc:creator>
</cp:coreProperties>
</file>