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ukasmriekou4zvraznenie5"/>
        <w:tblpPr w:leftFromText="141" w:rightFromText="141" w:vertAnchor="text" w:tblpY="1"/>
        <w:tblOverlap w:val="never"/>
        <w:tblW w:w="15446" w:type="dxa"/>
        <w:tblLayout w:type="fixed"/>
        <w:tblLook w:val="04A0" w:firstRow="1" w:lastRow="0" w:firstColumn="1" w:lastColumn="0" w:noHBand="0" w:noVBand="1"/>
      </w:tblPr>
      <w:tblGrid>
        <w:gridCol w:w="581"/>
        <w:gridCol w:w="888"/>
        <w:gridCol w:w="770"/>
        <w:gridCol w:w="4419"/>
        <w:gridCol w:w="992"/>
        <w:gridCol w:w="3685"/>
        <w:gridCol w:w="993"/>
        <w:gridCol w:w="1984"/>
        <w:gridCol w:w="1134"/>
      </w:tblGrid>
      <w:tr w:rsidR="00717304" w:rsidRPr="00D2618D" w14:paraId="6573CE3B" w14:textId="77777777" w:rsidTr="009E7BBD">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581" w:type="dxa"/>
            <w:hideMark/>
          </w:tcPr>
          <w:p w14:paraId="1B3891B9" w14:textId="77777777" w:rsidR="00AF50B1" w:rsidRPr="00D2618D" w:rsidRDefault="00AF50B1" w:rsidP="00CB4BE1">
            <w:pPr>
              <w:rPr>
                <w:rFonts w:ascii="Arial Narrow" w:eastAsia="Times New Roman" w:hAnsi="Arial Narrow" w:cs="Calibri"/>
                <w:b w:val="0"/>
                <w:bCs w:val="0"/>
                <w:color w:val="FFFFFF"/>
                <w:sz w:val="16"/>
                <w:szCs w:val="16"/>
                <w:lang w:eastAsia="sk-SK"/>
              </w:rPr>
            </w:pPr>
            <w:proofErr w:type="spellStart"/>
            <w:r w:rsidRPr="00D2618D">
              <w:rPr>
                <w:rFonts w:ascii="Arial Narrow" w:eastAsia="Times New Roman" w:hAnsi="Arial Narrow" w:cs="Calibri"/>
                <w:color w:val="FFFFFF"/>
                <w:sz w:val="16"/>
                <w:szCs w:val="16"/>
                <w:lang w:eastAsia="sk-SK"/>
              </w:rPr>
              <w:t>Por.č</w:t>
            </w:r>
            <w:proofErr w:type="spellEnd"/>
            <w:r w:rsidRPr="00D2618D">
              <w:rPr>
                <w:rFonts w:ascii="Arial Narrow" w:eastAsia="Times New Roman" w:hAnsi="Arial Narrow" w:cs="Calibri"/>
                <w:color w:val="FFFFFF"/>
                <w:sz w:val="16"/>
                <w:szCs w:val="16"/>
                <w:lang w:eastAsia="sk-SK"/>
              </w:rPr>
              <w:t>.</w:t>
            </w:r>
          </w:p>
        </w:tc>
        <w:tc>
          <w:tcPr>
            <w:tcW w:w="888" w:type="dxa"/>
            <w:hideMark/>
          </w:tcPr>
          <w:p w14:paraId="643B224C" w14:textId="77777777" w:rsidR="00AF50B1" w:rsidRPr="00D2618D" w:rsidRDefault="00AF50B1" w:rsidP="00CB4BE1">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b w:val="0"/>
                <w:bCs w:val="0"/>
                <w:color w:val="FFFFFF"/>
                <w:sz w:val="16"/>
                <w:szCs w:val="16"/>
                <w:lang w:eastAsia="sk-SK"/>
              </w:rPr>
            </w:pPr>
            <w:r w:rsidRPr="00D2618D">
              <w:rPr>
                <w:rFonts w:ascii="Arial Narrow" w:eastAsia="Times New Roman" w:hAnsi="Arial Narrow" w:cs="Calibri"/>
                <w:color w:val="FFFFFF"/>
                <w:sz w:val="16"/>
                <w:szCs w:val="16"/>
                <w:lang w:eastAsia="sk-SK"/>
              </w:rPr>
              <w:t>Typ (Z, V, V+Z)</w:t>
            </w:r>
          </w:p>
        </w:tc>
        <w:tc>
          <w:tcPr>
            <w:tcW w:w="770" w:type="dxa"/>
            <w:hideMark/>
          </w:tcPr>
          <w:p w14:paraId="4B9FB160" w14:textId="77777777" w:rsidR="00AF50B1" w:rsidRPr="00D2618D" w:rsidRDefault="00AF50B1" w:rsidP="00CB4BE1">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b w:val="0"/>
                <w:bCs w:val="0"/>
                <w:color w:val="FFFFFF"/>
                <w:sz w:val="16"/>
                <w:szCs w:val="16"/>
                <w:lang w:eastAsia="sk-SK"/>
              </w:rPr>
            </w:pPr>
            <w:r w:rsidRPr="00D2618D">
              <w:rPr>
                <w:rFonts w:ascii="Arial Narrow" w:eastAsia="Times New Roman" w:hAnsi="Arial Narrow" w:cs="Calibri"/>
                <w:color w:val="FFFFFF"/>
                <w:sz w:val="16"/>
                <w:szCs w:val="16"/>
                <w:lang w:eastAsia="sk-SK"/>
              </w:rPr>
              <w:t>Otázka zaslaná</w:t>
            </w:r>
          </w:p>
        </w:tc>
        <w:tc>
          <w:tcPr>
            <w:tcW w:w="4419" w:type="dxa"/>
            <w:hideMark/>
          </w:tcPr>
          <w:p w14:paraId="48647BB4" w14:textId="77777777" w:rsidR="00AF50B1" w:rsidRPr="00D2618D" w:rsidRDefault="00AF50B1" w:rsidP="00CB4BE1">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b w:val="0"/>
                <w:bCs w:val="0"/>
                <w:color w:val="FFFFFF"/>
                <w:sz w:val="16"/>
                <w:szCs w:val="16"/>
                <w:lang w:eastAsia="sk-SK"/>
              </w:rPr>
            </w:pPr>
            <w:r w:rsidRPr="00D2618D">
              <w:rPr>
                <w:rFonts w:ascii="Arial Narrow" w:eastAsia="Times New Roman" w:hAnsi="Arial Narrow" w:cs="Calibri"/>
                <w:color w:val="FFFFFF"/>
                <w:sz w:val="16"/>
                <w:szCs w:val="16"/>
                <w:lang w:eastAsia="sk-SK"/>
              </w:rPr>
              <w:t>Znenie otázky</w:t>
            </w:r>
          </w:p>
        </w:tc>
        <w:tc>
          <w:tcPr>
            <w:tcW w:w="992" w:type="dxa"/>
            <w:hideMark/>
          </w:tcPr>
          <w:p w14:paraId="51EA7B56" w14:textId="77777777" w:rsidR="00AF50B1" w:rsidRPr="00D2618D" w:rsidRDefault="00AF50B1" w:rsidP="00CB4BE1">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b w:val="0"/>
                <w:bCs w:val="0"/>
                <w:color w:val="FFFFFF"/>
                <w:sz w:val="16"/>
                <w:szCs w:val="16"/>
                <w:lang w:eastAsia="sk-SK"/>
              </w:rPr>
            </w:pPr>
            <w:r w:rsidRPr="00D2618D">
              <w:rPr>
                <w:rFonts w:ascii="Arial Narrow" w:eastAsia="Times New Roman" w:hAnsi="Arial Narrow" w:cs="Calibri"/>
                <w:color w:val="FFFFFF"/>
                <w:sz w:val="16"/>
                <w:szCs w:val="16"/>
                <w:lang w:eastAsia="sk-SK"/>
              </w:rPr>
              <w:t>Vysvetlenie zaslané</w:t>
            </w:r>
          </w:p>
        </w:tc>
        <w:tc>
          <w:tcPr>
            <w:tcW w:w="3685" w:type="dxa"/>
            <w:hideMark/>
          </w:tcPr>
          <w:p w14:paraId="2B8A6F01" w14:textId="77777777" w:rsidR="00AF50B1" w:rsidRPr="00D2618D" w:rsidRDefault="00AF50B1" w:rsidP="00CB4BE1">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b w:val="0"/>
                <w:bCs w:val="0"/>
                <w:color w:val="FFFFFF"/>
                <w:sz w:val="16"/>
                <w:szCs w:val="16"/>
                <w:lang w:eastAsia="sk-SK"/>
              </w:rPr>
            </w:pPr>
            <w:r w:rsidRPr="00D2618D">
              <w:rPr>
                <w:rFonts w:ascii="Arial Narrow" w:eastAsia="Times New Roman" w:hAnsi="Arial Narrow" w:cs="Calibri"/>
                <w:color w:val="FFFFFF"/>
                <w:sz w:val="16"/>
                <w:szCs w:val="16"/>
                <w:lang w:eastAsia="sk-SK"/>
              </w:rPr>
              <w:t>Znenie vysvetlenia</w:t>
            </w:r>
          </w:p>
        </w:tc>
        <w:tc>
          <w:tcPr>
            <w:tcW w:w="993" w:type="dxa"/>
            <w:hideMark/>
          </w:tcPr>
          <w:p w14:paraId="78D14E41" w14:textId="77777777" w:rsidR="00AF50B1" w:rsidRPr="00D2618D" w:rsidRDefault="00AF50B1" w:rsidP="00CB4BE1">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b w:val="0"/>
                <w:bCs w:val="0"/>
                <w:color w:val="FFFFFF"/>
                <w:sz w:val="16"/>
                <w:szCs w:val="16"/>
                <w:lang w:eastAsia="sk-SK"/>
              </w:rPr>
            </w:pPr>
            <w:r w:rsidRPr="00D2618D">
              <w:rPr>
                <w:rFonts w:ascii="Arial Narrow" w:eastAsia="Times New Roman" w:hAnsi="Arial Narrow" w:cs="Calibri"/>
                <w:color w:val="FFFFFF"/>
                <w:sz w:val="16"/>
                <w:szCs w:val="16"/>
                <w:lang w:eastAsia="sk-SK"/>
              </w:rPr>
              <w:t>Zmena zaslaná</w:t>
            </w:r>
          </w:p>
        </w:tc>
        <w:tc>
          <w:tcPr>
            <w:tcW w:w="1984" w:type="dxa"/>
            <w:hideMark/>
          </w:tcPr>
          <w:p w14:paraId="10B40C1A" w14:textId="77777777" w:rsidR="00AF50B1" w:rsidRPr="00D2618D" w:rsidRDefault="00AF50B1" w:rsidP="00CB4BE1">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b w:val="0"/>
                <w:bCs w:val="0"/>
                <w:color w:val="FFFFFF"/>
                <w:sz w:val="16"/>
                <w:szCs w:val="16"/>
                <w:lang w:eastAsia="sk-SK"/>
              </w:rPr>
            </w:pPr>
            <w:r w:rsidRPr="00D2618D">
              <w:rPr>
                <w:rFonts w:ascii="Arial Narrow" w:eastAsia="Times New Roman" w:hAnsi="Arial Narrow" w:cs="Calibri"/>
                <w:color w:val="FFFFFF"/>
                <w:sz w:val="16"/>
                <w:szCs w:val="16"/>
                <w:lang w:eastAsia="sk-SK"/>
              </w:rPr>
              <w:t>Znenie zmeny</w:t>
            </w:r>
          </w:p>
        </w:tc>
        <w:tc>
          <w:tcPr>
            <w:tcW w:w="1134" w:type="dxa"/>
            <w:hideMark/>
          </w:tcPr>
          <w:p w14:paraId="6640F7EB" w14:textId="77777777" w:rsidR="00AF50B1" w:rsidRPr="00D2618D" w:rsidRDefault="00AF50B1" w:rsidP="00CB4BE1">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b w:val="0"/>
                <w:bCs w:val="0"/>
                <w:color w:val="FFFFFF"/>
                <w:sz w:val="16"/>
                <w:szCs w:val="16"/>
                <w:lang w:eastAsia="sk-SK"/>
              </w:rPr>
            </w:pPr>
            <w:r w:rsidRPr="00D2618D">
              <w:rPr>
                <w:rFonts w:ascii="Arial Narrow" w:eastAsia="Times New Roman" w:hAnsi="Arial Narrow" w:cs="Calibri"/>
                <w:color w:val="FFFFFF"/>
                <w:sz w:val="16"/>
                <w:szCs w:val="16"/>
                <w:lang w:eastAsia="sk-SK"/>
              </w:rPr>
              <w:t>Stav</w:t>
            </w:r>
          </w:p>
        </w:tc>
      </w:tr>
      <w:tr w:rsidR="00717304" w:rsidRPr="00D2618D" w14:paraId="5B50AF42" w14:textId="77777777" w:rsidTr="009E7BBD">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1" w:type="dxa"/>
          </w:tcPr>
          <w:p w14:paraId="26BBA1CD" w14:textId="77777777" w:rsidR="00AF50B1" w:rsidRPr="00335BFC" w:rsidRDefault="00AF50B1" w:rsidP="00CB4BE1">
            <w:pPr>
              <w:pStyle w:val="Odsekzoznamu"/>
              <w:numPr>
                <w:ilvl w:val="0"/>
                <w:numId w:val="1"/>
              </w:numPr>
              <w:ind w:left="30" w:firstLine="0"/>
              <w:jc w:val="center"/>
              <w:rPr>
                <w:rFonts w:ascii="Arial Narrow" w:eastAsia="Times New Roman" w:hAnsi="Arial Narrow" w:cs="Calibri"/>
                <w:color w:val="000000"/>
                <w:sz w:val="16"/>
                <w:szCs w:val="16"/>
                <w:lang w:eastAsia="sk-SK"/>
              </w:rPr>
            </w:pPr>
          </w:p>
        </w:tc>
        <w:tc>
          <w:tcPr>
            <w:tcW w:w="888" w:type="dxa"/>
          </w:tcPr>
          <w:p w14:paraId="073AEC53" w14:textId="7EFDB09F" w:rsidR="00AF50B1" w:rsidRPr="00D2618D" w:rsidRDefault="00AF50B1" w:rsidP="00CB4BE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p>
        </w:tc>
        <w:tc>
          <w:tcPr>
            <w:tcW w:w="770" w:type="dxa"/>
          </w:tcPr>
          <w:p w14:paraId="7A88DE20" w14:textId="76828CBE" w:rsidR="00AF50B1" w:rsidRPr="00D2618D" w:rsidRDefault="00F91989" w:rsidP="00CB4BE1">
            <w:pPr>
              <w:ind w:left="-103"/>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31.10.2024</w:t>
            </w:r>
          </w:p>
        </w:tc>
        <w:tc>
          <w:tcPr>
            <w:tcW w:w="4419" w:type="dxa"/>
          </w:tcPr>
          <w:p w14:paraId="7B331F59" w14:textId="0DDB42BE" w:rsidR="00AF50B1" w:rsidRPr="00D2618D" w:rsidRDefault="00F91989" w:rsidP="00CB4BE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r w:rsidRPr="00F91989">
              <w:rPr>
                <w:rFonts w:ascii="Arial Narrow" w:eastAsia="Times New Roman" w:hAnsi="Arial Narrow" w:cs="Calibri"/>
                <w:color w:val="000000"/>
                <w:sz w:val="16"/>
                <w:szCs w:val="16"/>
                <w:lang w:eastAsia="sk-SK"/>
              </w:rPr>
              <w:t>Vážený verejný obstarávateľ,</w:t>
            </w:r>
            <w:r w:rsidRPr="00F91989">
              <w:rPr>
                <w:rFonts w:ascii="Arial Narrow" w:eastAsia="Times New Roman" w:hAnsi="Arial Narrow" w:cs="Calibri"/>
                <w:color w:val="000000"/>
                <w:sz w:val="16"/>
                <w:szCs w:val="16"/>
                <w:lang w:eastAsia="sk-SK"/>
              </w:rPr>
              <w:br/>
            </w:r>
            <w:r w:rsidRPr="00F91989">
              <w:rPr>
                <w:rFonts w:ascii="Arial Narrow" w:eastAsia="Times New Roman" w:hAnsi="Arial Narrow" w:cs="Calibri"/>
                <w:color w:val="000000"/>
                <w:sz w:val="16"/>
                <w:szCs w:val="16"/>
                <w:lang w:eastAsia="sk-SK"/>
              </w:rPr>
              <w:br/>
              <w:t>verejný obstarávateľ stanovil podmienku účasti v Oznámení a v Súťažných podkladoch v zmysle § 34 ods. 1 písm. a) Zákona nasledovne:</w:t>
            </w:r>
            <w:r w:rsidRPr="00F91989">
              <w:rPr>
                <w:rFonts w:ascii="Arial Narrow" w:eastAsia="Times New Roman" w:hAnsi="Arial Narrow" w:cs="Calibri"/>
                <w:color w:val="000000"/>
                <w:sz w:val="16"/>
                <w:szCs w:val="16"/>
                <w:lang w:eastAsia="sk-SK"/>
              </w:rPr>
              <w:br/>
            </w:r>
            <w:r w:rsidRPr="00F91989">
              <w:rPr>
                <w:rFonts w:ascii="Arial Narrow" w:eastAsia="Times New Roman" w:hAnsi="Arial Narrow" w:cs="Calibri"/>
                <w:color w:val="000000"/>
                <w:sz w:val="16"/>
                <w:szCs w:val="16"/>
                <w:lang w:eastAsia="sk-SK"/>
              </w:rPr>
              <w:br/>
              <w:t>„Uchádzač musí spĺňať podmienky účasti týkajúce sa technickej spôsobilosti alebo odbornej spôsobilosti podľa § 34 zákona o verejnom obstarávaní, ktoré preukazuje podľa:</w:t>
            </w:r>
            <w:r w:rsidRPr="00F91989">
              <w:rPr>
                <w:rFonts w:ascii="Arial Narrow" w:eastAsia="Times New Roman" w:hAnsi="Arial Narrow" w:cs="Calibri"/>
                <w:color w:val="000000"/>
                <w:sz w:val="16"/>
                <w:szCs w:val="16"/>
                <w:lang w:eastAsia="sk-SK"/>
              </w:rPr>
              <w:br/>
              <w:t>Minimálna požadovaná úroveň štandardov:</w:t>
            </w:r>
            <w:r w:rsidRPr="00F91989">
              <w:rPr>
                <w:rFonts w:ascii="Arial Narrow" w:eastAsia="Times New Roman" w:hAnsi="Arial Narrow" w:cs="Calibri"/>
                <w:color w:val="000000"/>
                <w:sz w:val="16"/>
                <w:szCs w:val="16"/>
                <w:lang w:eastAsia="sk-SK"/>
              </w:rPr>
              <w:br/>
              <w:t>K bodu (A) § 34 ods. 1 písm. a) ZVO;</w:t>
            </w:r>
            <w:r w:rsidRPr="00F91989">
              <w:rPr>
                <w:rFonts w:ascii="Arial Narrow" w:eastAsia="Times New Roman" w:hAnsi="Arial Narrow" w:cs="Calibri"/>
                <w:color w:val="000000"/>
                <w:sz w:val="16"/>
                <w:szCs w:val="16"/>
                <w:lang w:eastAsia="sk-SK"/>
              </w:rPr>
              <w:br/>
              <w:t xml:space="preserve">(1) </w:t>
            </w:r>
            <w:r w:rsidRPr="00F91989">
              <w:rPr>
                <w:rFonts w:ascii="Arial Narrow" w:eastAsia="Times New Roman" w:hAnsi="Arial Narrow" w:cs="Calibri"/>
                <w:color w:val="000000"/>
                <w:sz w:val="16"/>
                <w:szCs w:val="16"/>
                <w:lang w:eastAsia="sk-SK"/>
              </w:rPr>
              <w:br/>
              <w:t>Uchádzač preukáže plnenie požiadaviek podľa § 34 ods.1 písm. a) ZVO predložením:</w:t>
            </w:r>
            <w:r w:rsidRPr="00F91989">
              <w:rPr>
                <w:rFonts w:ascii="Arial Narrow" w:eastAsia="Times New Roman" w:hAnsi="Arial Narrow" w:cs="Calibri"/>
                <w:color w:val="000000"/>
                <w:sz w:val="16"/>
                <w:szCs w:val="16"/>
                <w:lang w:eastAsia="sk-SK"/>
              </w:rPr>
              <w:br/>
              <w:t>zoznamu poskytnutých služieb s uvedením cien, lehôt dodania a odberateľov; dokladom je referencia (s obsahom podľa § 12 ods. 2 ZVO), ak odberateľom bol verejný obstarávateľ alebo obstarávateľ podľa zákona o verejnom obstarávaní. Splnenie požiadaviek podľa § 34 ods.1 písm. a) ZVO uchádzač môže preukázať jednou alebo viacerými poskytnutými službami v zmysle bodu (2).</w:t>
            </w:r>
            <w:r w:rsidRPr="00F91989">
              <w:rPr>
                <w:rFonts w:ascii="Arial Narrow" w:eastAsia="Times New Roman" w:hAnsi="Arial Narrow" w:cs="Calibri"/>
                <w:color w:val="000000"/>
                <w:sz w:val="16"/>
                <w:szCs w:val="16"/>
                <w:lang w:eastAsia="sk-SK"/>
              </w:rPr>
              <w:br/>
            </w:r>
            <w:r w:rsidRPr="00F91989">
              <w:rPr>
                <w:rFonts w:ascii="Arial Narrow" w:eastAsia="Times New Roman" w:hAnsi="Arial Narrow" w:cs="Calibri"/>
                <w:color w:val="000000"/>
                <w:sz w:val="16"/>
                <w:szCs w:val="16"/>
                <w:lang w:eastAsia="sk-SK"/>
              </w:rPr>
              <w:br/>
              <w:t xml:space="preserve">(2) </w:t>
            </w:r>
            <w:r w:rsidRPr="00F91989">
              <w:rPr>
                <w:rFonts w:ascii="Arial Narrow" w:eastAsia="Times New Roman" w:hAnsi="Arial Narrow" w:cs="Calibri"/>
                <w:color w:val="000000"/>
                <w:sz w:val="16"/>
                <w:szCs w:val="16"/>
                <w:lang w:eastAsia="sk-SK"/>
              </w:rPr>
              <w:br/>
              <w:t>Uchádzač preukáže min. dve referencie, ktorých predmetom bolo uspokojivé poskytovanie služieb rovnakého, alebo podobného charakteru, pričom za službu rovnakého alebo podobného charakteru sa považuje poskytovanie služieb čistenia vozidiel MHD, vlakov alebo autobusov prímestskej dopravy. Obstarávateľská organizácia požaduje, aby dosiahnutý objem služieb bol v celkovom súhrne minimálne v hodnote 4 500 000,00 EUR bez DPH za predchádzajúce 3 roky (36 mesiacov) od vyhlásenia verejného obstarávania v Úradnom vestníku EÚ.“</w:t>
            </w:r>
            <w:r w:rsidRPr="00F91989">
              <w:rPr>
                <w:rFonts w:ascii="Arial Narrow" w:eastAsia="Times New Roman" w:hAnsi="Arial Narrow" w:cs="Calibri"/>
                <w:color w:val="000000"/>
                <w:sz w:val="16"/>
                <w:szCs w:val="16"/>
                <w:lang w:eastAsia="sk-SK"/>
              </w:rPr>
              <w:br/>
            </w:r>
            <w:r w:rsidRPr="00F91989">
              <w:rPr>
                <w:rFonts w:ascii="Arial Narrow" w:eastAsia="Times New Roman" w:hAnsi="Arial Narrow" w:cs="Calibri"/>
                <w:color w:val="000000"/>
                <w:sz w:val="16"/>
                <w:szCs w:val="16"/>
                <w:lang w:eastAsia="sk-SK"/>
              </w:rPr>
              <w:br/>
              <w:t>Predmetom zákazky je poskytovanie upratovacích a čistiacich služieb. Verejný obstarávateľ však stanovil požiadavku, že uchádzači musia predložiť dve referencie na čistenie vozidiel MHD, vlakov alebo prímestskej dopravy, pričom táto podmienka umelo a neodôvodnene zužuje okruh možných uchádzačov. Takéto obmedzenie zohľadňuje výhradne technické parametre, a nie skutočný rozsah, kvalitu a odbornosť poskytovaných služieb.</w:t>
            </w:r>
            <w:r w:rsidRPr="00F91989">
              <w:rPr>
                <w:rFonts w:ascii="Arial Narrow" w:eastAsia="Times New Roman" w:hAnsi="Arial Narrow" w:cs="Calibri"/>
                <w:color w:val="000000"/>
                <w:sz w:val="16"/>
                <w:szCs w:val="16"/>
                <w:lang w:eastAsia="sk-SK"/>
              </w:rPr>
              <w:br/>
            </w:r>
            <w:r w:rsidRPr="00F91989">
              <w:rPr>
                <w:rFonts w:ascii="Arial Narrow" w:eastAsia="Times New Roman" w:hAnsi="Arial Narrow" w:cs="Calibri"/>
                <w:color w:val="000000"/>
                <w:sz w:val="16"/>
                <w:szCs w:val="16"/>
                <w:lang w:eastAsia="sk-SK"/>
              </w:rPr>
              <w:br/>
              <w:t xml:space="preserve">V zmysle § 10 ods. 1 Zákona musí verejný obstarávateľ pri zadávaní zákaziek rešpektovať zásady rovnakého zaobchádzania a zákazu diskriminácie. Pri definovaní podmienok účasti je dôležité, aby tieto vychádzali zo skutočných požiadaviek predmetu zákazky a umožňovali účasť čo najširšiemu počtu potenciálnych uchádzačov. Podľa § 10 Zákona má obstarávateľ povinnosť zabezpečiť, aby podmienky účasti neviedli k neprimeranému obmedzeniu hospodárskej súťaže. Ak referenčné podmienky neobjektívne vylučujú uchádzačov, ktorí preukázateľne disponujú schopnosťou realizovať zákazku, je táto požiadavka neprimeraná. Rozhodnutie ÚVO v prípadoch týkajúcich sa neprimeraných požiadaviek (napríklad akceptácia referencií len na základe konkrétneho skúsenostného prostredia, bez zohľadnenia porovnateľných skúseností) často konštatuje potrebu umožniť širšie spektrum referencií, pokiaľ je dodržaná požiadavka kvalitatívneho </w:t>
            </w:r>
            <w:r w:rsidRPr="00F91989">
              <w:rPr>
                <w:rFonts w:ascii="Arial Narrow" w:eastAsia="Times New Roman" w:hAnsi="Arial Narrow" w:cs="Calibri"/>
                <w:color w:val="000000"/>
                <w:sz w:val="16"/>
                <w:szCs w:val="16"/>
                <w:lang w:eastAsia="sk-SK"/>
              </w:rPr>
              <w:lastRenderedPageBreak/>
              <w:t>zabezpečenia zákazky.</w:t>
            </w:r>
            <w:r w:rsidRPr="00F91989">
              <w:rPr>
                <w:rFonts w:ascii="Arial Narrow" w:eastAsia="Times New Roman" w:hAnsi="Arial Narrow" w:cs="Calibri"/>
                <w:color w:val="000000"/>
                <w:sz w:val="16"/>
                <w:szCs w:val="16"/>
                <w:lang w:eastAsia="sk-SK"/>
              </w:rPr>
              <w:br/>
            </w:r>
            <w:r w:rsidRPr="00F91989">
              <w:rPr>
                <w:rFonts w:ascii="Arial Narrow" w:eastAsia="Times New Roman" w:hAnsi="Arial Narrow" w:cs="Calibri"/>
                <w:color w:val="000000"/>
                <w:sz w:val="16"/>
                <w:szCs w:val="16"/>
                <w:lang w:eastAsia="sk-SK"/>
              </w:rPr>
              <w:br/>
              <w:t>Podmienka na referencie výlučne z čistenia vozidiel MHD, vlakov a prímestskej dopravy je nepriamo diskriminačná a obmedzuje hospodársku súťaž. Výsledkom je zníženie počtu potenciálnych uchádzačov, ktorí sú kvalifikovaní a majú odborné skúsenosti, no poskytujú upratovacie služby v iných prostrediach. Tento prístup neumožňuje uchádzačom efektívne súťažiť a zvyšuje riziko monopolizácie zákazky, čo je v rozpore s princípom hospodárskej súťaže a zámermi zákona o verejnom obstarávaní.</w:t>
            </w:r>
            <w:r w:rsidRPr="00F91989">
              <w:rPr>
                <w:rFonts w:ascii="Arial Narrow" w:eastAsia="Times New Roman" w:hAnsi="Arial Narrow" w:cs="Calibri"/>
                <w:color w:val="000000"/>
                <w:sz w:val="16"/>
                <w:szCs w:val="16"/>
                <w:lang w:eastAsia="sk-SK"/>
              </w:rPr>
              <w:br/>
            </w:r>
            <w:r w:rsidRPr="00F91989">
              <w:rPr>
                <w:rFonts w:ascii="Arial Narrow" w:eastAsia="Times New Roman" w:hAnsi="Arial Narrow" w:cs="Calibri"/>
                <w:color w:val="000000"/>
                <w:sz w:val="16"/>
                <w:szCs w:val="16"/>
                <w:lang w:eastAsia="sk-SK"/>
              </w:rPr>
              <w:br/>
              <w:t>Podmienky účasti musia byť objektívne zdôvodnené a nesmú neprimerane obmedzovať hospodársku súťaž, ak to nie je opodstatnené náročnosťou a osobitnými požiadavkami zákazky. V tomto prípade neexistuje objektívne odôvodnenie, prečo by iné upratovacie služby v podobnom rozsahu nemohli byť akceptované.</w:t>
            </w:r>
            <w:r w:rsidRPr="00F91989">
              <w:rPr>
                <w:rFonts w:ascii="Arial Narrow" w:eastAsia="Times New Roman" w:hAnsi="Arial Narrow" w:cs="Calibri"/>
                <w:color w:val="000000"/>
                <w:sz w:val="16"/>
                <w:szCs w:val="16"/>
                <w:lang w:eastAsia="sk-SK"/>
              </w:rPr>
              <w:br/>
              <w:t>Referencie by mali slúžiť predovšetkým ako prostriedok na overenie schopnosti uchádzača poskytnúť požadované služby. Ak sa obstarávateľ domnieva, že iné čistiace práce (napr. v pobočkách alebo iných rozsiahlych verejných priestoroch) nedokazujú kvalifikáciu na čistenie vozidiel, mal by objektívne zdôvodniť, prečo sú skúsenosti v iných oblastiach nedostatočné.</w:t>
            </w:r>
            <w:r w:rsidRPr="00F91989">
              <w:rPr>
                <w:rFonts w:ascii="Arial Narrow" w:eastAsia="Times New Roman" w:hAnsi="Arial Narrow" w:cs="Calibri"/>
                <w:color w:val="000000"/>
                <w:sz w:val="16"/>
                <w:szCs w:val="16"/>
                <w:lang w:eastAsia="sk-SK"/>
              </w:rPr>
              <w:br/>
            </w:r>
            <w:r w:rsidRPr="00F91989">
              <w:rPr>
                <w:rFonts w:ascii="Arial Narrow" w:eastAsia="Times New Roman" w:hAnsi="Arial Narrow" w:cs="Calibri"/>
                <w:color w:val="000000"/>
                <w:sz w:val="16"/>
                <w:szCs w:val="16"/>
                <w:lang w:eastAsia="sk-SK"/>
              </w:rPr>
              <w:br/>
              <w:t>Referencie na služby upratovania veľkých priestorov, ako sú napr. nákupné centrá alebo pobočky, ktoré vyžadujú každodenné upratovanie a starostlivosť o veľký objem zákazníkov, by mali byť akceptované. Tieto služby zahŕňajú organizáciu, logistiku, personálne zabezpečenie a efektívne riadenie kvality, čo dokazuje, že uchádzač je spôsobilý poskytovať požadované čistiace služby.</w:t>
            </w:r>
            <w:r w:rsidRPr="00F91989">
              <w:rPr>
                <w:rFonts w:ascii="Arial Narrow" w:eastAsia="Times New Roman" w:hAnsi="Arial Narrow" w:cs="Calibri"/>
                <w:color w:val="000000"/>
                <w:sz w:val="16"/>
                <w:szCs w:val="16"/>
                <w:lang w:eastAsia="sk-SK"/>
              </w:rPr>
              <w:br/>
            </w:r>
            <w:r w:rsidRPr="00F91989">
              <w:rPr>
                <w:rFonts w:ascii="Arial Narrow" w:eastAsia="Times New Roman" w:hAnsi="Arial Narrow" w:cs="Calibri"/>
                <w:color w:val="000000"/>
                <w:sz w:val="16"/>
                <w:szCs w:val="16"/>
                <w:lang w:eastAsia="sk-SK"/>
              </w:rPr>
              <w:br/>
              <w:t>Týmto žiadame uchádzača v zmysle vyššie uvedeného o úpravu podmienok účasti, pričom ak nedôjde k náprave, budeme nútení sa obrátiť na Úrad pre verejné obstarávanie.</w:t>
            </w:r>
            <w:r w:rsidRPr="00F91989">
              <w:rPr>
                <w:rFonts w:ascii="Arial Narrow" w:eastAsia="Times New Roman" w:hAnsi="Arial Narrow" w:cs="Calibri"/>
                <w:color w:val="000000"/>
                <w:sz w:val="16"/>
                <w:szCs w:val="16"/>
                <w:lang w:eastAsia="sk-SK"/>
              </w:rPr>
              <w:br/>
            </w:r>
          </w:p>
        </w:tc>
        <w:tc>
          <w:tcPr>
            <w:tcW w:w="992" w:type="dxa"/>
          </w:tcPr>
          <w:p w14:paraId="73469AF5" w14:textId="5D744E4C" w:rsidR="00AF50B1" w:rsidRPr="00D2618D" w:rsidRDefault="00AF50B1" w:rsidP="00CB4BE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p>
        </w:tc>
        <w:tc>
          <w:tcPr>
            <w:tcW w:w="3685" w:type="dxa"/>
          </w:tcPr>
          <w:p w14:paraId="77E846F1" w14:textId="3FCE0589" w:rsidR="007F5EC6" w:rsidRPr="00D2618D" w:rsidRDefault="007F5EC6" w:rsidP="00CB4BE1">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p>
        </w:tc>
        <w:tc>
          <w:tcPr>
            <w:tcW w:w="993" w:type="dxa"/>
          </w:tcPr>
          <w:p w14:paraId="24F67CC5" w14:textId="7E9EC2A2" w:rsidR="00AF50B1" w:rsidRPr="00D2618D" w:rsidRDefault="00AF50B1" w:rsidP="00CB4BE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p>
        </w:tc>
        <w:tc>
          <w:tcPr>
            <w:tcW w:w="1984" w:type="dxa"/>
          </w:tcPr>
          <w:p w14:paraId="21A7B259" w14:textId="1A926E50" w:rsidR="00AF50B1" w:rsidRPr="00D2618D" w:rsidRDefault="00AF50B1" w:rsidP="00CB4BE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p>
        </w:tc>
        <w:tc>
          <w:tcPr>
            <w:tcW w:w="1134" w:type="dxa"/>
          </w:tcPr>
          <w:p w14:paraId="3971BC47" w14:textId="1A892853" w:rsidR="00AF50B1" w:rsidRPr="00D2618D" w:rsidRDefault="005B4CD5" w:rsidP="00CB4BE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B050"/>
                <w:sz w:val="16"/>
                <w:szCs w:val="16"/>
                <w:lang w:eastAsia="sk-SK"/>
              </w:rPr>
            </w:pPr>
            <w:r w:rsidRPr="005B4CD5">
              <w:rPr>
                <w:rFonts w:ascii="Arial Narrow" w:eastAsia="Times New Roman" w:hAnsi="Arial Narrow" w:cs="Calibri"/>
                <w:color w:val="00B050"/>
                <w:sz w:val="16"/>
                <w:szCs w:val="16"/>
                <w:lang w:eastAsia="sk-SK"/>
              </w:rPr>
              <w:t>Vybavené rozhodnutím úradu zo dňa 3.12.2024, číslo 15414-6000/2024</w:t>
            </w:r>
          </w:p>
        </w:tc>
      </w:tr>
      <w:tr w:rsidR="00CB4BE1" w:rsidRPr="00D2618D" w14:paraId="4FF92F1C" w14:textId="77777777" w:rsidTr="009E7BBD">
        <w:trPr>
          <w:trHeight w:val="1379"/>
        </w:trPr>
        <w:tc>
          <w:tcPr>
            <w:cnfStyle w:val="001000000000" w:firstRow="0" w:lastRow="0" w:firstColumn="1" w:lastColumn="0" w:oddVBand="0" w:evenVBand="0" w:oddHBand="0" w:evenHBand="0" w:firstRowFirstColumn="0" w:firstRowLastColumn="0" w:lastRowFirstColumn="0" w:lastRowLastColumn="0"/>
            <w:tcW w:w="581" w:type="dxa"/>
          </w:tcPr>
          <w:p w14:paraId="4D604665" w14:textId="77777777" w:rsidR="00EB56F9" w:rsidRPr="00335BFC" w:rsidRDefault="00EB56F9" w:rsidP="00CB4BE1">
            <w:pPr>
              <w:pStyle w:val="Odsekzoznamu"/>
              <w:numPr>
                <w:ilvl w:val="0"/>
                <w:numId w:val="1"/>
              </w:numPr>
              <w:ind w:left="30" w:firstLine="0"/>
              <w:jc w:val="center"/>
              <w:rPr>
                <w:rFonts w:ascii="Arial Narrow" w:eastAsia="Times New Roman" w:hAnsi="Arial Narrow" w:cs="Calibri"/>
                <w:color w:val="000000"/>
                <w:sz w:val="16"/>
                <w:szCs w:val="16"/>
                <w:lang w:eastAsia="sk-SK"/>
              </w:rPr>
            </w:pPr>
          </w:p>
        </w:tc>
        <w:tc>
          <w:tcPr>
            <w:tcW w:w="888" w:type="dxa"/>
          </w:tcPr>
          <w:p w14:paraId="01796DC2" w14:textId="2D88B390" w:rsidR="00EB56F9" w:rsidRPr="00D2618D" w:rsidRDefault="00EB56F9" w:rsidP="00CB4BE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p>
        </w:tc>
        <w:tc>
          <w:tcPr>
            <w:tcW w:w="770" w:type="dxa"/>
          </w:tcPr>
          <w:p w14:paraId="2A746686" w14:textId="0FD8DA9F" w:rsidR="00EB56F9" w:rsidRDefault="00F91989" w:rsidP="00CB4BE1">
            <w:pPr>
              <w:ind w:left="-103"/>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4.11.2024</w:t>
            </w:r>
          </w:p>
        </w:tc>
        <w:tc>
          <w:tcPr>
            <w:tcW w:w="4419" w:type="dxa"/>
          </w:tcPr>
          <w:p w14:paraId="4E8DDB40" w14:textId="5A5D6906" w:rsidR="00EB56F9" w:rsidRPr="00AF50B1" w:rsidRDefault="00F91989" w:rsidP="00CB4BE1">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Námietka</w:t>
            </w:r>
          </w:p>
        </w:tc>
        <w:tc>
          <w:tcPr>
            <w:tcW w:w="992" w:type="dxa"/>
          </w:tcPr>
          <w:p w14:paraId="332110E9" w14:textId="10062357" w:rsidR="00EB56F9" w:rsidRDefault="00EB56F9" w:rsidP="00CB4BE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p>
        </w:tc>
        <w:tc>
          <w:tcPr>
            <w:tcW w:w="3685" w:type="dxa"/>
          </w:tcPr>
          <w:p w14:paraId="169296F6" w14:textId="33791A1B" w:rsidR="00EB56F9" w:rsidRPr="00AF50B1" w:rsidRDefault="00F91989" w:rsidP="00CB4BE1">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Súťaž je v procese námietkového konania</w:t>
            </w:r>
            <w:r w:rsidR="004B0698">
              <w:rPr>
                <w:rFonts w:ascii="Arial Narrow" w:eastAsia="Times New Roman" w:hAnsi="Arial Narrow" w:cs="Calibri"/>
                <w:color w:val="000000"/>
                <w:sz w:val="16"/>
                <w:szCs w:val="16"/>
                <w:lang w:eastAsia="sk-SK"/>
              </w:rPr>
              <w:t>.</w:t>
            </w:r>
          </w:p>
        </w:tc>
        <w:tc>
          <w:tcPr>
            <w:tcW w:w="993" w:type="dxa"/>
          </w:tcPr>
          <w:p w14:paraId="10B60674" w14:textId="4DBABD8A" w:rsidR="00EB56F9" w:rsidRDefault="00EB56F9" w:rsidP="00CB4BE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p>
        </w:tc>
        <w:tc>
          <w:tcPr>
            <w:tcW w:w="1984" w:type="dxa"/>
          </w:tcPr>
          <w:p w14:paraId="322254A0" w14:textId="4059BD2A" w:rsidR="00EB56F9" w:rsidRDefault="00EB56F9" w:rsidP="00CB4BE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p>
        </w:tc>
        <w:tc>
          <w:tcPr>
            <w:tcW w:w="1134" w:type="dxa"/>
          </w:tcPr>
          <w:p w14:paraId="6A1558B6" w14:textId="2690F188" w:rsidR="00EB56F9" w:rsidRDefault="005B4CD5" w:rsidP="00CB4BE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B050"/>
                <w:sz w:val="16"/>
                <w:szCs w:val="16"/>
                <w:lang w:eastAsia="sk-SK"/>
              </w:rPr>
            </w:pPr>
            <w:r w:rsidRPr="005B4CD5">
              <w:rPr>
                <w:rFonts w:ascii="Arial Narrow" w:eastAsia="Times New Roman" w:hAnsi="Arial Narrow" w:cs="Calibri"/>
                <w:color w:val="00B050"/>
                <w:sz w:val="16"/>
                <w:szCs w:val="16"/>
                <w:lang w:eastAsia="sk-SK"/>
              </w:rPr>
              <w:t>Vybavené rozhodnutím úradu zo dňa 3.12.2024, číslo 15414-6000/2024</w:t>
            </w:r>
          </w:p>
        </w:tc>
      </w:tr>
      <w:tr w:rsidR="00CB4BE1" w:rsidRPr="00D2618D" w14:paraId="24103D89" w14:textId="77777777" w:rsidTr="009E7BBD">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1" w:type="dxa"/>
          </w:tcPr>
          <w:p w14:paraId="7AC89509" w14:textId="77777777" w:rsidR="00CB4BE1" w:rsidRPr="00335BFC" w:rsidRDefault="00CB4BE1" w:rsidP="00CB4BE1">
            <w:pPr>
              <w:pStyle w:val="Odsekzoznamu"/>
              <w:numPr>
                <w:ilvl w:val="0"/>
                <w:numId w:val="1"/>
              </w:numPr>
              <w:ind w:left="30" w:firstLine="0"/>
              <w:jc w:val="center"/>
              <w:rPr>
                <w:rFonts w:ascii="Arial Narrow" w:eastAsia="Times New Roman" w:hAnsi="Arial Narrow" w:cs="Calibri"/>
                <w:color w:val="000000"/>
                <w:sz w:val="16"/>
                <w:szCs w:val="16"/>
                <w:lang w:eastAsia="sk-SK"/>
              </w:rPr>
            </w:pPr>
          </w:p>
        </w:tc>
        <w:tc>
          <w:tcPr>
            <w:tcW w:w="888" w:type="dxa"/>
          </w:tcPr>
          <w:p w14:paraId="7C0A7CB7" w14:textId="28F9363C" w:rsidR="00CB4BE1" w:rsidRPr="00D2618D" w:rsidRDefault="00CB4BE1" w:rsidP="00CB4BE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p>
        </w:tc>
        <w:tc>
          <w:tcPr>
            <w:tcW w:w="770" w:type="dxa"/>
          </w:tcPr>
          <w:p w14:paraId="395F81D3" w14:textId="4772AD88" w:rsidR="00CB4BE1" w:rsidRDefault="004B0698" w:rsidP="00CB4BE1">
            <w:pPr>
              <w:ind w:left="-103"/>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12.11.2024</w:t>
            </w:r>
          </w:p>
        </w:tc>
        <w:tc>
          <w:tcPr>
            <w:tcW w:w="4419" w:type="dxa"/>
          </w:tcPr>
          <w:p w14:paraId="2004538C" w14:textId="55CDCD05" w:rsidR="00CB4BE1" w:rsidRPr="00CB4BE1" w:rsidRDefault="004B0698" w:rsidP="004B0698">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Calibri"/>
                <w:sz w:val="16"/>
                <w:szCs w:val="16"/>
                <w:lang w:eastAsia="sk-SK"/>
              </w:rPr>
            </w:pPr>
            <w:r w:rsidRPr="004B0698">
              <w:rPr>
                <w:rFonts w:ascii="Aptos Narrow" w:eastAsia="Times New Roman" w:hAnsi="Aptos Narrow" w:cs="Calibri"/>
                <w:sz w:val="16"/>
                <w:szCs w:val="16"/>
                <w:lang w:eastAsia="sk-SK"/>
              </w:rPr>
              <w:t>Žiadosť o vysvetlenie</w:t>
            </w:r>
            <w:r w:rsidRPr="004B0698">
              <w:rPr>
                <w:rFonts w:ascii="Aptos Narrow" w:eastAsia="Times New Roman" w:hAnsi="Aptos Narrow" w:cs="Calibri"/>
                <w:sz w:val="16"/>
                <w:szCs w:val="16"/>
                <w:lang w:eastAsia="sk-SK"/>
              </w:rPr>
              <w:br/>
            </w:r>
            <w:r w:rsidRPr="004B0698">
              <w:rPr>
                <w:rFonts w:ascii="Aptos Narrow" w:eastAsia="Times New Roman" w:hAnsi="Aptos Narrow" w:cs="Calibri"/>
                <w:sz w:val="16"/>
                <w:szCs w:val="16"/>
                <w:lang w:eastAsia="sk-SK"/>
              </w:rPr>
              <w:br/>
              <w:t xml:space="preserve">V nadväznosti na vyhlásené verejné obstarávanie vo Vestníku č. 213/2024 dňa 28.10.2024 pod zn. 26388 – MSS, na predmet zákazky s názovom: Čistenie vozidiel MHD Vás v zmysle </w:t>
            </w:r>
            <w:proofErr w:type="spellStart"/>
            <w:r w:rsidRPr="004B0698">
              <w:rPr>
                <w:rFonts w:ascii="Aptos Narrow" w:eastAsia="Times New Roman" w:hAnsi="Aptos Narrow" w:cs="Calibri"/>
                <w:sz w:val="16"/>
                <w:szCs w:val="16"/>
                <w:lang w:eastAsia="sk-SK"/>
              </w:rPr>
              <w:t>ust</w:t>
            </w:r>
            <w:proofErr w:type="spellEnd"/>
            <w:r w:rsidRPr="004B0698">
              <w:rPr>
                <w:rFonts w:ascii="Aptos Narrow" w:eastAsia="Times New Roman" w:hAnsi="Aptos Narrow" w:cs="Calibri"/>
                <w:sz w:val="16"/>
                <w:szCs w:val="16"/>
                <w:lang w:eastAsia="sk-SK"/>
              </w:rPr>
              <w:t xml:space="preserve">. § 48 zákona č. 343/2015 Z. z. o verejnom obstarávaní a o zmene a doplnení niektorých zákonov žiadame o vysvetlenie stanovenej podmienky účasti v zmysle </w:t>
            </w:r>
            <w:proofErr w:type="spellStart"/>
            <w:r w:rsidRPr="004B0698">
              <w:rPr>
                <w:rFonts w:ascii="Aptos Narrow" w:eastAsia="Times New Roman" w:hAnsi="Aptos Narrow" w:cs="Calibri"/>
                <w:sz w:val="16"/>
                <w:szCs w:val="16"/>
                <w:lang w:eastAsia="sk-SK"/>
              </w:rPr>
              <w:t>ust</w:t>
            </w:r>
            <w:proofErr w:type="spellEnd"/>
            <w:r w:rsidRPr="004B0698">
              <w:rPr>
                <w:rFonts w:ascii="Aptos Narrow" w:eastAsia="Times New Roman" w:hAnsi="Aptos Narrow" w:cs="Calibri"/>
                <w:sz w:val="16"/>
                <w:szCs w:val="16"/>
                <w:lang w:eastAsia="sk-SK"/>
              </w:rPr>
              <w:t>. § 34 ods. 1 písm. a) tohto zákona uvedenej v oznámení o vyhlásení verejného obstarávania a v Súťažných podkladoch nasledovne:</w:t>
            </w:r>
            <w:r w:rsidRPr="004B0698">
              <w:rPr>
                <w:rFonts w:ascii="Aptos Narrow" w:eastAsia="Times New Roman" w:hAnsi="Aptos Narrow" w:cs="Calibri"/>
                <w:sz w:val="16"/>
                <w:szCs w:val="16"/>
                <w:lang w:eastAsia="sk-SK"/>
              </w:rPr>
              <w:br/>
              <w:t xml:space="preserve">Verejný obstarávateľ stanovil podmienku účasti podľa </w:t>
            </w:r>
            <w:proofErr w:type="spellStart"/>
            <w:r w:rsidRPr="004B0698">
              <w:rPr>
                <w:rFonts w:ascii="Aptos Narrow" w:eastAsia="Times New Roman" w:hAnsi="Aptos Narrow" w:cs="Calibri"/>
                <w:sz w:val="16"/>
                <w:szCs w:val="16"/>
                <w:lang w:eastAsia="sk-SK"/>
              </w:rPr>
              <w:t>ust</w:t>
            </w:r>
            <w:proofErr w:type="spellEnd"/>
            <w:r w:rsidRPr="004B0698">
              <w:rPr>
                <w:rFonts w:ascii="Aptos Narrow" w:eastAsia="Times New Roman" w:hAnsi="Aptos Narrow" w:cs="Calibri"/>
                <w:sz w:val="16"/>
                <w:szCs w:val="16"/>
                <w:lang w:eastAsia="sk-SK"/>
              </w:rPr>
              <w:t>. § 34 ods. 1 písm. a) ZVO v znení cit.:</w:t>
            </w:r>
            <w:r w:rsidRPr="004B0698">
              <w:rPr>
                <w:rFonts w:ascii="Aptos Narrow" w:eastAsia="Times New Roman" w:hAnsi="Aptos Narrow" w:cs="Calibri"/>
                <w:sz w:val="16"/>
                <w:szCs w:val="16"/>
                <w:lang w:eastAsia="sk-SK"/>
              </w:rPr>
              <w:br/>
              <w:t xml:space="preserve">„Uchádzač musí spĺňať podmienky účasti týkajúce sa technickej spôsobilosti alebo odbornej spôsobilosti podľa § 34 zákona o </w:t>
            </w:r>
            <w:r w:rsidRPr="004B0698">
              <w:rPr>
                <w:rFonts w:ascii="Aptos Narrow" w:eastAsia="Times New Roman" w:hAnsi="Aptos Narrow" w:cs="Calibri"/>
                <w:sz w:val="16"/>
                <w:szCs w:val="16"/>
                <w:lang w:eastAsia="sk-SK"/>
              </w:rPr>
              <w:lastRenderedPageBreak/>
              <w:t xml:space="preserve">verejnom obstarávaní, ktoré preukazuje podľa: </w:t>
            </w:r>
            <w:r w:rsidRPr="004B0698">
              <w:rPr>
                <w:rFonts w:ascii="Aptos Narrow" w:eastAsia="Times New Roman" w:hAnsi="Aptos Narrow" w:cs="Calibri"/>
                <w:sz w:val="16"/>
                <w:szCs w:val="16"/>
                <w:lang w:eastAsia="sk-SK"/>
              </w:rPr>
              <w:br/>
              <w:t xml:space="preserve">Minimálna požadovaná úroveň štandardov: </w:t>
            </w:r>
            <w:r w:rsidRPr="004B0698">
              <w:rPr>
                <w:rFonts w:ascii="Aptos Narrow" w:eastAsia="Times New Roman" w:hAnsi="Aptos Narrow" w:cs="Calibri"/>
                <w:sz w:val="16"/>
                <w:szCs w:val="16"/>
                <w:lang w:eastAsia="sk-SK"/>
              </w:rPr>
              <w:br/>
              <w:t xml:space="preserve">K bodu (A) § 34 ods. 1 písm. a) ZVO; </w:t>
            </w:r>
            <w:r w:rsidRPr="004B0698">
              <w:rPr>
                <w:rFonts w:ascii="Aptos Narrow" w:eastAsia="Times New Roman" w:hAnsi="Aptos Narrow" w:cs="Calibri"/>
                <w:sz w:val="16"/>
                <w:szCs w:val="16"/>
                <w:lang w:eastAsia="sk-SK"/>
              </w:rPr>
              <w:br/>
              <w:t>(1) Uchádzač preukáže plnenie požiadaviek podľa § 34 ods.1 písm. a) ZVO predložením: zoznamu poskytnutých služieb s uvedením cien, lehôt dodania a odberateľov; dokladom je referencia (s obsahom podľa § 12 ods. 2 ZVO), ak odberateľom bol verejný obstarávateľ alebo obstarávateľ podľa zákona o verejnom obstarávaní. Splnenie požiadaviek podľa § 34 ods.1 písm. a) ZVO uchádzač môže preukázať jednou alebo viacerými poskytnutými službami v zmysle bodu (2). (2) Uchádzač preukáže min. dve referencie, ktorých predmetom bolo uspokojivé poskytovanie služieb rovnakého, alebo podobného charakteru, pričom za službu rovnakého alebo podobného charakteru sa považuje poskytovanie služieb čistenia vozidiel MHD, vlakov alebo autobusov prímestskej dopravy. Obstarávateľská organizácia požaduje, aby dosiahnutý objem služieb bol v celkovom súhrne minimálne v hodnote 4 500 000,00 EUR bez DPH za predchádzajúce 3 roky (36 mesiacov) od vyhlásenia verejného obstarávania v Úradnom vestníku EÚ.“</w:t>
            </w:r>
            <w:r w:rsidRPr="004B0698">
              <w:rPr>
                <w:rFonts w:ascii="Aptos Narrow" w:eastAsia="Times New Roman" w:hAnsi="Aptos Narrow" w:cs="Calibri"/>
                <w:sz w:val="16"/>
                <w:szCs w:val="16"/>
                <w:lang w:eastAsia="sk-SK"/>
              </w:rPr>
              <w:br/>
            </w:r>
            <w:r w:rsidRPr="004B0698">
              <w:rPr>
                <w:rFonts w:ascii="Aptos Narrow" w:eastAsia="Times New Roman" w:hAnsi="Aptos Narrow" w:cs="Calibri"/>
                <w:sz w:val="16"/>
                <w:szCs w:val="16"/>
                <w:lang w:eastAsia="sk-SK"/>
              </w:rPr>
              <w:br/>
              <w:t xml:space="preserve">V súvislosti s požadovanou minimálnou úrovňou štandardov, v rámci ktorej verejný obstarávateľ bude akceptovať za službu rovnakého alebo podobného charakteru len poskytovanie služieb čistenia vozidiel MHD, vlakov alebo autobusov, dávame verejnému obstarávateľovi do pozornosti rozhodnutie rady úradu č. </w:t>
            </w:r>
            <w:proofErr w:type="spellStart"/>
            <w:r w:rsidRPr="004B0698">
              <w:rPr>
                <w:rFonts w:ascii="Aptos Narrow" w:eastAsia="Times New Roman" w:hAnsi="Aptos Narrow" w:cs="Calibri"/>
                <w:sz w:val="16"/>
                <w:szCs w:val="16"/>
                <w:lang w:eastAsia="sk-SK"/>
              </w:rPr>
              <w:t>sp</w:t>
            </w:r>
            <w:proofErr w:type="spellEnd"/>
            <w:r w:rsidRPr="004B0698">
              <w:rPr>
                <w:rFonts w:ascii="Aptos Narrow" w:eastAsia="Times New Roman" w:hAnsi="Aptos Narrow" w:cs="Calibri"/>
                <w:sz w:val="16"/>
                <w:szCs w:val="16"/>
                <w:lang w:eastAsia="sk-SK"/>
              </w:rPr>
              <w:t xml:space="preserve">.: 5433-9000/2018, ktorá ako druhostupňový odvolací orgán ÚVO potvrdila rozhodnutie úradu a konštatovala nasledovne: </w:t>
            </w:r>
            <w:r w:rsidRPr="004B0698">
              <w:rPr>
                <w:rFonts w:ascii="Aptos Narrow" w:eastAsia="Times New Roman" w:hAnsi="Aptos Narrow" w:cs="Calibri"/>
                <w:sz w:val="16"/>
                <w:szCs w:val="16"/>
                <w:lang w:eastAsia="sk-SK"/>
              </w:rPr>
              <w:br/>
            </w:r>
            <w:r w:rsidRPr="004B0698">
              <w:rPr>
                <w:rFonts w:ascii="Aptos Narrow" w:eastAsia="Times New Roman" w:hAnsi="Aptos Narrow" w:cs="Calibri"/>
                <w:sz w:val="16"/>
                <w:szCs w:val="16"/>
                <w:lang w:eastAsia="sk-SK"/>
              </w:rPr>
              <w:br/>
              <w:t xml:space="preserve">„Rada obdobne ako úrad pristúpila k posúdeniu podmienky účasti (vrátane jej minimálnej úrovne) vo vzťahu k predmetu zákazky. Ako vyplýva z bodov 24 a 25 tohto rozhodnutia, kontrolovaný špecifikoval v súťažných podkladoch (v prílohách zmluvy) konkrétne činnosti upratovacích a čistiacich prác v lietadlách a osobitne v priestoroch kontrolovaného. Z oboch špecifikácií vyplýva, že ide v zásade o obdobné činnosti (bežné upratovacie a čistiace činnosti), ktoré sa líšia len v priestore, v ktorom majú byť realizované. Na základe uvedeného možno súhlasiť so záverom úradu, ktorý skonštatoval, že zo špecifikácie konkrétnych činností čistenia a upratovania lietadiel nevyplýva taká technická náročnosť a zložitosť poskytovaných služieb, ktorá by oprávňovala kontrolovaného požadovať preukázanie skúseností s upratovaním a čistením výlučne lietadiel, motorových a dráhových vozidiel. V nadväznosti na uvedené možno mať za to, že namietaná minimálna úroveň podmienky účasti nie je primeraná vo vzťahu k predmetu zákazky a je diskriminujúca voči hospodárskym subjektom, ktoré majú skúsenosti s čistením a upratovaním v rozsahu kontrolovaným vyžadovaných činností v iných priestoroch ako v lietadle a neupratovali a nečistili dráhové vozidlá (metro, električka, vlak) alebo motorové vozidlá (autobus, trolejbus) v hodnote min. 100 000 eur. </w:t>
            </w:r>
            <w:r w:rsidRPr="004B0698">
              <w:rPr>
                <w:rFonts w:ascii="Aptos Narrow" w:eastAsia="Times New Roman" w:hAnsi="Aptos Narrow" w:cs="Calibri"/>
                <w:sz w:val="16"/>
                <w:szCs w:val="16"/>
                <w:lang w:eastAsia="sk-SK"/>
              </w:rPr>
              <w:br/>
            </w:r>
            <w:r w:rsidRPr="004B0698">
              <w:rPr>
                <w:rFonts w:ascii="Aptos Narrow" w:eastAsia="Times New Roman" w:hAnsi="Aptos Narrow" w:cs="Calibri"/>
                <w:sz w:val="16"/>
                <w:szCs w:val="16"/>
                <w:lang w:eastAsia="sk-SK"/>
              </w:rPr>
              <w:br/>
              <w:t xml:space="preserve">Rada poukazuje na to, že samému kontrolovanému musí byť zrejmé, že skúsenosti s upratovaním a čistením lietadiel nie sú </w:t>
            </w:r>
            <w:r w:rsidRPr="004B0698">
              <w:rPr>
                <w:rFonts w:ascii="Aptos Narrow" w:eastAsia="Times New Roman" w:hAnsi="Aptos Narrow" w:cs="Calibri"/>
                <w:sz w:val="16"/>
                <w:szCs w:val="16"/>
                <w:lang w:eastAsia="sk-SK"/>
              </w:rPr>
              <w:lastRenderedPageBreak/>
              <w:t xml:space="preserve">také jedinečné, ako tvrdí, keďže ich umožnil preukázať aj skúsenosťami s upratovaním vlakov, električiek, auto-/trolejbusov. Jediným spoločným menovateľom sa zdá byť skutočnosť, že ide o dopravné prostriedky. Rada má za to, že ak možno považovať za spôsobilý na realizáciu zákazky subjekt, ktorý upratoval autobus, tak je nutné skonštatovať, že rovnako spôsobilým by bol aj subjekt, ktorý by preukázal skúsenosti s upratovaním napr. kancelárskych, priemyselných priestorov, prístavov či lodí a pod. </w:t>
            </w:r>
            <w:r w:rsidRPr="004B0698">
              <w:rPr>
                <w:rFonts w:ascii="Aptos Narrow" w:eastAsia="Times New Roman" w:hAnsi="Aptos Narrow" w:cs="Calibri"/>
                <w:sz w:val="16"/>
                <w:szCs w:val="16"/>
                <w:lang w:eastAsia="sk-SK"/>
              </w:rPr>
              <w:br/>
            </w:r>
            <w:r w:rsidRPr="004B0698">
              <w:rPr>
                <w:rFonts w:ascii="Aptos Narrow" w:eastAsia="Times New Roman" w:hAnsi="Aptos Narrow" w:cs="Calibri"/>
                <w:sz w:val="16"/>
                <w:szCs w:val="16"/>
                <w:lang w:eastAsia="sk-SK"/>
              </w:rPr>
              <w:br/>
              <w:t xml:space="preserve">Rada uvádza, že možno súhlasiť aj so spôsobom, akým úrad preukázal nešpecifický charakter čistenia a upratovania, keď poukázal na skutočnosť, že upratovacie a čistiace práce predstavujú voľnú živnosť, ktorá je vymedzená len všeobecne v zozname odporúčaných označení voľných živností a upratovanie v priestoroch lietadiel, motorových či dráhových vozidiel teda nepredstavuje kvalitatívne, technicky a odborne náročnejší postup ako upratovanie v iných zariadeniach. Ak by to tak bolo, bola by táto živnosť minimálne samostatne vymedzená, a tým aj oddelená od ostatných čistiacich a upratovacích služieb vo vyššie uvedenom zozname, nehovoriac už o zaradení takejto živnosti pod remeselnú či viazanú živnosť. </w:t>
            </w:r>
            <w:r w:rsidRPr="004B0698">
              <w:rPr>
                <w:rFonts w:ascii="Aptos Narrow" w:eastAsia="Times New Roman" w:hAnsi="Aptos Narrow" w:cs="Calibri"/>
                <w:sz w:val="16"/>
                <w:szCs w:val="16"/>
                <w:lang w:eastAsia="sk-SK"/>
              </w:rPr>
              <w:br/>
            </w:r>
            <w:r w:rsidRPr="004B0698">
              <w:rPr>
                <w:rFonts w:ascii="Aptos Narrow" w:eastAsia="Times New Roman" w:hAnsi="Aptos Narrow" w:cs="Calibri"/>
                <w:sz w:val="16"/>
                <w:szCs w:val="16"/>
                <w:lang w:eastAsia="sk-SK"/>
              </w:rPr>
              <w:br/>
              <w:t>Rada konštatuje, že kontrolovaný stanovením spornej podmienky účasti porušil § 10 ods. 2 a 38 ods. 5 zákona o verejnom obstarávaní, t. j. stanovil podmienku účasti, ktorá má diskriminačný charakter a je neprimeraná vo vzťahu k predmetu zákazky. Rada má zároveň za to, že predmetné porušenie zákona o verejnom obstarávaní mohlo mať vplyv na výsledok verejného obstarávania, keďže mohlo odradiť potencionálnych uchádzačov od účasti v predmetnom postupe zadávania zákazky. Rada odporúča kontrolovanému (ako aj ďalším verejným obstarávateľom/obstarávateľom), aby vo verejných obstarávaniach, predmetom ktorých bude čistenie a upratovanie priestorov pozostávajúce z jednoduchých činností (ako v predmetnom prípade), nevyžadoval od uchádzačov preukázanie skúseností s čistením a upratovaním iba určitej lokality.“</w:t>
            </w:r>
            <w:r w:rsidRPr="004B0698">
              <w:rPr>
                <w:rFonts w:ascii="Aptos Narrow" w:eastAsia="Times New Roman" w:hAnsi="Aptos Narrow" w:cs="Calibri"/>
                <w:sz w:val="16"/>
                <w:szCs w:val="16"/>
                <w:lang w:eastAsia="sk-SK"/>
              </w:rPr>
              <w:br/>
            </w:r>
            <w:r w:rsidRPr="004B0698">
              <w:rPr>
                <w:rFonts w:ascii="Aptos Narrow" w:eastAsia="Times New Roman" w:hAnsi="Aptos Narrow" w:cs="Calibri"/>
                <w:sz w:val="16"/>
                <w:szCs w:val="16"/>
                <w:lang w:eastAsia="sk-SK"/>
              </w:rPr>
              <w:br/>
              <w:t>Otázka:</w:t>
            </w:r>
            <w:r w:rsidRPr="004B0698">
              <w:rPr>
                <w:rFonts w:ascii="Aptos Narrow" w:eastAsia="Times New Roman" w:hAnsi="Aptos Narrow" w:cs="Calibri"/>
                <w:sz w:val="16"/>
                <w:szCs w:val="16"/>
                <w:lang w:eastAsia="sk-SK"/>
              </w:rPr>
              <w:br/>
              <w:t>Môže verejný obstarávateľ odstrániť protiprávny stav spočívajúci v stanovení diskriminačnej a neprimeranej podmienky účasti podľa § 34 ods. 1 písm. a) ZVO aj v nadväznosti na rozhodnutie rady úradu, spôsobom tak, aby pri vyhodnotení podmienky účasti akceptoval realizované plnenia, ktorých predmetom je čistenie bez ohľadu na lokalitu?</w:t>
            </w:r>
          </w:p>
        </w:tc>
        <w:tc>
          <w:tcPr>
            <w:tcW w:w="992" w:type="dxa"/>
          </w:tcPr>
          <w:p w14:paraId="6105D7CE" w14:textId="0B8635E6" w:rsidR="00CB4BE1" w:rsidRPr="00CB4BE1" w:rsidRDefault="00CB4BE1" w:rsidP="009D096A">
            <w:pPr>
              <w:jc w:val="both"/>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Calibri"/>
                <w:sz w:val="16"/>
                <w:szCs w:val="16"/>
                <w:lang w:eastAsia="sk-SK"/>
              </w:rPr>
            </w:pPr>
          </w:p>
        </w:tc>
        <w:tc>
          <w:tcPr>
            <w:tcW w:w="3685" w:type="dxa"/>
          </w:tcPr>
          <w:p w14:paraId="3834F1A6" w14:textId="161CBD67" w:rsidR="0059137B" w:rsidRPr="009E7BBD" w:rsidRDefault="0059137B" w:rsidP="009E7BBD">
            <w:pPr>
              <w:jc w:val="both"/>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Calibri"/>
                <w:sz w:val="16"/>
                <w:szCs w:val="16"/>
                <w:lang w:eastAsia="sk-SK"/>
              </w:rPr>
            </w:pPr>
            <w:r w:rsidRPr="009E7BBD">
              <w:rPr>
                <w:rFonts w:ascii="Aptos Narrow" w:eastAsia="Times New Roman" w:hAnsi="Aptos Narrow" w:cs="Calibri"/>
                <w:color w:val="FF0000"/>
                <w:sz w:val="16"/>
                <w:szCs w:val="16"/>
                <w:lang w:eastAsia="sk-SK"/>
              </w:rPr>
              <w:t>Rozhodnutie o predbežnom opatrení</w:t>
            </w:r>
            <w:r w:rsidR="002B30D9" w:rsidRPr="009E7BBD">
              <w:rPr>
                <w:rFonts w:ascii="Aptos Narrow" w:eastAsia="Times New Roman" w:hAnsi="Aptos Narrow" w:cs="Calibri"/>
                <w:color w:val="FF0000"/>
                <w:sz w:val="16"/>
                <w:szCs w:val="16"/>
                <w:lang w:eastAsia="sk-SK"/>
              </w:rPr>
              <w:t xml:space="preserve"> </w:t>
            </w:r>
            <w:r w:rsidR="009E7BBD" w:rsidRPr="009E7BBD">
              <w:rPr>
                <w:rFonts w:ascii="Aptos Narrow" w:eastAsia="Times New Roman" w:hAnsi="Aptos Narrow" w:cs="Calibri"/>
                <w:color w:val="FF0000"/>
                <w:sz w:val="16"/>
                <w:szCs w:val="16"/>
                <w:lang w:eastAsia="sk-SK"/>
              </w:rPr>
              <w:t>č. 15414-6000/2024-PO</w:t>
            </w:r>
            <w:r w:rsidR="002B30D9" w:rsidRPr="009E7BBD">
              <w:rPr>
                <w:rFonts w:ascii="Aptos Narrow" w:eastAsia="Times New Roman" w:hAnsi="Aptos Narrow" w:cs="Calibri"/>
                <w:color w:val="FF0000"/>
                <w:sz w:val="16"/>
                <w:szCs w:val="16"/>
                <w:lang w:eastAsia="sk-SK"/>
              </w:rPr>
              <w:t xml:space="preserve"> -</w:t>
            </w:r>
            <w:r w:rsidR="00F11488" w:rsidRPr="009E7BBD">
              <w:rPr>
                <w:rFonts w:ascii="Aptos Narrow" w:eastAsia="Times New Roman" w:hAnsi="Aptos Narrow" w:cs="Calibri"/>
                <w:color w:val="FF0000"/>
                <w:sz w:val="16"/>
                <w:szCs w:val="16"/>
                <w:lang w:eastAsia="sk-SK"/>
              </w:rPr>
              <w:t xml:space="preserve"> </w:t>
            </w:r>
            <w:r w:rsidR="009E7BBD" w:rsidRPr="009E7BBD">
              <w:rPr>
                <w:rFonts w:ascii="Aptos Narrow" w:eastAsia="Times New Roman" w:hAnsi="Aptos Narrow" w:cs="Calibri"/>
                <w:color w:val="FF0000"/>
                <w:sz w:val="16"/>
                <w:szCs w:val="16"/>
                <w:lang w:eastAsia="sk-SK"/>
              </w:rPr>
              <w:t>doručené dňa 19.11.2024.</w:t>
            </w:r>
          </w:p>
        </w:tc>
        <w:tc>
          <w:tcPr>
            <w:tcW w:w="993" w:type="dxa"/>
          </w:tcPr>
          <w:p w14:paraId="622731CA" w14:textId="18594E89" w:rsidR="00CB4BE1" w:rsidRDefault="005B4CD5" w:rsidP="00CB4BE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19.12.2024</w:t>
            </w:r>
          </w:p>
        </w:tc>
        <w:tc>
          <w:tcPr>
            <w:tcW w:w="1984" w:type="dxa"/>
          </w:tcPr>
          <w:p w14:paraId="7D714E03" w14:textId="77777777" w:rsidR="005B4CD5" w:rsidRPr="005B4CD5" w:rsidRDefault="005B4CD5" w:rsidP="005B4CD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r w:rsidRPr="005B4CD5">
              <w:rPr>
                <w:rFonts w:ascii="Arial Narrow" w:eastAsia="Times New Roman" w:hAnsi="Arial Narrow" w:cs="Calibri"/>
                <w:color w:val="000000"/>
                <w:sz w:val="16"/>
                <w:szCs w:val="16"/>
                <w:lang w:eastAsia="sk-SK"/>
              </w:rPr>
              <w:t xml:space="preserve">Uchádzač preukáže </w:t>
            </w:r>
            <w:r w:rsidRPr="005B4CD5">
              <w:rPr>
                <w:rFonts w:ascii="Arial Narrow" w:eastAsia="Times New Roman" w:hAnsi="Arial Narrow" w:cs="Calibri"/>
                <w:b/>
                <w:bCs/>
                <w:color w:val="000000"/>
                <w:sz w:val="16"/>
                <w:szCs w:val="16"/>
                <w:lang w:eastAsia="sk-SK"/>
              </w:rPr>
              <w:t>min. dve referencie</w:t>
            </w:r>
            <w:r w:rsidRPr="005B4CD5">
              <w:rPr>
                <w:rFonts w:ascii="Arial Narrow" w:eastAsia="Times New Roman" w:hAnsi="Arial Narrow" w:cs="Calibri"/>
                <w:color w:val="000000"/>
                <w:sz w:val="16"/>
                <w:szCs w:val="16"/>
                <w:lang w:eastAsia="sk-SK"/>
              </w:rPr>
              <w:t xml:space="preserve">, ktorých predmetom bolo uspokojivé poskytovanie služieb rovnakého, alebo podobného charakteru, pričom za službu rovnakého alebo podobného charakteru sa považuje poskytovanie služieb čistenia vozidiel MHD, verejných dopravných prostriedkov alebo čistenia priemyselných objektov a hál. Obstarávateľská organizácia požaduje, aby dosiahnutý </w:t>
            </w:r>
            <w:r w:rsidRPr="005B4CD5">
              <w:rPr>
                <w:rFonts w:ascii="Arial Narrow" w:eastAsia="Times New Roman" w:hAnsi="Arial Narrow" w:cs="Calibri"/>
                <w:color w:val="000000"/>
                <w:sz w:val="16"/>
                <w:szCs w:val="16"/>
                <w:lang w:eastAsia="sk-SK"/>
              </w:rPr>
              <w:lastRenderedPageBreak/>
              <w:t xml:space="preserve">objem služieb bol v celkovom súhrne </w:t>
            </w:r>
            <w:r w:rsidRPr="005B4CD5">
              <w:rPr>
                <w:rFonts w:ascii="Arial Narrow" w:eastAsia="Times New Roman" w:hAnsi="Arial Narrow" w:cs="Calibri"/>
                <w:b/>
                <w:bCs/>
                <w:color w:val="000000"/>
                <w:sz w:val="16"/>
                <w:szCs w:val="16"/>
                <w:lang w:eastAsia="sk-SK"/>
              </w:rPr>
              <w:t xml:space="preserve">minimálne v hodnote 4 500 000,00 EUR bez DPH </w:t>
            </w:r>
            <w:r w:rsidRPr="005B4CD5">
              <w:rPr>
                <w:rFonts w:ascii="Arial Narrow" w:eastAsia="Times New Roman" w:hAnsi="Arial Narrow" w:cs="Calibri"/>
                <w:color w:val="000000"/>
                <w:sz w:val="16"/>
                <w:szCs w:val="16"/>
                <w:lang w:eastAsia="sk-SK"/>
              </w:rPr>
              <w:t xml:space="preserve">za </w:t>
            </w:r>
            <w:r w:rsidRPr="005B4CD5">
              <w:rPr>
                <w:rFonts w:ascii="Arial Narrow" w:eastAsia="Times New Roman" w:hAnsi="Arial Narrow" w:cs="Calibri"/>
                <w:b/>
                <w:bCs/>
                <w:color w:val="000000"/>
                <w:sz w:val="16"/>
                <w:szCs w:val="16"/>
                <w:lang w:eastAsia="sk-SK"/>
              </w:rPr>
              <w:t>predchádzajúce 3 roky</w:t>
            </w:r>
            <w:r w:rsidRPr="005B4CD5">
              <w:rPr>
                <w:rFonts w:ascii="Arial Narrow" w:eastAsia="Times New Roman" w:hAnsi="Arial Narrow" w:cs="Calibri"/>
                <w:color w:val="000000"/>
                <w:sz w:val="16"/>
                <w:szCs w:val="16"/>
                <w:lang w:eastAsia="sk-SK"/>
              </w:rPr>
              <w:t xml:space="preserve"> </w:t>
            </w:r>
            <w:r w:rsidRPr="005B4CD5">
              <w:rPr>
                <w:rFonts w:ascii="Arial Narrow" w:eastAsia="Times New Roman" w:hAnsi="Arial Narrow" w:cs="Calibri"/>
                <w:b/>
                <w:bCs/>
                <w:color w:val="000000"/>
                <w:sz w:val="16"/>
                <w:szCs w:val="16"/>
                <w:lang w:eastAsia="sk-SK"/>
              </w:rPr>
              <w:t>(36 mesiacov)</w:t>
            </w:r>
            <w:r w:rsidRPr="005B4CD5">
              <w:rPr>
                <w:rFonts w:ascii="Arial Narrow" w:eastAsia="Times New Roman" w:hAnsi="Arial Narrow" w:cs="Calibri"/>
                <w:color w:val="000000"/>
                <w:sz w:val="16"/>
                <w:szCs w:val="16"/>
                <w:lang w:eastAsia="sk-SK"/>
              </w:rPr>
              <w:t xml:space="preserve"> od vyhlásenia verejného obstarávania v Úradnom vestníku EÚ.</w:t>
            </w:r>
          </w:p>
          <w:p w14:paraId="7ECAC132" w14:textId="77777777" w:rsidR="005B4CD5" w:rsidRPr="005B4CD5" w:rsidRDefault="005B4CD5" w:rsidP="005B4CD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color w:val="000000"/>
                <w:sz w:val="16"/>
                <w:szCs w:val="16"/>
                <w:lang w:eastAsia="sk-SK"/>
              </w:rPr>
            </w:pPr>
          </w:p>
          <w:p w14:paraId="4362A1F6" w14:textId="77777777" w:rsidR="005B4CD5" w:rsidRPr="005B4CD5" w:rsidRDefault="005B4CD5" w:rsidP="005B4CD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r w:rsidRPr="005B4CD5">
              <w:rPr>
                <w:rFonts w:ascii="Arial Narrow" w:eastAsia="Times New Roman" w:hAnsi="Arial Narrow" w:cs="Calibri"/>
                <w:color w:val="000000"/>
                <w:sz w:val="16"/>
                <w:szCs w:val="16"/>
                <w:lang w:eastAsia="sk-SK"/>
              </w:rPr>
              <w:t xml:space="preserve">Obstarávateľská organizácia zároveň informuje aj o zmene sankcií v  Prílohe2_Špecifikácia predmetu zákazky _ </w:t>
            </w:r>
            <w:proofErr w:type="spellStart"/>
            <w:r w:rsidRPr="005B4CD5">
              <w:rPr>
                <w:rFonts w:ascii="Arial Narrow" w:eastAsia="Times New Roman" w:hAnsi="Arial Narrow" w:cs="Calibri"/>
                <w:color w:val="000000"/>
                <w:sz w:val="16"/>
                <w:szCs w:val="16"/>
                <w:lang w:eastAsia="sk-SK"/>
              </w:rPr>
              <w:t>final</w:t>
            </w:r>
            <w:proofErr w:type="spellEnd"/>
            <w:r w:rsidRPr="005B4CD5">
              <w:rPr>
                <w:rFonts w:ascii="Arial Narrow" w:eastAsia="Times New Roman" w:hAnsi="Arial Narrow" w:cs="Calibri"/>
                <w:color w:val="000000"/>
                <w:sz w:val="16"/>
                <w:szCs w:val="16"/>
                <w:lang w:eastAsia="sk-SK"/>
              </w:rPr>
              <w:t>.</w:t>
            </w:r>
          </w:p>
          <w:p w14:paraId="39EC2B84" w14:textId="77777777" w:rsidR="005B4CD5" w:rsidRPr="005B4CD5" w:rsidRDefault="005B4CD5" w:rsidP="005B4CD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color w:val="000000"/>
                <w:sz w:val="16"/>
                <w:szCs w:val="16"/>
                <w:lang w:eastAsia="sk-SK"/>
              </w:rPr>
            </w:pPr>
            <w:r w:rsidRPr="005B4CD5">
              <w:rPr>
                <w:rFonts w:ascii="Arial Narrow" w:eastAsia="Times New Roman" w:hAnsi="Arial Narrow" w:cs="Calibri"/>
                <w:color w:val="000000"/>
                <w:sz w:val="16"/>
                <w:szCs w:val="16"/>
                <w:lang w:eastAsia="sk-SK"/>
              </w:rPr>
              <w:t>Obstarávateľská organizácia zároveň oznamuje záujemcom, že pristúpila k predĺženiu lehoty predkladania ponúk vo vzťahu k predmetnej zákazke „</w:t>
            </w:r>
            <w:r w:rsidRPr="005B4CD5">
              <w:rPr>
                <w:rFonts w:ascii="Arial Narrow" w:eastAsia="Times New Roman" w:hAnsi="Arial Narrow" w:cs="Calibri"/>
                <w:b/>
                <w:bCs/>
                <w:color w:val="000000"/>
                <w:sz w:val="16"/>
                <w:szCs w:val="16"/>
                <w:lang w:eastAsia="sk-SK"/>
              </w:rPr>
              <w:t>NL 6/2024 _ Čistenie vozidiel MHD</w:t>
            </w:r>
            <w:r w:rsidRPr="005B4CD5">
              <w:rPr>
                <w:rFonts w:ascii="Arial Narrow" w:eastAsia="Times New Roman" w:hAnsi="Arial Narrow" w:cs="Calibri"/>
                <w:b/>
                <w:color w:val="000000"/>
                <w:sz w:val="16"/>
                <w:szCs w:val="16"/>
                <w:lang w:eastAsia="sk-SK"/>
              </w:rPr>
              <w:t xml:space="preserve">“. </w:t>
            </w:r>
          </w:p>
          <w:p w14:paraId="344E35EE" w14:textId="77777777" w:rsidR="005B4CD5" w:rsidRPr="005B4CD5" w:rsidRDefault="005B4CD5" w:rsidP="005B4CD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r w:rsidRPr="005B4CD5">
              <w:rPr>
                <w:rFonts w:ascii="Arial Narrow" w:eastAsia="Times New Roman" w:hAnsi="Arial Narrow" w:cs="Calibri"/>
                <w:color w:val="000000"/>
                <w:sz w:val="16"/>
                <w:szCs w:val="16"/>
                <w:lang w:eastAsia="sk-SK"/>
              </w:rPr>
              <w:t>Pôvodná lehota na predkladanie ponúk  13.01.2025 do 09,00 hod. a pôvodná lehota na otváranie ponúk 13.01.2025 do 09,30 hod.</w:t>
            </w:r>
          </w:p>
          <w:p w14:paraId="3777B02C" w14:textId="77777777" w:rsidR="005B4CD5" w:rsidRPr="005B4CD5" w:rsidRDefault="005B4CD5" w:rsidP="005B4CD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p>
          <w:p w14:paraId="05AE511E" w14:textId="77777777" w:rsidR="005B4CD5" w:rsidRPr="005B4CD5" w:rsidRDefault="005B4CD5" w:rsidP="005B4CD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color w:val="000000"/>
                <w:sz w:val="16"/>
                <w:szCs w:val="16"/>
                <w:u w:val="single"/>
                <w:lang w:eastAsia="sk-SK"/>
              </w:rPr>
            </w:pPr>
            <w:r w:rsidRPr="005B4CD5">
              <w:rPr>
                <w:rFonts w:ascii="Arial Narrow" w:eastAsia="Times New Roman" w:hAnsi="Arial Narrow" w:cs="Calibri"/>
                <w:b/>
                <w:bCs/>
                <w:color w:val="000000"/>
                <w:sz w:val="16"/>
                <w:szCs w:val="16"/>
                <w:u w:val="single"/>
                <w:lang w:eastAsia="sk-SK"/>
              </w:rPr>
              <w:t xml:space="preserve"> Lehotu na predkladanie ponúk obstarávateľská organizácia predlžuje do 20.01.2025 do 09,00 hod. a lehotu na otváranie ponúk do 20.01.2025 o 09,30 hod.</w:t>
            </w:r>
          </w:p>
          <w:p w14:paraId="0B6AAA2B" w14:textId="77777777" w:rsidR="005B4CD5" w:rsidRPr="005B4CD5" w:rsidRDefault="005B4CD5" w:rsidP="005B4CD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color w:val="000000"/>
                <w:sz w:val="16"/>
                <w:szCs w:val="16"/>
                <w:u w:val="single"/>
                <w:lang w:eastAsia="sk-SK"/>
              </w:rPr>
            </w:pPr>
          </w:p>
          <w:p w14:paraId="160EE4ED" w14:textId="77777777" w:rsidR="005B4CD5" w:rsidRPr="005B4CD5" w:rsidRDefault="005B4CD5" w:rsidP="005B4CD5">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Cs/>
                <w:color w:val="000000"/>
                <w:sz w:val="16"/>
                <w:szCs w:val="16"/>
                <w:lang w:eastAsia="sk-SK"/>
              </w:rPr>
            </w:pPr>
            <w:r w:rsidRPr="005B4CD5">
              <w:rPr>
                <w:rFonts w:ascii="Arial Narrow" w:eastAsia="Times New Roman" w:hAnsi="Arial Narrow" w:cs="Calibri"/>
                <w:bCs/>
                <w:color w:val="000000"/>
                <w:sz w:val="16"/>
                <w:szCs w:val="16"/>
                <w:lang w:eastAsia="sk-SK"/>
              </w:rPr>
              <w:t>Upravené SP budú bezodkladne zverejnené.</w:t>
            </w:r>
          </w:p>
          <w:p w14:paraId="14ADECF9" w14:textId="19AE5AE7" w:rsidR="00CB4BE1" w:rsidRDefault="00CB4BE1" w:rsidP="00CB4BE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p>
        </w:tc>
        <w:tc>
          <w:tcPr>
            <w:tcW w:w="1134" w:type="dxa"/>
          </w:tcPr>
          <w:p w14:paraId="6F68D715" w14:textId="3526A1BB" w:rsidR="00CB4BE1" w:rsidRDefault="005B4CD5" w:rsidP="00CB4BE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B050"/>
                <w:sz w:val="16"/>
                <w:szCs w:val="16"/>
                <w:lang w:eastAsia="sk-SK"/>
              </w:rPr>
            </w:pPr>
            <w:r w:rsidRPr="005B4CD5">
              <w:rPr>
                <w:rFonts w:ascii="Arial Narrow" w:eastAsia="Times New Roman" w:hAnsi="Arial Narrow" w:cs="Calibri"/>
                <w:color w:val="00B050"/>
                <w:sz w:val="16"/>
                <w:szCs w:val="16"/>
                <w:lang w:eastAsia="sk-SK"/>
              </w:rPr>
              <w:lastRenderedPageBreak/>
              <w:t>Vybavené rozhodnutím úradu zo dňa 3.12.2024, číslo 15414-6000/2024</w:t>
            </w:r>
          </w:p>
        </w:tc>
      </w:tr>
      <w:tr w:rsidR="004B0698" w:rsidRPr="00D2618D" w14:paraId="19240BDC" w14:textId="77777777" w:rsidTr="009E7BBD">
        <w:trPr>
          <w:trHeight w:val="1379"/>
        </w:trPr>
        <w:tc>
          <w:tcPr>
            <w:cnfStyle w:val="001000000000" w:firstRow="0" w:lastRow="0" w:firstColumn="1" w:lastColumn="0" w:oddVBand="0" w:evenVBand="0" w:oddHBand="0" w:evenHBand="0" w:firstRowFirstColumn="0" w:firstRowLastColumn="0" w:lastRowFirstColumn="0" w:lastRowLastColumn="0"/>
            <w:tcW w:w="581" w:type="dxa"/>
          </w:tcPr>
          <w:p w14:paraId="2BE4770A" w14:textId="77777777" w:rsidR="004B0698" w:rsidRPr="00335BFC" w:rsidRDefault="004B0698" w:rsidP="00CB4BE1">
            <w:pPr>
              <w:pStyle w:val="Odsekzoznamu"/>
              <w:numPr>
                <w:ilvl w:val="0"/>
                <w:numId w:val="1"/>
              </w:numPr>
              <w:ind w:left="30" w:firstLine="0"/>
              <w:jc w:val="center"/>
              <w:rPr>
                <w:rFonts w:ascii="Arial Narrow" w:eastAsia="Times New Roman" w:hAnsi="Arial Narrow" w:cs="Calibri"/>
                <w:color w:val="000000"/>
                <w:sz w:val="16"/>
                <w:szCs w:val="16"/>
                <w:lang w:eastAsia="sk-SK"/>
              </w:rPr>
            </w:pPr>
          </w:p>
        </w:tc>
        <w:tc>
          <w:tcPr>
            <w:tcW w:w="888" w:type="dxa"/>
          </w:tcPr>
          <w:p w14:paraId="76B792F8" w14:textId="00AC9769" w:rsidR="004B0698" w:rsidRPr="00D2618D" w:rsidRDefault="002D047C" w:rsidP="00CB4BE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V + Z</w:t>
            </w:r>
          </w:p>
        </w:tc>
        <w:tc>
          <w:tcPr>
            <w:tcW w:w="770" w:type="dxa"/>
          </w:tcPr>
          <w:p w14:paraId="7B8E3A36" w14:textId="420597EB" w:rsidR="004B0698" w:rsidRDefault="00D76669" w:rsidP="00CB4BE1">
            <w:pPr>
              <w:ind w:left="-103"/>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18.11.2024</w:t>
            </w:r>
          </w:p>
        </w:tc>
        <w:tc>
          <w:tcPr>
            <w:tcW w:w="4419" w:type="dxa"/>
          </w:tcPr>
          <w:p w14:paraId="1A5C2F38" w14:textId="003A775D" w:rsidR="004B0698" w:rsidRPr="004B0698" w:rsidRDefault="004B0698" w:rsidP="004B0698">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4B0698">
              <w:rPr>
                <w:rFonts w:ascii="Aptos Narrow" w:eastAsia="Times New Roman" w:hAnsi="Aptos Narrow" w:cs="Calibri"/>
                <w:sz w:val="16"/>
                <w:szCs w:val="16"/>
                <w:lang w:eastAsia="sk-SK"/>
              </w:rPr>
              <w:t>Dobrý deň,</w:t>
            </w:r>
            <w:r w:rsidRPr="004B0698">
              <w:rPr>
                <w:rFonts w:ascii="Aptos Narrow" w:eastAsia="Times New Roman" w:hAnsi="Aptos Narrow" w:cs="Calibri"/>
                <w:sz w:val="16"/>
                <w:szCs w:val="16"/>
                <w:lang w:eastAsia="sk-SK"/>
              </w:rPr>
              <w:br/>
              <w:t xml:space="preserve">radi by sme poznali odpoveď, že prečo je v Súťažných podkladoch (str. 5, bod 8.1.) Miestom dodania predmetu zákazky uvedený len "Jurajov dvor, Petržalka a </w:t>
            </w:r>
            <w:proofErr w:type="spellStart"/>
            <w:r w:rsidRPr="004B0698">
              <w:rPr>
                <w:rFonts w:ascii="Aptos Narrow" w:eastAsia="Times New Roman" w:hAnsi="Aptos Narrow" w:cs="Calibri"/>
                <w:sz w:val="16"/>
                <w:szCs w:val="16"/>
                <w:lang w:eastAsia="sk-SK"/>
              </w:rPr>
              <w:t>Hroboňova</w:t>
            </w:r>
            <w:proofErr w:type="spellEnd"/>
            <w:r w:rsidRPr="004B0698">
              <w:rPr>
                <w:rFonts w:ascii="Aptos Narrow" w:eastAsia="Times New Roman" w:hAnsi="Aptos Narrow" w:cs="Calibri"/>
                <w:sz w:val="16"/>
                <w:szCs w:val="16"/>
                <w:lang w:eastAsia="sk-SK"/>
              </w:rPr>
              <w:t>" a ďalej v prílohách a návrhu na plnenie kritéria a tiež Rámcovej dohode sú okrem týchto miest dodania predmetu zákazky uvedené aj Depo Trnávka a Depo Krasňany.</w:t>
            </w:r>
            <w:r w:rsidRPr="004B0698">
              <w:rPr>
                <w:rFonts w:ascii="Aptos Narrow" w:eastAsia="Times New Roman" w:hAnsi="Aptos Narrow" w:cs="Calibri"/>
                <w:sz w:val="16"/>
                <w:szCs w:val="16"/>
                <w:lang w:eastAsia="sk-SK"/>
              </w:rPr>
              <w:br/>
              <w:t>Ďakujeme za odpoveď.</w:t>
            </w:r>
          </w:p>
        </w:tc>
        <w:tc>
          <w:tcPr>
            <w:tcW w:w="992" w:type="dxa"/>
          </w:tcPr>
          <w:p w14:paraId="5D8C25B9" w14:textId="77777777" w:rsidR="004B0698" w:rsidRPr="00CB4BE1" w:rsidRDefault="004B0698" w:rsidP="009D096A">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p>
        </w:tc>
        <w:tc>
          <w:tcPr>
            <w:tcW w:w="3685" w:type="dxa"/>
          </w:tcPr>
          <w:p w14:paraId="11168022" w14:textId="77777777" w:rsidR="004B0698" w:rsidRDefault="00697825" w:rsidP="009D096A">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Pr>
                <w:rFonts w:ascii="Aptos Narrow" w:eastAsia="Times New Roman" w:hAnsi="Aptos Narrow" w:cs="Calibri"/>
                <w:sz w:val="16"/>
                <w:szCs w:val="16"/>
                <w:lang w:eastAsia="sk-SK"/>
              </w:rPr>
              <w:t>Obstarávateľská organizácia oznamuje, že nesúlad súťažných podkladov na strane 5, bod 8.1 Miestom dodania predmetu zákazky s prílohami, s</w:t>
            </w:r>
            <w:r w:rsidR="00423D19">
              <w:rPr>
                <w:rFonts w:ascii="Aptos Narrow" w:eastAsia="Times New Roman" w:hAnsi="Aptos Narrow" w:cs="Calibri"/>
                <w:sz w:val="16"/>
                <w:szCs w:val="16"/>
                <w:lang w:eastAsia="sk-SK"/>
              </w:rPr>
              <w:t> </w:t>
            </w:r>
            <w:r>
              <w:rPr>
                <w:rFonts w:ascii="Aptos Narrow" w:eastAsia="Times New Roman" w:hAnsi="Aptos Narrow" w:cs="Calibri"/>
                <w:sz w:val="16"/>
                <w:szCs w:val="16"/>
                <w:lang w:eastAsia="sk-SK"/>
              </w:rPr>
              <w:t>návrhom</w:t>
            </w:r>
            <w:r w:rsidR="00423D19">
              <w:rPr>
                <w:rFonts w:ascii="Aptos Narrow" w:eastAsia="Times New Roman" w:hAnsi="Aptos Narrow" w:cs="Calibri"/>
                <w:sz w:val="16"/>
                <w:szCs w:val="16"/>
                <w:lang w:eastAsia="sk-SK"/>
              </w:rPr>
              <w:t xml:space="preserve"> na plnenie kritérií a tiež s Rámcovou dohodou, ktorý vznikol chybou v písaní bezodkladne upraví a zverejní.</w:t>
            </w:r>
          </w:p>
          <w:p w14:paraId="649014C1" w14:textId="02D5F365" w:rsidR="00423D19" w:rsidRPr="00697825" w:rsidRDefault="00423D19" w:rsidP="009D096A">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Pr>
                <w:rFonts w:ascii="Aptos Narrow" w:eastAsia="Times New Roman" w:hAnsi="Aptos Narrow" w:cs="Calibri"/>
                <w:sz w:val="16"/>
                <w:szCs w:val="16"/>
                <w:lang w:eastAsia="sk-SK"/>
              </w:rPr>
              <w:t xml:space="preserve">Príloha: </w:t>
            </w:r>
            <w:r>
              <w:t xml:space="preserve"> </w:t>
            </w:r>
            <w:r w:rsidRPr="00423D19">
              <w:rPr>
                <w:rFonts w:ascii="Aptos Narrow" w:eastAsia="Times New Roman" w:hAnsi="Aptos Narrow" w:cs="Calibri"/>
                <w:sz w:val="16"/>
                <w:szCs w:val="16"/>
                <w:lang w:eastAsia="sk-SK"/>
              </w:rPr>
              <w:t>Súťažne podklady</w:t>
            </w:r>
            <w:r>
              <w:rPr>
                <w:rFonts w:ascii="Aptos Narrow" w:eastAsia="Times New Roman" w:hAnsi="Aptos Narrow" w:cs="Calibri"/>
                <w:sz w:val="16"/>
                <w:szCs w:val="16"/>
                <w:lang w:eastAsia="sk-SK"/>
              </w:rPr>
              <w:t xml:space="preserve"> </w:t>
            </w:r>
            <w:r w:rsidRPr="00423D19">
              <w:rPr>
                <w:rFonts w:ascii="Aptos Narrow" w:eastAsia="Times New Roman" w:hAnsi="Aptos Narrow" w:cs="Calibri"/>
                <w:sz w:val="16"/>
                <w:szCs w:val="16"/>
                <w:lang w:eastAsia="sk-SK"/>
              </w:rPr>
              <w:t>_</w:t>
            </w:r>
            <w:r>
              <w:rPr>
                <w:rFonts w:ascii="Aptos Narrow" w:eastAsia="Times New Roman" w:hAnsi="Aptos Narrow" w:cs="Calibri"/>
                <w:sz w:val="16"/>
                <w:szCs w:val="16"/>
                <w:lang w:eastAsia="sk-SK"/>
              </w:rPr>
              <w:t xml:space="preserve">  </w:t>
            </w:r>
            <w:proofErr w:type="spellStart"/>
            <w:r w:rsidRPr="00423D19">
              <w:rPr>
                <w:rFonts w:ascii="Aptos Narrow" w:eastAsia="Times New Roman" w:hAnsi="Aptos Narrow" w:cs="Calibri"/>
                <w:sz w:val="16"/>
                <w:szCs w:val="16"/>
                <w:lang w:eastAsia="sk-SK"/>
              </w:rPr>
              <w:t>final</w:t>
            </w:r>
            <w:proofErr w:type="spellEnd"/>
            <w:r>
              <w:rPr>
                <w:rFonts w:ascii="Aptos Narrow" w:eastAsia="Times New Roman" w:hAnsi="Aptos Narrow" w:cs="Calibri"/>
                <w:sz w:val="16"/>
                <w:szCs w:val="16"/>
                <w:lang w:eastAsia="sk-SK"/>
              </w:rPr>
              <w:t xml:space="preserve"> </w:t>
            </w:r>
            <w:r w:rsidRPr="00423D19">
              <w:rPr>
                <w:rFonts w:ascii="Aptos Narrow" w:eastAsia="Times New Roman" w:hAnsi="Aptos Narrow" w:cs="Calibri"/>
                <w:sz w:val="16"/>
                <w:szCs w:val="16"/>
                <w:lang w:eastAsia="sk-SK"/>
              </w:rPr>
              <w:t>_</w:t>
            </w:r>
            <w:r>
              <w:rPr>
                <w:rFonts w:ascii="Aptos Narrow" w:eastAsia="Times New Roman" w:hAnsi="Aptos Narrow" w:cs="Calibri"/>
                <w:sz w:val="16"/>
                <w:szCs w:val="16"/>
                <w:lang w:eastAsia="sk-SK"/>
              </w:rPr>
              <w:t xml:space="preserve"> </w:t>
            </w:r>
            <w:r w:rsidRPr="00423D19">
              <w:rPr>
                <w:rFonts w:ascii="Aptos Narrow" w:eastAsia="Times New Roman" w:hAnsi="Aptos Narrow" w:cs="Calibri"/>
                <w:sz w:val="16"/>
                <w:szCs w:val="16"/>
                <w:lang w:eastAsia="sk-SK"/>
              </w:rPr>
              <w:t>po zmene 1</w:t>
            </w:r>
          </w:p>
        </w:tc>
        <w:tc>
          <w:tcPr>
            <w:tcW w:w="993" w:type="dxa"/>
          </w:tcPr>
          <w:p w14:paraId="06791532" w14:textId="43800AB3" w:rsidR="004B0698" w:rsidRDefault="009E7BBD" w:rsidP="00CB4BE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19.11.2024</w:t>
            </w:r>
          </w:p>
        </w:tc>
        <w:tc>
          <w:tcPr>
            <w:tcW w:w="1984" w:type="dxa"/>
          </w:tcPr>
          <w:p w14:paraId="686D6EC5" w14:textId="77777777" w:rsidR="009E7BBD" w:rsidRPr="009E7BBD" w:rsidRDefault="009E7BBD" w:rsidP="009E7BBD">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r w:rsidRPr="009E7BBD">
              <w:rPr>
                <w:rFonts w:ascii="Arial Narrow" w:eastAsia="Times New Roman" w:hAnsi="Arial Narrow" w:cs="Calibri"/>
                <w:color w:val="000000"/>
                <w:sz w:val="16"/>
                <w:szCs w:val="16"/>
                <w:lang w:eastAsia="sk-SK"/>
              </w:rPr>
              <w:t xml:space="preserve">Zmena 1: </w:t>
            </w:r>
          </w:p>
          <w:p w14:paraId="493F76AC" w14:textId="77777777" w:rsidR="009E7BBD" w:rsidRPr="009E7BBD" w:rsidRDefault="009E7BBD" w:rsidP="009E7BBD">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r w:rsidRPr="009E7BBD">
              <w:rPr>
                <w:rFonts w:ascii="Arial Narrow" w:eastAsia="Times New Roman" w:hAnsi="Arial Narrow" w:cs="Calibri"/>
                <w:color w:val="000000"/>
                <w:sz w:val="16"/>
                <w:szCs w:val="16"/>
                <w:lang w:eastAsia="sk-SK"/>
              </w:rPr>
              <w:t>v bode 8.1 súťažných podkladov _ Miestom dodania po zmene znie nasledovne:</w:t>
            </w:r>
          </w:p>
          <w:p w14:paraId="22B88F09" w14:textId="77777777" w:rsidR="009E7BBD" w:rsidRPr="009E7BBD" w:rsidRDefault="009E7BBD" w:rsidP="009E7BBD">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r w:rsidRPr="009E7BBD">
              <w:rPr>
                <w:rFonts w:ascii="Arial Narrow" w:eastAsia="Times New Roman" w:hAnsi="Arial Narrow" w:cs="Calibri"/>
                <w:color w:val="000000"/>
                <w:sz w:val="16"/>
                <w:szCs w:val="16"/>
                <w:lang w:eastAsia="sk-SK"/>
              </w:rPr>
              <w:t xml:space="preserve"> Miestom dodania: Dopravný podnik Bratislava, akciová spoločnosť</w:t>
            </w:r>
          </w:p>
          <w:p w14:paraId="1D540AFD" w14:textId="77777777" w:rsidR="009E7BBD" w:rsidRPr="009E7BBD" w:rsidRDefault="009E7BBD" w:rsidP="009E7BBD">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r w:rsidRPr="009E7BBD">
              <w:rPr>
                <w:rFonts w:ascii="Arial Narrow" w:eastAsia="Times New Roman" w:hAnsi="Arial Narrow" w:cs="Calibri"/>
                <w:color w:val="000000"/>
                <w:sz w:val="16"/>
                <w:szCs w:val="16"/>
                <w:lang w:eastAsia="sk-SK"/>
              </w:rPr>
              <w:lastRenderedPageBreak/>
              <w:t>Autobusy – depo Trnávka a Jurajov dvor, depo Petržalka</w:t>
            </w:r>
          </w:p>
          <w:p w14:paraId="3C3640A9" w14:textId="77777777" w:rsidR="009E7BBD" w:rsidRPr="009E7BBD" w:rsidRDefault="009E7BBD" w:rsidP="009E7BBD">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r w:rsidRPr="009E7BBD">
              <w:rPr>
                <w:rFonts w:ascii="Arial Narrow" w:eastAsia="Times New Roman" w:hAnsi="Arial Narrow" w:cs="Calibri"/>
                <w:color w:val="000000"/>
                <w:sz w:val="16"/>
                <w:szCs w:val="16"/>
                <w:lang w:eastAsia="sk-SK"/>
              </w:rPr>
              <w:t xml:space="preserve">Trolejbusy – depo Trnávka, depo </w:t>
            </w:r>
            <w:proofErr w:type="spellStart"/>
            <w:r w:rsidRPr="009E7BBD">
              <w:rPr>
                <w:rFonts w:ascii="Arial Narrow" w:eastAsia="Times New Roman" w:hAnsi="Arial Narrow" w:cs="Calibri"/>
                <w:color w:val="000000"/>
                <w:sz w:val="16"/>
                <w:szCs w:val="16"/>
                <w:lang w:eastAsia="sk-SK"/>
              </w:rPr>
              <w:t>Hroboňova</w:t>
            </w:r>
            <w:proofErr w:type="spellEnd"/>
          </w:p>
          <w:p w14:paraId="085B6871" w14:textId="77777777" w:rsidR="009E7BBD" w:rsidRDefault="009E7BBD" w:rsidP="009E7BBD">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r w:rsidRPr="009E7BBD">
              <w:rPr>
                <w:rFonts w:ascii="Arial Narrow" w:eastAsia="Times New Roman" w:hAnsi="Arial Narrow" w:cs="Calibri"/>
                <w:color w:val="000000"/>
                <w:sz w:val="16"/>
                <w:szCs w:val="16"/>
                <w:lang w:eastAsia="sk-SK"/>
              </w:rPr>
              <w:t>Električky – depo Krasňany, depo Jurajov dvor</w:t>
            </w:r>
          </w:p>
          <w:p w14:paraId="77BBBCBA" w14:textId="77777777" w:rsidR="00FE48B5" w:rsidRPr="009E7BBD" w:rsidRDefault="00FE48B5" w:rsidP="009E7BBD">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p>
          <w:p w14:paraId="6E2ED3E9" w14:textId="77777777" w:rsidR="004B0698" w:rsidRDefault="004B0698" w:rsidP="009E7BBD">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p>
        </w:tc>
        <w:tc>
          <w:tcPr>
            <w:tcW w:w="1134" w:type="dxa"/>
          </w:tcPr>
          <w:p w14:paraId="15848D0E" w14:textId="38E09B34" w:rsidR="004B0698" w:rsidRPr="004B0698" w:rsidRDefault="009E7BBD" w:rsidP="00CB4BE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FF0000"/>
                <w:sz w:val="16"/>
                <w:szCs w:val="16"/>
                <w:lang w:eastAsia="sk-SK"/>
              </w:rPr>
            </w:pPr>
            <w:r w:rsidRPr="009E7BBD">
              <w:rPr>
                <w:rFonts w:ascii="Arial Narrow" w:eastAsia="Times New Roman" w:hAnsi="Arial Narrow" w:cs="Calibri"/>
                <w:color w:val="538135" w:themeColor="accent6" w:themeShade="BF"/>
                <w:sz w:val="16"/>
                <w:szCs w:val="16"/>
                <w:lang w:eastAsia="sk-SK"/>
              </w:rPr>
              <w:lastRenderedPageBreak/>
              <w:t>vybavené</w:t>
            </w:r>
          </w:p>
        </w:tc>
      </w:tr>
      <w:tr w:rsidR="00D76669" w:rsidRPr="00D2618D" w14:paraId="5053CB5F" w14:textId="77777777" w:rsidTr="009E7BBD">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1" w:type="dxa"/>
          </w:tcPr>
          <w:p w14:paraId="44CEE027" w14:textId="77777777" w:rsidR="00D76669" w:rsidRPr="00335BFC" w:rsidRDefault="00D76669" w:rsidP="00CB4BE1">
            <w:pPr>
              <w:pStyle w:val="Odsekzoznamu"/>
              <w:numPr>
                <w:ilvl w:val="0"/>
                <w:numId w:val="1"/>
              </w:numPr>
              <w:ind w:left="30" w:firstLine="0"/>
              <w:jc w:val="center"/>
              <w:rPr>
                <w:rFonts w:ascii="Arial Narrow" w:eastAsia="Times New Roman" w:hAnsi="Arial Narrow" w:cs="Calibri"/>
                <w:color w:val="000000"/>
                <w:sz w:val="16"/>
                <w:szCs w:val="16"/>
                <w:lang w:eastAsia="sk-SK"/>
              </w:rPr>
            </w:pPr>
          </w:p>
        </w:tc>
        <w:tc>
          <w:tcPr>
            <w:tcW w:w="888" w:type="dxa"/>
          </w:tcPr>
          <w:p w14:paraId="4F7A1A8C" w14:textId="1A80D253" w:rsidR="00D76669" w:rsidRPr="00D2618D" w:rsidRDefault="009E7BBD" w:rsidP="009E7BB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V + Z</w:t>
            </w:r>
          </w:p>
        </w:tc>
        <w:tc>
          <w:tcPr>
            <w:tcW w:w="770" w:type="dxa"/>
          </w:tcPr>
          <w:p w14:paraId="1A5959A8" w14:textId="47CB6E90" w:rsidR="00D76669" w:rsidRDefault="00D76669" w:rsidP="00CB4BE1">
            <w:pPr>
              <w:ind w:left="-103"/>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18.11.2024</w:t>
            </w:r>
          </w:p>
        </w:tc>
        <w:tc>
          <w:tcPr>
            <w:tcW w:w="4419" w:type="dxa"/>
          </w:tcPr>
          <w:p w14:paraId="70D151FA" w14:textId="6E79AB65" w:rsidR="00D76669" w:rsidRPr="004B0698" w:rsidRDefault="00D76669" w:rsidP="004B0698">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Calibri"/>
                <w:sz w:val="16"/>
                <w:szCs w:val="16"/>
                <w:lang w:eastAsia="sk-SK"/>
              </w:rPr>
            </w:pPr>
            <w:r w:rsidRPr="00D76669">
              <w:rPr>
                <w:rFonts w:ascii="Aptos Narrow" w:eastAsia="Times New Roman" w:hAnsi="Aptos Narrow" w:cs="Calibri"/>
                <w:sz w:val="16"/>
                <w:szCs w:val="16"/>
                <w:lang w:eastAsia="sk-SK"/>
              </w:rPr>
              <w:t>Dobrý deň,</w:t>
            </w:r>
            <w:r w:rsidRPr="00D76669">
              <w:rPr>
                <w:rFonts w:ascii="Aptos Narrow" w:eastAsia="Times New Roman" w:hAnsi="Aptos Narrow" w:cs="Calibri"/>
                <w:sz w:val="16"/>
                <w:szCs w:val="16"/>
                <w:lang w:eastAsia="sk-SK"/>
              </w:rPr>
              <w:br/>
              <w:t>na základe prehľadu aktuálne prebiehajúcich konaní o námietkach vedenom ÚVO, v ktorom sa uvádza, že na zákazku bola podaná námietka (číslo konania 15414-6000/2024 zo dňa 4.11.2024), je otázka nasledovná:</w:t>
            </w:r>
            <w:r w:rsidRPr="00D76669">
              <w:rPr>
                <w:rFonts w:ascii="Aptos Narrow" w:eastAsia="Times New Roman" w:hAnsi="Aptos Narrow" w:cs="Calibri"/>
                <w:sz w:val="16"/>
                <w:szCs w:val="16"/>
                <w:lang w:eastAsia="sk-SK"/>
              </w:rPr>
              <w:br/>
            </w:r>
            <w:r w:rsidRPr="00D76669">
              <w:rPr>
                <w:rFonts w:ascii="Aptos Narrow" w:eastAsia="Times New Roman" w:hAnsi="Aptos Narrow" w:cs="Calibri"/>
                <w:sz w:val="16"/>
                <w:szCs w:val="16"/>
                <w:lang w:eastAsia="sk-SK"/>
              </w:rPr>
              <w:br/>
              <w:t>Bude verejný obstarávateľ predlžovať lehotu ?</w:t>
            </w:r>
            <w:r w:rsidRPr="00D76669">
              <w:rPr>
                <w:rFonts w:ascii="Aptos Narrow" w:eastAsia="Times New Roman" w:hAnsi="Aptos Narrow" w:cs="Calibri"/>
                <w:sz w:val="16"/>
                <w:szCs w:val="16"/>
                <w:lang w:eastAsia="sk-SK"/>
              </w:rPr>
              <w:br/>
            </w:r>
            <w:r w:rsidRPr="00D76669">
              <w:rPr>
                <w:rFonts w:ascii="Aptos Narrow" w:eastAsia="Times New Roman" w:hAnsi="Aptos Narrow" w:cs="Calibri"/>
                <w:sz w:val="16"/>
                <w:szCs w:val="16"/>
                <w:lang w:eastAsia="sk-SK"/>
              </w:rPr>
              <w:br/>
              <w:t>Ak by totiž medzitým došlo k otvoreniu ponúk, uchádzači by mali možnosť zo zápisnice o otváraní ponúk vidieť predložené ponuky, čo odporuje férovej hospodárskej súťaži. Ak už budú ponuky predložené, bude potrebné celý proces verejného obstarávania zrušiť a začať odznova. Ako plánuje verejný obstarávateľ predísť takýmto komplikáciám?</w:t>
            </w:r>
          </w:p>
        </w:tc>
        <w:tc>
          <w:tcPr>
            <w:tcW w:w="992" w:type="dxa"/>
          </w:tcPr>
          <w:p w14:paraId="2942DCC2" w14:textId="77777777" w:rsidR="00D76669" w:rsidRPr="00CB4BE1" w:rsidRDefault="00D76669" w:rsidP="009D096A">
            <w:pPr>
              <w:jc w:val="both"/>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Calibri"/>
                <w:sz w:val="16"/>
                <w:szCs w:val="16"/>
                <w:lang w:eastAsia="sk-SK"/>
              </w:rPr>
            </w:pPr>
          </w:p>
        </w:tc>
        <w:tc>
          <w:tcPr>
            <w:tcW w:w="3685" w:type="dxa"/>
          </w:tcPr>
          <w:p w14:paraId="4A928846" w14:textId="77777777" w:rsidR="00F11488" w:rsidRDefault="00F11488" w:rsidP="009D096A">
            <w:pPr>
              <w:jc w:val="both"/>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Calibri"/>
                <w:sz w:val="16"/>
                <w:szCs w:val="16"/>
                <w:lang w:eastAsia="sk-SK"/>
              </w:rPr>
            </w:pPr>
          </w:p>
          <w:p w14:paraId="3FFE6CD4" w14:textId="77777777" w:rsidR="00F11488" w:rsidRDefault="00F11488" w:rsidP="009E7BBD">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Calibri"/>
                <w:color w:val="FF0000"/>
                <w:sz w:val="16"/>
                <w:szCs w:val="16"/>
                <w:lang w:eastAsia="sk-SK"/>
              </w:rPr>
            </w:pPr>
            <w:r w:rsidRPr="009E7BBD">
              <w:rPr>
                <w:rFonts w:ascii="Aptos Narrow" w:eastAsia="Times New Roman" w:hAnsi="Aptos Narrow" w:cs="Calibri"/>
                <w:color w:val="FF0000"/>
                <w:sz w:val="16"/>
                <w:szCs w:val="16"/>
                <w:lang w:eastAsia="sk-SK"/>
              </w:rPr>
              <w:t>Rozhodnutie o predbežnom opatrení</w:t>
            </w:r>
            <w:r w:rsidR="009E7BBD" w:rsidRPr="009E7BBD">
              <w:rPr>
                <w:rFonts w:ascii="Aptos Narrow" w:eastAsia="Times New Roman" w:hAnsi="Aptos Narrow" w:cs="Calibri"/>
                <w:color w:val="FF0000"/>
                <w:sz w:val="16"/>
                <w:szCs w:val="16"/>
                <w:lang w:eastAsia="sk-SK"/>
              </w:rPr>
              <w:t xml:space="preserve"> č. 15414-6000/2024-PO </w:t>
            </w:r>
            <w:r w:rsidRPr="009E7BBD">
              <w:rPr>
                <w:rFonts w:ascii="Aptos Narrow" w:eastAsia="Times New Roman" w:hAnsi="Aptos Narrow" w:cs="Calibri"/>
                <w:color w:val="FF0000"/>
                <w:sz w:val="16"/>
                <w:szCs w:val="16"/>
                <w:lang w:eastAsia="sk-SK"/>
              </w:rPr>
              <w:t>- doručené 19.11.2024</w:t>
            </w:r>
            <w:r w:rsidR="009E7BBD" w:rsidRPr="009E7BBD">
              <w:rPr>
                <w:rFonts w:ascii="Aptos Narrow" w:eastAsia="Times New Roman" w:hAnsi="Aptos Narrow" w:cs="Calibri"/>
                <w:color w:val="FF0000"/>
                <w:sz w:val="16"/>
                <w:szCs w:val="16"/>
                <w:lang w:eastAsia="sk-SK"/>
              </w:rPr>
              <w:t>.</w:t>
            </w:r>
          </w:p>
          <w:p w14:paraId="3F8A156F" w14:textId="77777777" w:rsidR="00697825" w:rsidRDefault="00697825" w:rsidP="009E7BBD">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Calibri"/>
                <w:color w:val="FF0000"/>
                <w:sz w:val="16"/>
                <w:szCs w:val="16"/>
                <w:lang w:eastAsia="sk-SK"/>
              </w:rPr>
            </w:pPr>
          </w:p>
          <w:p w14:paraId="11D5469C" w14:textId="45699ABD" w:rsidR="00697825" w:rsidRDefault="00697825" w:rsidP="009E7BBD">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Calibri"/>
                <w:sz w:val="16"/>
                <w:szCs w:val="16"/>
                <w:lang w:eastAsia="sk-SK"/>
              </w:rPr>
            </w:pPr>
            <w:r w:rsidRPr="00697825">
              <w:rPr>
                <w:rFonts w:ascii="Aptos Narrow" w:eastAsia="Times New Roman" w:hAnsi="Aptos Narrow" w:cs="Calibri"/>
                <w:sz w:val="16"/>
                <w:szCs w:val="16"/>
                <w:lang w:eastAsia="sk-SK"/>
              </w:rPr>
              <w:t>Obstarávateľská organizácia oznamuje, že predlžuje lehotu na predkladanie ponúk do 13.12.2024 do 9.00 hod.</w:t>
            </w:r>
            <w:r w:rsidR="003624FC">
              <w:rPr>
                <w:rFonts w:ascii="Aptos Narrow" w:eastAsia="Times New Roman" w:hAnsi="Aptos Narrow" w:cs="Calibri"/>
                <w:sz w:val="16"/>
                <w:szCs w:val="16"/>
                <w:lang w:eastAsia="sk-SK"/>
              </w:rPr>
              <w:t xml:space="preserve"> a lehotu na otváranie 13.12.2024 o 9.30 hod.</w:t>
            </w:r>
          </w:p>
          <w:p w14:paraId="051BB88D" w14:textId="351AA6AD" w:rsidR="00423D19" w:rsidRPr="009E7BBD" w:rsidRDefault="00423D19" w:rsidP="009E7BBD">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Calibri"/>
                <w:sz w:val="16"/>
                <w:szCs w:val="16"/>
                <w:lang w:eastAsia="sk-SK"/>
              </w:rPr>
            </w:pPr>
            <w:r>
              <w:rPr>
                <w:rFonts w:ascii="Aptos Narrow" w:eastAsia="Times New Roman" w:hAnsi="Aptos Narrow" w:cs="Calibri"/>
                <w:sz w:val="16"/>
                <w:szCs w:val="16"/>
                <w:lang w:eastAsia="sk-SK"/>
              </w:rPr>
              <w:t xml:space="preserve">Príloha: </w:t>
            </w:r>
            <w:r>
              <w:t xml:space="preserve"> </w:t>
            </w:r>
            <w:r w:rsidRPr="00423D19">
              <w:rPr>
                <w:rFonts w:ascii="Aptos Narrow" w:eastAsia="Times New Roman" w:hAnsi="Aptos Narrow" w:cs="Calibri"/>
                <w:sz w:val="16"/>
                <w:szCs w:val="16"/>
                <w:lang w:eastAsia="sk-SK"/>
              </w:rPr>
              <w:t>Súťažne podklady</w:t>
            </w:r>
            <w:r>
              <w:rPr>
                <w:rFonts w:ascii="Aptos Narrow" w:eastAsia="Times New Roman" w:hAnsi="Aptos Narrow" w:cs="Calibri"/>
                <w:sz w:val="16"/>
                <w:szCs w:val="16"/>
                <w:lang w:eastAsia="sk-SK"/>
              </w:rPr>
              <w:t xml:space="preserve"> </w:t>
            </w:r>
            <w:r w:rsidRPr="00423D19">
              <w:rPr>
                <w:rFonts w:ascii="Aptos Narrow" w:eastAsia="Times New Roman" w:hAnsi="Aptos Narrow" w:cs="Calibri"/>
                <w:sz w:val="16"/>
                <w:szCs w:val="16"/>
                <w:lang w:eastAsia="sk-SK"/>
              </w:rPr>
              <w:t>_</w:t>
            </w:r>
            <w:r>
              <w:rPr>
                <w:rFonts w:ascii="Aptos Narrow" w:eastAsia="Times New Roman" w:hAnsi="Aptos Narrow" w:cs="Calibri"/>
                <w:sz w:val="16"/>
                <w:szCs w:val="16"/>
                <w:lang w:eastAsia="sk-SK"/>
              </w:rPr>
              <w:t xml:space="preserve"> </w:t>
            </w:r>
            <w:proofErr w:type="spellStart"/>
            <w:r w:rsidRPr="00423D19">
              <w:rPr>
                <w:rFonts w:ascii="Aptos Narrow" w:eastAsia="Times New Roman" w:hAnsi="Aptos Narrow" w:cs="Calibri"/>
                <w:sz w:val="16"/>
                <w:szCs w:val="16"/>
                <w:lang w:eastAsia="sk-SK"/>
              </w:rPr>
              <w:t>final</w:t>
            </w:r>
            <w:proofErr w:type="spellEnd"/>
            <w:r>
              <w:rPr>
                <w:rFonts w:ascii="Aptos Narrow" w:eastAsia="Times New Roman" w:hAnsi="Aptos Narrow" w:cs="Calibri"/>
                <w:sz w:val="16"/>
                <w:szCs w:val="16"/>
                <w:lang w:eastAsia="sk-SK"/>
              </w:rPr>
              <w:t xml:space="preserve"> </w:t>
            </w:r>
            <w:r w:rsidRPr="00423D19">
              <w:rPr>
                <w:rFonts w:ascii="Aptos Narrow" w:eastAsia="Times New Roman" w:hAnsi="Aptos Narrow" w:cs="Calibri"/>
                <w:sz w:val="16"/>
                <w:szCs w:val="16"/>
                <w:lang w:eastAsia="sk-SK"/>
              </w:rPr>
              <w:t>_</w:t>
            </w:r>
            <w:r>
              <w:rPr>
                <w:rFonts w:ascii="Aptos Narrow" w:eastAsia="Times New Roman" w:hAnsi="Aptos Narrow" w:cs="Calibri"/>
                <w:sz w:val="16"/>
                <w:szCs w:val="16"/>
                <w:lang w:eastAsia="sk-SK"/>
              </w:rPr>
              <w:t xml:space="preserve"> </w:t>
            </w:r>
            <w:r w:rsidRPr="00423D19">
              <w:rPr>
                <w:rFonts w:ascii="Aptos Narrow" w:eastAsia="Times New Roman" w:hAnsi="Aptos Narrow" w:cs="Calibri"/>
                <w:sz w:val="16"/>
                <w:szCs w:val="16"/>
                <w:lang w:eastAsia="sk-SK"/>
              </w:rPr>
              <w:t xml:space="preserve">po zmene </w:t>
            </w:r>
            <w:r>
              <w:rPr>
                <w:rFonts w:ascii="Aptos Narrow" w:eastAsia="Times New Roman" w:hAnsi="Aptos Narrow" w:cs="Calibri"/>
                <w:sz w:val="16"/>
                <w:szCs w:val="16"/>
                <w:lang w:eastAsia="sk-SK"/>
              </w:rPr>
              <w:t>2</w:t>
            </w:r>
          </w:p>
        </w:tc>
        <w:tc>
          <w:tcPr>
            <w:tcW w:w="993" w:type="dxa"/>
          </w:tcPr>
          <w:p w14:paraId="1383A3EF" w14:textId="228A87B0" w:rsidR="00D76669" w:rsidRDefault="009E7BBD" w:rsidP="00CB4BE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19.11.2024</w:t>
            </w:r>
          </w:p>
        </w:tc>
        <w:tc>
          <w:tcPr>
            <w:tcW w:w="1984" w:type="dxa"/>
          </w:tcPr>
          <w:p w14:paraId="795FE4D9" w14:textId="77777777" w:rsidR="00D76669" w:rsidRDefault="00697825" w:rsidP="00CB4BE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Zmena 2:</w:t>
            </w:r>
          </w:p>
          <w:p w14:paraId="7226E9EE" w14:textId="77777777" w:rsidR="00697825" w:rsidRDefault="00697825" w:rsidP="00CB4BE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v bode 22.1. súťažných podkladov _ Lehota na predkladanie ponúk po zmene znie nasledovne:</w:t>
            </w:r>
          </w:p>
          <w:p w14:paraId="73D113CE" w14:textId="77777777" w:rsidR="00697825" w:rsidRDefault="00697825" w:rsidP="00CB4BE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r w:rsidRPr="00697825">
              <w:rPr>
                <w:rFonts w:ascii="Arial Narrow" w:eastAsia="Times New Roman" w:hAnsi="Arial Narrow" w:cs="Calibri"/>
                <w:color w:val="000000"/>
                <w:sz w:val="16"/>
                <w:szCs w:val="16"/>
                <w:lang w:eastAsia="sk-SK"/>
              </w:rPr>
              <w:t xml:space="preserve">Lehotu na predkladanie ponúk obstarávateľská organizácia stanovila do </w:t>
            </w:r>
            <w:r>
              <w:rPr>
                <w:rFonts w:ascii="Arial Narrow" w:eastAsia="Times New Roman" w:hAnsi="Arial Narrow" w:cs="Calibri"/>
                <w:color w:val="000000"/>
                <w:sz w:val="16"/>
                <w:szCs w:val="16"/>
                <w:lang w:eastAsia="sk-SK"/>
              </w:rPr>
              <w:t>13</w:t>
            </w:r>
            <w:r w:rsidRPr="00697825">
              <w:rPr>
                <w:rFonts w:ascii="Arial Narrow" w:eastAsia="Times New Roman" w:hAnsi="Arial Narrow" w:cs="Calibri"/>
                <w:color w:val="000000"/>
                <w:sz w:val="16"/>
                <w:szCs w:val="16"/>
                <w:lang w:eastAsia="sk-SK"/>
              </w:rPr>
              <w:t>.1</w:t>
            </w:r>
            <w:r>
              <w:rPr>
                <w:rFonts w:ascii="Arial Narrow" w:eastAsia="Times New Roman" w:hAnsi="Arial Narrow" w:cs="Calibri"/>
                <w:color w:val="000000"/>
                <w:sz w:val="16"/>
                <w:szCs w:val="16"/>
                <w:lang w:eastAsia="sk-SK"/>
              </w:rPr>
              <w:t>2</w:t>
            </w:r>
            <w:r w:rsidRPr="00697825">
              <w:rPr>
                <w:rFonts w:ascii="Arial Narrow" w:eastAsia="Times New Roman" w:hAnsi="Arial Narrow" w:cs="Calibri"/>
                <w:color w:val="000000"/>
                <w:sz w:val="16"/>
                <w:szCs w:val="16"/>
                <w:lang w:eastAsia="sk-SK"/>
              </w:rPr>
              <w:t>.2024 do 09:00 hod. stredoeurópskeho času.</w:t>
            </w:r>
          </w:p>
          <w:p w14:paraId="3C34CFD5" w14:textId="3270424D" w:rsidR="003624FC" w:rsidRDefault="003624FC" w:rsidP="00CB4BE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V bode 24.2 súťažných podkladov_</w:t>
            </w:r>
            <w:r>
              <w:t xml:space="preserve"> </w:t>
            </w:r>
            <w:r w:rsidRPr="003624FC">
              <w:rPr>
                <w:rFonts w:ascii="Arial Narrow" w:eastAsia="Times New Roman" w:hAnsi="Arial Narrow" w:cs="Calibri"/>
                <w:color w:val="000000"/>
                <w:sz w:val="16"/>
                <w:szCs w:val="16"/>
                <w:lang w:eastAsia="sk-SK"/>
              </w:rPr>
              <w:t>Otváranie ponúk komisia vykoná v súlade s ustanoveniami § 52 ods. 5 ZVO, a to dňa 13.12.2024 o 09:30 hod.</w:t>
            </w:r>
          </w:p>
        </w:tc>
        <w:tc>
          <w:tcPr>
            <w:tcW w:w="1134" w:type="dxa"/>
          </w:tcPr>
          <w:p w14:paraId="5115E735" w14:textId="4E35A654" w:rsidR="00D76669" w:rsidRDefault="009E7BBD" w:rsidP="00CB4BE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FF0000"/>
                <w:sz w:val="16"/>
                <w:szCs w:val="16"/>
                <w:lang w:eastAsia="sk-SK"/>
              </w:rPr>
            </w:pPr>
            <w:r w:rsidRPr="009E7BBD">
              <w:rPr>
                <w:rFonts w:ascii="Arial Narrow" w:eastAsia="Times New Roman" w:hAnsi="Arial Narrow" w:cs="Calibri"/>
                <w:color w:val="538135" w:themeColor="accent6" w:themeShade="BF"/>
                <w:sz w:val="16"/>
                <w:szCs w:val="16"/>
                <w:lang w:eastAsia="sk-SK"/>
              </w:rPr>
              <w:t>vybavené</w:t>
            </w:r>
          </w:p>
        </w:tc>
      </w:tr>
      <w:tr w:rsidR="00847C8E" w:rsidRPr="00D2618D" w14:paraId="3CB73E34" w14:textId="77777777" w:rsidTr="009E7BBD">
        <w:trPr>
          <w:trHeight w:val="1379"/>
        </w:trPr>
        <w:tc>
          <w:tcPr>
            <w:cnfStyle w:val="001000000000" w:firstRow="0" w:lastRow="0" w:firstColumn="1" w:lastColumn="0" w:oddVBand="0" w:evenVBand="0" w:oddHBand="0" w:evenHBand="0" w:firstRowFirstColumn="0" w:firstRowLastColumn="0" w:lastRowFirstColumn="0" w:lastRowLastColumn="0"/>
            <w:tcW w:w="581" w:type="dxa"/>
          </w:tcPr>
          <w:p w14:paraId="410E9300" w14:textId="77777777" w:rsidR="00847C8E" w:rsidRPr="00335BFC" w:rsidRDefault="00847C8E" w:rsidP="00CB4BE1">
            <w:pPr>
              <w:pStyle w:val="Odsekzoznamu"/>
              <w:numPr>
                <w:ilvl w:val="0"/>
                <w:numId w:val="1"/>
              </w:numPr>
              <w:ind w:left="30" w:firstLine="0"/>
              <w:jc w:val="center"/>
              <w:rPr>
                <w:rFonts w:ascii="Arial Narrow" w:eastAsia="Times New Roman" w:hAnsi="Arial Narrow" w:cs="Calibri"/>
                <w:color w:val="000000"/>
                <w:sz w:val="16"/>
                <w:szCs w:val="16"/>
                <w:lang w:eastAsia="sk-SK"/>
              </w:rPr>
            </w:pPr>
          </w:p>
        </w:tc>
        <w:tc>
          <w:tcPr>
            <w:tcW w:w="888" w:type="dxa"/>
          </w:tcPr>
          <w:p w14:paraId="672A391F" w14:textId="50DD0BC9" w:rsidR="00847C8E" w:rsidRDefault="00DE75B8" w:rsidP="009E7BB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Z</w:t>
            </w:r>
          </w:p>
        </w:tc>
        <w:tc>
          <w:tcPr>
            <w:tcW w:w="770" w:type="dxa"/>
          </w:tcPr>
          <w:p w14:paraId="59DE3719" w14:textId="1D79F33A" w:rsidR="00847C8E" w:rsidRDefault="00847C8E" w:rsidP="00CB4BE1">
            <w:pPr>
              <w:ind w:left="-103"/>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19.11.2024</w:t>
            </w:r>
          </w:p>
        </w:tc>
        <w:tc>
          <w:tcPr>
            <w:tcW w:w="4419" w:type="dxa"/>
          </w:tcPr>
          <w:p w14:paraId="01C62E8F"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Dobrý deň,</w:t>
            </w:r>
          </w:p>
          <w:p w14:paraId="2AF4C60B"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Chcel by som Vás požiadať o zodpovedanie mojich otázok...</w:t>
            </w:r>
          </w:p>
          <w:p w14:paraId="0B5E6047"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p>
          <w:p w14:paraId="3EA04AD3"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 xml:space="preserve">V prílohe č. 2 SP (Príloha2_Špecifikácia predmetu </w:t>
            </w:r>
            <w:proofErr w:type="spellStart"/>
            <w:r w:rsidRPr="00847C8E">
              <w:rPr>
                <w:rFonts w:ascii="Aptos Narrow" w:eastAsia="Times New Roman" w:hAnsi="Aptos Narrow" w:cs="Calibri"/>
                <w:sz w:val="16"/>
                <w:szCs w:val="16"/>
                <w:lang w:eastAsia="sk-SK"/>
              </w:rPr>
              <w:t>zákazky_final</w:t>
            </w:r>
            <w:proofErr w:type="spellEnd"/>
            <w:r w:rsidRPr="00847C8E">
              <w:rPr>
                <w:rFonts w:ascii="Aptos Narrow" w:eastAsia="Times New Roman" w:hAnsi="Aptos Narrow" w:cs="Calibri"/>
                <w:sz w:val="16"/>
                <w:szCs w:val="16"/>
                <w:lang w:eastAsia="sk-SK"/>
              </w:rPr>
              <w:t xml:space="preserve">)  uvádzate v bode 1.1 číslo 13 „Odstránenie zápachu po biologickom znečistení (zvratky, </w:t>
            </w:r>
            <w:proofErr w:type="spellStart"/>
            <w:r w:rsidRPr="00847C8E">
              <w:rPr>
                <w:rFonts w:ascii="Aptos Narrow" w:eastAsia="Times New Roman" w:hAnsi="Aptos Narrow" w:cs="Calibri"/>
                <w:sz w:val="16"/>
                <w:szCs w:val="16"/>
                <w:lang w:eastAsia="sk-SK"/>
              </w:rPr>
              <w:t>exkrementy</w:t>
            </w:r>
            <w:proofErr w:type="spellEnd"/>
            <w:r w:rsidRPr="00847C8E">
              <w:rPr>
                <w:rFonts w:ascii="Aptos Narrow" w:eastAsia="Times New Roman" w:hAnsi="Aptos Narrow" w:cs="Calibri"/>
                <w:sz w:val="16"/>
                <w:szCs w:val="16"/>
                <w:lang w:eastAsia="sk-SK"/>
              </w:rPr>
              <w:t xml:space="preserve">, potravinový odpad, a pod.).“ </w:t>
            </w:r>
          </w:p>
          <w:p w14:paraId="266361FC"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Otázka : Prosím o informáciu akým spôsobom a postupom čistenia požadujte odstrániť zápach ?</w:t>
            </w:r>
          </w:p>
          <w:p w14:paraId="4DB2D883"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p>
          <w:p w14:paraId="6128FCDE"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 xml:space="preserve">V prílohe č. 2 SP (Príloha2_Špecifikácia predmetu </w:t>
            </w:r>
            <w:proofErr w:type="spellStart"/>
            <w:r w:rsidRPr="00847C8E">
              <w:rPr>
                <w:rFonts w:ascii="Aptos Narrow" w:eastAsia="Times New Roman" w:hAnsi="Aptos Narrow" w:cs="Calibri"/>
                <w:sz w:val="16"/>
                <w:szCs w:val="16"/>
                <w:lang w:eastAsia="sk-SK"/>
              </w:rPr>
              <w:t>zákazky_final</w:t>
            </w:r>
            <w:proofErr w:type="spellEnd"/>
            <w:r w:rsidRPr="00847C8E">
              <w:rPr>
                <w:rFonts w:ascii="Aptos Narrow" w:eastAsia="Times New Roman" w:hAnsi="Aptos Narrow" w:cs="Calibri"/>
                <w:sz w:val="16"/>
                <w:szCs w:val="16"/>
                <w:lang w:eastAsia="sk-SK"/>
              </w:rPr>
              <w:t xml:space="preserve">)  uvádzate v bode 1.1 Technológia  bod A „vysávanie interiéru zabezpečovať priemyselnými vysávačmi na suché aj mokré vysávanie (mať prispôsobenú technológiu vysávania pre čistenie v suchu aj v daždi/snehu);  „ </w:t>
            </w:r>
          </w:p>
          <w:p w14:paraId="7C79C456"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Otázka : Je možné použiť na čistenie aj centrálny vysávač , ktorý by sme nainštalovali do Vašich prevádzok  ?</w:t>
            </w:r>
          </w:p>
          <w:p w14:paraId="666E0276"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Otázka : Je možné použiť  ja priemyselné vysávače, ktoré majú dlhé 15 m hadice a do priestorov vašich vozidiel bude vstupovať len obsluha s hadicou a vysávač ostane pred vozidlo ?</w:t>
            </w:r>
          </w:p>
          <w:p w14:paraId="25616660"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 xml:space="preserve">Otázka : Je možné použiť  ja trojfázové priemyselné vysávače na 400 V ? Sú na to prispôsobené elektrické rozvody v halách ? </w:t>
            </w:r>
          </w:p>
          <w:p w14:paraId="24A12DDE"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p>
          <w:p w14:paraId="566971F1"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Zmluva je pripravená na dobu určitú 48 mesiacov.  Prosím o informáciu či počas trvania zmluvy z dôvodnou rastúcej minimálnej mzdy bude možne cenu navyšovať ?</w:t>
            </w:r>
          </w:p>
          <w:p w14:paraId="264511A7"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p>
          <w:p w14:paraId="42C30B1C"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 xml:space="preserve">Prosím o presne prerozdelenie počtov vozidiel MHD ( autobusy , trolejbusy, električky ) , ktoré sa čistia v pracovných dňoch a ktoré sa čistiace cez víkend  z dôvodu presného prepočtu jednoklových </w:t>
            </w:r>
            <w:r w:rsidRPr="00847C8E">
              <w:rPr>
                <w:rFonts w:ascii="Aptos Narrow" w:eastAsia="Times New Roman" w:hAnsi="Aptos Narrow" w:cs="Calibri"/>
                <w:sz w:val="16"/>
                <w:szCs w:val="16"/>
                <w:lang w:eastAsia="sk-SK"/>
              </w:rPr>
              <w:lastRenderedPageBreak/>
              <w:t>cien , keďže táto informáciu ma vplyv na cenotvorbu ( mzdy, príplatky za nočné , víkendy a sviatky ) .</w:t>
            </w:r>
          </w:p>
          <w:p w14:paraId="4F8E0A09"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p>
          <w:p w14:paraId="1723E572"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Prosím o informáciu koľko m2 ma vozidlo MHD ( autobusy , trolejbusy, električky )</w:t>
            </w:r>
          </w:p>
          <w:p w14:paraId="572608A6"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Autobus – sólo 12 m  koľko m2 ?</w:t>
            </w:r>
          </w:p>
          <w:p w14:paraId="6926B805"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Autobus – kĺbový 20 m koľko m2 ?</w:t>
            </w:r>
          </w:p>
          <w:p w14:paraId="0D6E915A"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Trolejbus – sólo 12 m  koľko m2 ?</w:t>
            </w:r>
          </w:p>
          <w:p w14:paraId="65CAF4FF"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Trolejbus – kĺbový 20 m koľko m2 ?</w:t>
            </w:r>
          </w:p>
          <w:p w14:paraId="3625C988"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Trolejbus – kĺbový 25 m koľko m2 ?</w:t>
            </w:r>
          </w:p>
          <w:p w14:paraId="62B139A6"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Električka –21 m koľko m2 ?</w:t>
            </w:r>
          </w:p>
          <w:p w14:paraId="43FD8DF0"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Električka –32 m koľko m2 ?</w:t>
            </w:r>
          </w:p>
          <w:p w14:paraId="713B1AF5"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p>
          <w:p w14:paraId="038622FE"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Prosím o informáciu – výmeru okien v  m2 na vozidlách MHD ( autobusy , trolejbusy, električky )</w:t>
            </w:r>
          </w:p>
          <w:p w14:paraId="4BF912A9"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Autobus – sólo 12 m  aká je obojstranná výmera okien v m2   ?</w:t>
            </w:r>
          </w:p>
          <w:p w14:paraId="2D4DB390"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Autobus – kĺbový 20 m aká je obojstranná výmera okien v m2   ?</w:t>
            </w:r>
          </w:p>
          <w:p w14:paraId="18EE70CF"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Trolejbus – sólo 12 m  aká je obojstranná výmera okien v m2   ?</w:t>
            </w:r>
          </w:p>
          <w:p w14:paraId="0E6A7258"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Trolejbus – kĺbový 20 m aká je obojstranná výmera okien v m2   ?</w:t>
            </w:r>
          </w:p>
          <w:p w14:paraId="24B155D7"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Trolejbus – kĺbový 25 m aká je obojstranná výmera okien v m2   ?</w:t>
            </w:r>
          </w:p>
          <w:p w14:paraId="4236D19A"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Električka –21 m koľko aká je obojstranná výmera okien v m2   ?</w:t>
            </w:r>
          </w:p>
          <w:p w14:paraId="4C13D923"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Električka –32 m koľko aká je obojstranná výmera okien v m2   ?</w:t>
            </w:r>
          </w:p>
          <w:p w14:paraId="307DE58A" w14:textId="77777777" w:rsidR="00847C8E" w:rsidRPr="00847C8E" w:rsidRDefault="00847C8E"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p>
          <w:p w14:paraId="3CF495F2" w14:textId="77777777" w:rsidR="00847C8E" w:rsidRPr="00D76669" w:rsidRDefault="00847C8E" w:rsidP="004B0698">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p>
        </w:tc>
        <w:tc>
          <w:tcPr>
            <w:tcW w:w="992" w:type="dxa"/>
          </w:tcPr>
          <w:p w14:paraId="0E2932EB" w14:textId="77777777" w:rsidR="00847C8E" w:rsidRPr="00CB4BE1" w:rsidRDefault="00847C8E" w:rsidP="009D096A">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p>
        </w:tc>
        <w:tc>
          <w:tcPr>
            <w:tcW w:w="3685" w:type="dxa"/>
          </w:tcPr>
          <w:p w14:paraId="57854A70" w14:textId="77777777" w:rsidR="00E6468A" w:rsidRDefault="00E6468A" w:rsidP="00E6468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bCs/>
                <w:sz w:val="16"/>
                <w:szCs w:val="16"/>
                <w:lang w:eastAsia="sk-SK"/>
              </w:rPr>
            </w:pPr>
            <w:r w:rsidRPr="00E6468A">
              <w:rPr>
                <w:rFonts w:ascii="Aptos Narrow" w:eastAsia="Times New Roman" w:hAnsi="Aptos Narrow" w:cs="Calibri"/>
                <w:b/>
                <w:bCs/>
                <w:sz w:val="16"/>
                <w:szCs w:val="16"/>
                <w:lang w:eastAsia="sk-SK"/>
              </w:rPr>
              <w:t>Otázka : Prosím o informáciu akým spôsobom a postupom čistenia požadujte odstrániť zápach ?</w:t>
            </w:r>
          </w:p>
          <w:p w14:paraId="33C657D9" w14:textId="3F94D691" w:rsidR="00E6468A" w:rsidRPr="00E6468A" w:rsidRDefault="00E6468A" w:rsidP="00E6468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Pr>
                <w:rFonts w:ascii="Aptos Narrow" w:eastAsia="Times New Roman" w:hAnsi="Aptos Narrow" w:cs="Calibri"/>
                <w:sz w:val="16"/>
                <w:szCs w:val="16"/>
                <w:lang w:eastAsia="sk-SK"/>
              </w:rPr>
              <w:t>Odstráni</w:t>
            </w:r>
            <w:r w:rsidR="00093651">
              <w:rPr>
                <w:rFonts w:ascii="Aptos Narrow" w:eastAsia="Times New Roman" w:hAnsi="Aptos Narrow" w:cs="Calibri"/>
                <w:sz w:val="16"/>
                <w:szCs w:val="16"/>
                <w:lang w:eastAsia="sk-SK"/>
              </w:rPr>
              <w:t>ť</w:t>
            </w:r>
            <w:r>
              <w:rPr>
                <w:rFonts w:ascii="Aptos Narrow" w:eastAsia="Times New Roman" w:hAnsi="Aptos Narrow" w:cs="Calibri"/>
                <w:sz w:val="16"/>
                <w:szCs w:val="16"/>
                <w:lang w:eastAsia="sk-SK"/>
              </w:rPr>
              <w:t xml:space="preserve"> zápach vo vozidle má uchádzač takým spôsobom a postupom, aby bol šetrný k materiálom a povrchom, ktoré sú predmetom čistenia a zároveň, aby bol bezpečný a šetrný s ohľadom na zdravie človeka. Po vyčistení vozidla a jeho kontrole sa očakáva, že </w:t>
            </w:r>
            <w:r w:rsidR="00093651">
              <w:rPr>
                <w:rFonts w:ascii="Aptos Narrow" w:eastAsia="Times New Roman" w:hAnsi="Aptos Narrow" w:cs="Calibri"/>
                <w:sz w:val="16"/>
                <w:szCs w:val="16"/>
                <w:lang w:eastAsia="sk-SK"/>
              </w:rPr>
              <w:t>vo vozidle</w:t>
            </w:r>
            <w:r>
              <w:rPr>
                <w:rFonts w:ascii="Aptos Narrow" w:eastAsia="Times New Roman" w:hAnsi="Aptos Narrow" w:cs="Calibri"/>
                <w:sz w:val="16"/>
                <w:szCs w:val="16"/>
                <w:lang w:eastAsia="sk-SK"/>
              </w:rPr>
              <w:t xml:space="preserve"> bude cítiť vôňu, nie zápach. </w:t>
            </w:r>
          </w:p>
          <w:p w14:paraId="27661B58" w14:textId="77777777" w:rsidR="00E6468A" w:rsidRDefault="00E6468A" w:rsidP="004C582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p>
          <w:p w14:paraId="7058B1BB" w14:textId="77777777" w:rsidR="00E6468A" w:rsidRDefault="00E6468A" w:rsidP="00E6468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bCs/>
                <w:sz w:val="16"/>
                <w:szCs w:val="16"/>
                <w:lang w:eastAsia="sk-SK"/>
              </w:rPr>
            </w:pPr>
            <w:r w:rsidRPr="00E6468A">
              <w:rPr>
                <w:rFonts w:ascii="Aptos Narrow" w:eastAsia="Times New Roman" w:hAnsi="Aptos Narrow" w:cs="Calibri"/>
                <w:b/>
                <w:bCs/>
                <w:sz w:val="16"/>
                <w:szCs w:val="16"/>
                <w:lang w:eastAsia="sk-SK"/>
              </w:rPr>
              <w:t>Otázka : Je možné použiť na čistenie aj centrálny vysávač , ktorý by sme nainštalovali do Vašich prevádzok  ?</w:t>
            </w:r>
          </w:p>
          <w:p w14:paraId="4AE608CF" w14:textId="74D6E42B" w:rsidR="00E6468A" w:rsidRDefault="00E6468A" w:rsidP="00E6468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Pr>
                <w:rFonts w:ascii="Aptos Narrow" w:eastAsia="Times New Roman" w:hAnsi="Aptos Narrow" w:cs="Calibri"/>
                <w:sz w:val="16"/>
                <w:szCs w:val="16"/>
                <w:lang w:eastAsia="sk-SK"/>
              </w:rPr>
              <w:t xml:space="preserve">Áno, je to možné, v rámci dostupnej disponibility prevádzkového priestoru. </w:t>
            </w:r>
          </w:p>
          <w:p w14:paraId="53B07A28" w14:textId="77777777" w:rsidR="00E6468A" w:rsidRDefault="00E6468A" w:rsidP="00E6468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p>
          <w:p w14:paraId="711E279E" w14:textId="77777777" w:rsidR="001223B1" w:rsidRDefault="001223B1" w:rsidP="001223B1">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bCs/>
                <w:sz w:val="16"/>
                <w:szCs w:val="16"/>
                <w:lang w:eastAsia="sk-SK"/>
              </w:rPr>
            </w:pPr>
            <w:r w:rsidRPr="001223B1">
              <w:rPr>
                <w:rFonts w:ascii="Aptos Narrow" w:eastAsia="Times New Roman" w:hAnsi="Aptos Narrow" w:cs="Calibri"/>
                <w:b/>
                <w:bCs/>
                <w:sz w:val="16"/>
                <w:szCs w:val="16"/>
                <w:lang w:eastAsia="sk-SK"/>
              </w:rPr>
              <w:t>Otázka : Je možné použiť  ja priemyselné vysávače, ktoré majú dlhé 15 m hadice a do priestorov vašich vozidiel bude vstupovať len obsluha s hadicou a vysávač ostane pred vozidlo ?</w:t>
            </w:r>
          </w:p>
          <w:p w14:paraId="176DF16B" w14:textId="7DC639D5" w:rsidR="001223B1" w:rsidRDefault="001223B1" w:rsidP="001223B1">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1223B1">
              <w:rPr>
                <w:rFonts w:ascii="Aptos Narrow" w:eastAsia="Times New Roman" w:hAnsi="Aptos Narrow" w:cs="Calibri"/>
                <w:sz w:val="16"/>
                <w:szCs w:val="16"/>
                <w:lang w:eastAsia="sk-SK"/>
              </w:rPr>
              <w:t xml:space="preserve">Áno, je </w:t>
            </w:r>
            <w:r>
              <w:rPr>
                <w:rFonts w:ascii="Aptos Narrow" w:eastAsia="Times New Roman" w:hAnsi="Aptos Narrow" w:cs="Calibri"/>
                <w:sz w:val="16"/>
                <w:szCs w:val="16"/>
                <w:lang w:eastAsia="sk-SK"/>
              </w:rPr>
              <w:t xml:space="preserve">možné použiť aj vysávače s hadicami dlhými 15m. </w:t>
            </w:r>
          </w:p>
          <w:p w14:paraId="45E2FC4E" w14:textId="77777777" w:rsidR="001223B1" w:rsidRDefault="001223B1" w:rsidP="001223B1">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p>
          <w:p w14:paraId="01B30D29" w14:textId="3CC5E470" w:rsidR="001223B1" w:rsidRDefault="001223B1" w:rsidP="001223B1">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bCs/>
                <w:sz w:val="16"/>
                <w:szCs w:val="16"/>
                <w:lang w:eastAsia="sk-SK"/>
              </w:rPr>
            </w:pPr>
            <w:r w:rsidRPr="001223B1">
              <w:rPr>
                <w:rFonts w:ascii="Aptos Narrow" w:eastAsia="Times New Roman" w:hAnsi="Aptos Narrow" w:cs="Calibri"/>
                <w:b/>
                <w:bCs/>
                <w:sz w:val="16"/>
                <w:szCs w:val="16"/>
                <w:lang w:eastAsia="sk-SK"/>
              </w:rPr>
              <w:t xml:space="preserve">Otázka : Je možné použiť  ja trojfázové priemyselné vysávače na 400 V ? Sú na to prispôsobené elektrické rozvody v halách ? </w:t>
            </w:r>
          </w:p>
          <w:p w14:paraId="47460EFC" w14:textId="2F2428C8" w:rsidR="001223B1" w:rsidRDefault="001223B1" w:rsidP="001223B1">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1223B1">
              <w:rPr>
                <w:rFonts w:ascii="Aptos Narrow" w:eastAsia="Times New Roman" w:hAnsi="Aptos Narrow" w:cs="Calibri"/>
                <w:sz w:val="16"/>
                <w:szCs w:val="16"/>
                <w:lang w:eastAsia="sk-SK"/>
              </w:rPr>
              <w:t xml:space="preserve">Áno, je možné použiť trojfázovú zásuvku 400 V na každej prevádzke. </w:t>
            </w:r>
          </w:p>
          <w:p w14:paraId="0ADE8ED5" w14:textId="77777777" w:rsidR="001223B1" w:rsidRDefault="001223B1" w:rsidP="001223B1">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p>
          <w:p w14:paraId="143B949A" w14:textId="19A0AD74" w:rsidR="008A7B87" w:rsidRPr="00DE75B8" w:rsidRDefault="001223B1" w:rsidP="001223B1">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bCs/>
                <w:sz w:val="16"/>
                <w:szCs w:val="16"/>
                <w:lang w:eastAsia="sk-SK"/>
              </w:rPr>
            </w:pPr>
            <w:r w:rsidRPr="001223B1">
              <w:rPr>
                <w:rFonts w:ascii="Aptos Narrow" w:eastAsia="Times New Roman" w:hAnsi="Aptos Narrow" w:cs="Calibri"/>
                <w:b/>
                <w:bCs/>
                <w:sz w:val="16"/>
                <w:szCs w:val="16"/>
                <w:lang w:eastAsia="sk-SK"/>
              </w:rPr>
              <w:lastRenderedPageBreak/>
              <w:t>Prosím o informáciu či počas trvania zmluvy z dôvodnou rastúcej minimálnej mzdy bude možne cenu navyšovať ?</w:t>
            </w:r>
          </w:p>
          <w:p w14:paraId="7DE64238" w14:textId="5055C632" w:rsidR="008A7B87" w:rsidRDefault="008A7B87" w:rsidP="001223B1">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A7B87">
              <w:rPr>
                <w:rFonts w:ascii="Aptos Narrow" w:eastAsia="Times New Roman" w:hAnsi="Aptos Narrow" w:cs="Calibri"/>
                <w:sz w:val="16"/>
                <w:szCs w:val="16"/>
                <w:lang w:eastAsia="sk-SK"/>
              </w:rPr>
              <w:t xml:space="preserve">Uchádzač premietne do výšky </w:t>
            </w:r>
            <w:r w:rsidR="00093651">
              <w:rPr>
                <w:rFonts w:ascii="Aptos Narrow" w:eastAsia="Times New Roman" w:hAnsi="Aptos Narrow" w:cs="Calibri"/>
                <w:sz w:val="16"/>
                <w:szCs w:val="16"/>
                <w:lang w:eastAsia="sk-SK"/>
              </w:rPr>
              <w:t xml:space="preserve">celkovej </w:t>
            </w:r>
            <w:r w:rsidRPr="008A7B87">
              <w:rPr>
                <w:rFonts w:ascii="Aptos Narrow" w:eastAsia="Times New Roman" w:hAnsi="Aptos Narrow" w:cs="Calibri"/>
                <w:sz w:val="16"/>
                <w:szCs w:val="16"/>
                <w:lang w:eastAsia="sk-SK"/>
              </w:rPr>
              <w:t xml:space="preserve">ceny </w:t>
            </w:r>
            <w:r w:rsidR="00093651">
              <w:rPr>
                <w:rFonts w:ascii="Aptos Narrow" w:eastAsia="Times New Roman" w:hAnsi="Aptos Narrow" w:cs="Calibri"/>
                <w:sz w:val="16"/>
                <w:szCs w:val="16"/>
                <w:lang w:eastAsia="sk-SK"/>
              </w:rPr>
              <w:t xml:space="preserve">za čistenie </w:t>
            </w:r>
            <w:r w:rsidRPr="008A7B87">
              <w:rPr>
                <w:rFonts w:ascii="Aptos Narrow" w:eastAsia="Times New Roman" w:hAnsi="Aptos Narrow" w:cs="Calibri"/>
                <w:sz w:val="16"/>
                <w:szCs w:val="16"/>
                <w:lang w:eastAsia="sk-SK"/>
              </w:rPr>
              <w:t xml:space="preserve">všetky náklady súvisiace s vykonávaním </w:t>
            </w:r>
            <w:r>
              <w:rPr>
                <w:rFonts w:ascii="Aptos Narrow" w:eastAsia="Times New Roman" w:hAnsi="Aptos Narrow" w:cs="Calibri"/>
                <w:sz w:val="16"/>
                <w:szCs w:val="16"/>
                <w:lang w:eastAsia="sk-SK"/>
              </w:rPr>
              <w:t xml:space="preserve">svojich </w:t>
            </w:r>
            <w:r w:rsidRPr="008A7B87">
              <w:rPr>
                <w:rFonts w:ascii="Aptos Narrow" w:eastAsia="Times New Roman" w:hAnsi="Aptos Narrow" w:cs="Calibri"/>
                <w:sz w:val="16"/>
                <w:szCs w:val="16"/>
                <w:lang w:eastAsia="sk-SK"/>
              </w:rPr>
              <w:t xml:space="preserve">služieb počas celého obdobia, na ktoré sa uzatvára rámcová zmluva. </w:t>
            </w:r>
          </w:p>
          <w:p w14:paraId="627ECA38" w14:textId="77777777" w:rsidR="008A7B87" w:rsidRDefault="008A7B87" w:rsidP="001223B1">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p>
          <w:p w14:paraId="185B0494" w14:textId="76CB596F" w:rsidR="008A7B87" w:rsidRDefault="008A7B87" w:rsidP="008A7B8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bCs/>
                <w:sz w:val="16"/>
                <w:szCs w:val="16"/>
                <w:lang w:eastAsia="sk-SK"/>
              </w:rPr>
            </w:pPr>
            <w:r w:rsidRPr="008A7B87">
              <w:rPr>
                <w:rFonts w:ascii="Aptos Narrow" w:eastAsia="Times New Roman" w:hAnsi="Aptos Narrow" w:cs="Calibri"/>
                <w:b/>
                <w:bCs/>
                <w:sz w:val="16"/>
                <w:szCs w:val="16"/>
                <w:lang w:eastAsia="sk-SK"/>
              </w:rPr>
              <w:t>Prosím o presne prerozdelenie počtov vozidiel MHD ( autobusy , trolejbusy, električky ) , ktoré sa čistia v pracovných dňoch a ktoré sa čistiace cez víkend  z dôvodu presného prepočtu jednoklových cien , keďže táto informáciu ma vplyv na cenotvorbu ( mzdy, príplatky za nočné , víkendy a sviatky ) .</w:t>
            </w:r>
          </w:p>
          <w:p w14:paraId="293EC2E4" w14:textId="77777777" w:rsidR="008A7B87" w:rsidRDefault="008A7B87" w:rsidP="008A7B8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bCs/>
                <w:sz w:val="16"/>
                <w:szCs w:val="16"/>
                <w:lang w:eastAsia="sk-SK"/>
              </w:rPr>
            </w:pPr>
          </w:p>
          <w:p w14:paraId="0B5E38F3" w14:textId="0CFCA1EA" w:rsidR="00244F01" w:rsidRPr="00244F01" w:rsidRDefault="00244F01" w:rsidP="008A7B8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244F01">
              <w:rPr>
                <w:rFonts w:ascii="Aptos Narrow" w:eastAsia="Times New Roman" w:hAnsi="Aptos Narrow" w:cs="Calibri"/>
                <w:sz w:val="16"/>
                <w:szCs w:val="16"/>
                <w:lang w:eastAsia="sk-SK"/>
              </w:rPr>
              <w:t xml:space="preserve">Uchádzač uvádza </w:t>
            </w:r>
            <w:r>
              <w:rPr>
                <w:rFonts w:ascii="Aptos Narrow" w:eastAsia="Times New Roman" w:hAnsi="Aptos Narrow" w:cs="Calibri"/>
                <w:sz w:val="16"/>
                <w:szCs w:val="16"/>
                <w:lang w:eastAsia="sk-SK"/>
              </w:rPr>
              <w:t xml:space="preserve">v odpovedi </w:t>
            </w:r>
            <w:r w:rsidR="00093651">
              <w:rPr>
                <w:rFonts w:ascii="Aptos Narrow" w:eastAsia="Times New Roman" w:hAnsi="Aptos Narrow" w:cs="Calibri"/>
                <w:sz w:val="16"/>
                <w:szCs w:val="16"/>
                <w:lang w:eastAsia="sk-SK"/>
              </w:rPr>
              <w:t xml:space="preserve">aktuálny </w:t>
            </w:r>
            <w:r w:rsidRPr="00244F01">
              <w:rPr>
                <w:rFonts w:ascii="Aptos Narrow" w:eastAsia="Times New Roman" w:hAnsi="Aptos Narrow" w:cs="Calibri"/>
                <w:sz w:val="16"/>
                <w:szCs w:val="16"/>
                <w:lang w:eastAsia="sk-SK"/>
              </w:rPr>
              <w:t>priemerný počet vozidiel pristavovaných denne na čistenie, pričom dáva do pozornosti bod 1.14 a</w:t>
            </w:r>
            <w:r>
              <w:rPr>
                <w:rFonts w:ascii="Aptos Narrow" w:eastAsia="Times New Roman" w:hAnsi="Aptos Narrow" w:cs="Calibri"/>
                <w:sz w:val="16"/>
                <w:szCs w:val="16"/>
                <w:lang w:eastAsia="sk-SK"/>
              </w:rPr>
              <w:t> právo objednávateľa zmeniť počet pristavovaných</w:t>
            </w:r>
            <w:r>
              <w:rPr>
                <w:rFonts w:ascii="Aptos Narrow" w:eastAsia="Times New Roman" w:hAnsi="Aptos Narrow" w:cs="Calibri"/>
                <w:b/>
                <w:bCs/>
                <w:sz w:val="16"/>
                <w:szCs w:val="16"/>
                <w:lang w:eastAsia="sk-SK"/>
              </w:rPr>
              <w:t xml:space="preserve"> </w:t>
            </w:r>
            <w:r w:rsidRPr="00244F01">
              <w:rPr>
                <w:rFonts w:ascii="Aptos Narrow" w:eastAsia="Times New Roman" w:hAnsi="Aptos Narrow" w:cs="Calibri"/>
                <w:sz w:val="16"/>
                <w:szCs w:val="16"/>
                <w:lang w:eastAsia="sk-SK"/>
              </w:rPr>
              <w:t xml:space="preserve">vozidiel v závislosti od aktuálnej potreby a výpravy vozidiel. </w:t>
            </w:r>
          </w:p>
          <w:p w14:paraId="6B47B84F" w14:textId="3DFB446D" w:rsidR="008A7B87" w:rsidRPr="00093651" w:rsidRDefault="008A7B87" w:rsidP="008A7B8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bCs/>
                <w:sz w:val="16"/>
                <w:szCs w:val="16"/>
                <w:lang w:eastAsia="sk-SK"/>
              </w:rPr>
            </w:pPr>
            <w:r w:rsidRPr="00093651">
              <w:rPr>
                <w:rFonts w:ascii="Aptos Narrow" w:eastAsia="Times New Roman" w:hAnsi="Aptos Narrow" w:cs="Calibri"/>
                <w:b/>
                <w:bCs/>
                <w:sz w:val="16"/>
                <w:szCs w:val="16"/>
                <w:lang w:eastAsia="sk-SK"/>
              </w:rPr>
              <w:t>Autobusy</w:t>
            </w:r>
          </w:p>
          <w:p w14:paraId="31C0AAC4" w14:textId="201C06FE" w:rsidR="008A7B87" w:rsidRPr="00093651" w:rsidRDefault="008A7B87" w:rsidP="008A7B8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bCs/>
                <w:sz w:val="16"/>
                <w:szCs w:val="16"/>
                <w:lang w:eastAsia="sk-SK"/>
              </w:rPr>
            </w:pPr>
            <w:r w:rsidRPr="00093651">
              <w:rPr>
                <w:rFonts w:ascii="Aptos Narrow" w:eastAsia="Times New Roman" w:hAnsi="Aptos Narrow" w:cs="Calibri"/>
                <w:b/>
                <w:bCs/>
                <w:sz w:val="16"/>
                <w:szCs w:val="16"/>
                <w:lang w:eastAsia="sk-SK"/>
              </w:rPr>
              <w:t xml:space="preserve">Pracovné dni – priemer </w:t>
            </w:r>
            <w:r w:rsidR="00E96333" w:rsidRPr="00093651">
              <w:rPr>
                <w:rFonts w:ascii="Aptos Narrow" w:eastAsia="Times New Roman" w:hAnsi="Aptos Narrow" w:cs="Calibri"/>
                <w:b/>
                <w:bCs/>
                <w:sz w:val="16"/>
                <w:szCs w:val="16"/>
                <w:lang w:eastAsia="sk-SK"/>
              </w:rPr>
              <w:t xml:space="preserve">115  </w:t>
            </w:r>
            <w:r w:rsidRPr="00093651">
              <w:rPr>
                <w:rFonts w:ascii="Aptos Narrow" w:eastAsia="Times New Roman" w:hAnsi="Aptos Narrow" w:cs="Calibri"/>
                <w:b/>
                <w:bCs/>
                <w:sz w:val="16"/>
                <w:szCs w:val="16"/>
                <w:lang w:eastAsia="sk-SK"/>
              </w:rPr>
              <w:t>vozidiel</w:t>
            </w:r>
            <w:r w:rsidR="00E96333" w:rsidRPr="00093651">
              <w:rPr>
                <w:rFonts w:ascii="Aptos Narrow" w:eastAsia="Times New Roman" w:hAnsi="Aptos Narrow" w:cs="Calibri"/>
                <w:b/>
                <w:bCs/>
                <w:sz w:val="16"/>
                <w:szCs w:val="16"/>
                <w:lang w:eastAsia="sk-SK"/>
              </w:rPr>
              <w:t>/1 prevádzka</w:t>
            </w:r>
            <w:r w:rsidRPr="00093651">
              <w:rPr>
                <w:rFonts w:ascii="Aptos Narrow" w:eastAsia="Times New Roman" w:hAnsi="Aptos Narrow" w:cs="Calibri"/>
                <w:b/>
                <w:bCs/>
                <w:sz w:val="16"/>
                <w:szCs w:val="16"/>
                <w:lang w:eastAsia="sk-SK"/>
              </w:rPr>
              <w:t xml:space="preserve"> </w:t>
            </w:r>
          </w:p>
          <w:p w14:paraId="182652F4" w14:textId="317B5268" w:rsidR="008A7B87" w:rsidRPr="00093651" w:rsidRDefault="008A7B87" w:rsidP="008A7B8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bCs/>
                <w:sz w:val="16"/>
                <w:szCs w:val="16"/>
                <w:lang w:eastAsia="sk-SK"/>
              </w:rPr>
            </w:pPr>
            <w:r w:rsidRPr="00093651">
              <w:rPr>
                <w:rFonts w:ascii="Aptos Narrow" w:eastAsia="Times New Roman" w:hAnsi="Aptos Narrow" w:cs="Calibri"/>
                <w:b/>
                <w:bCs/>
                <w:sz w:val="16"/>
                <w:szCs w:val="16"/>
                <w:lang w:eastAsia="sk-SK"/>
              </w:rPr>
              <w:t xml:space="preserve">Víkendové dni – priemer </w:t>
            </w:r>
            <w:r w:rsidR="00244F01" w:rsidRPr="00093651">
              <w:rPr>
                <w:rFonts w:ascii="Aptos Narrow" w:eastAsia="Times New Roman" w:hAnsi="Aptos Narrow" w:cs="Calibri"/>
                <w:b/>
                <w:bCs/>
                <w:sz w:val="16"/>
                <w:szCs w:val="16"/>
                <w:lang w:eastAsia="sk-SK"/>
              </w:rPr>
              <w:t>60 vozidiel</w:t>
            </w:r>
            <w:r w:rsidR="00E96333" w:rsidRPr="00093651">
              <w:rPr>
                <w:rFonts w:ascii="Aptos Narrow" w:eastAsia="Times New Roman" w:hAnsi="Aptos Narrow" w:cs="Calibri"/>
                <w:b/>
                <w:bCs/>
                <w:sz w:val="16"/>
                <w:szCs w:val="16"/>
                <w:lang w:eastAsia="sk-SK"/>
              </w:rPr>
              <w:t xml:space="preserve">/1 prevádzka </w:t>
            </w:r>
          </w:p>
          <w:p w14:paraId="49DA74CC" w14:textId="77777777" w:rsidR="00244F01" w:rsidRPr="006E3B6E" w:rsidRDefault="00244F01" w:rsidP="008A7B8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bCs/>
                <w:sz w:val="16"/>
                <w:szCs w:val="16"/>
                <w:highlight w:val="yellow"/>
                <w:lang w:eastAsia="sk-SK"/>
              </w:rPr>
            </w:pPr>
          </w:p>
          <w:p w14:paraId="3F3849F6" w14:textId="64782D0E" w:rsidR="00244F01" w:rsidRPr="00093651" w:rsidRDefault="00244F01" w:rsidP="008A7B8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bCs/>
                <w:sz w:val="16"/>
                <w:szCs w:val="16"/>
                <w:lang w:eastAsia="sk-SK"/>
              </w:rPr>
            </w:pPr>
            <w:r w:rsidRPr="00093651">
              <w:rPr>
                <w:rFonts w:ascii="Aptos Narrow" w:eastAsia="Times New Roman" w:hAnsi="Aptos Narrow" w:cs="Calibri"/>
                <w:b/>
                <w:bCs/>
                <w:sz w:val="16"/>
                <w:szCs w:val="16"/>
                <w:lang w:eastAsia="sk-SK"/>
              </w:rPr>
              <w:t>Električky</w:t>
            </w:r>
          </w:p>
          <w:p w14:paraId="5AF42B33" w14:textId="6E37EB83" w:rsidR="00244F01" w:rsidRPr="00093651" w:rsidRDefault="00244F01" w:rsidP="00244F01">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bCs/>
                <w:sz w:val="16"/>
                <w:szCs w:val="16"/>
                <w:lang w:eastAsia="sk-SK"/>
              </w:rPr>
            </w:pPr>
            <w:r w:rsidRPr="00093651">
              <w:rPr>
                <w:rFonts w:ascii="Aptos Narrow" w:eastAsia="Times New Roman" w:hAnsi="Aptos Narrow" w:cs="Calibri"/>
                <w:b/>
                <w:bCs/>
                <w:sz w:val="16"/>
                <w:szCs w:val="16"/>
                <w:lang w:eastAsia="sk-SK"/>
              </w:rPr>
              <w:t xml:space="preserve">Pracovné dni – priemer </w:t>
            </w:r>
            <w:r w:rsidR="00AF140F" w:rsidRPr="00093651">
              <w:rPr>
                <w:rFonts w:ascii="Aptos Narrow" w:eastAsia="Times New Roman" w:hAnsi="Aptos Narrow" w:cs="Calibri"/>
                <w:b/>
                <w:bCs/>
                <w:sz w:val="16"/>
                <w:szCs w:val="16"/>
                <w:lang w:eastAsia="sk-SK"/>
              </w:rPr>
              <w:t>105</w:t>
            </w:r>
            <w:r w:rsidRPr="00093651">
              <w:rPr>
                <w:rFonts w:ascii="Aptos Narrow" w:eastAsia="Times New Roman" w:hAnsi="Aptos Narrow" w:cs="Calibri"/>
                <w:b/>
                <w:bCs/>
                <w:sz w:val="16"/>
                <w:szCs w:val="16"/>
                <w:lang w:eastAsia="sk-SK"/>
              </w:rPr>
              <w:t xml:space="preserve"> vozidiel </w:t>
            </w:r>
          </w:p>
          <w:p w14:paraId="642A3711" w14:textId="4CEA7730" w:rsidR="00244F01" w:rsidRPr="00093651" w:rsidRDefault="00244F01" w:rsidP="00244F01">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bCs/>
                <w:sz w:val="16"/>
                <w:szCs w:val="16"/>
                <w:lang w:eastAsia="sk-SK"/>
              </w:rPr>
            </w:pPr>
            <w:r w:rsidRPr="00093651">
              <w:rPr>
                <w:rFonts w:ascii="Aptos Narrow" w:eastAsia="Times New Roman" w:hAnsi="Aptos Narrow" w:cs="Calibri"/>
                <w:b/>
                <w:bCs/>
                <w:sz w:val="16"/>
                <w:szCs w:val="16"/>
                <w:lang w:eastAsia="sk-SK"/>
              </w:rPr>
              <w:t xml:space="preserve">Víkendové dni – priemer </w:t>
            </w:r>
            <w:r w:rsidR="00AF140F" w:rsidRPr="00093651">
              <w:rPr>
                <w:rFonts w:ascii="Aptos Narrow" w:eastAsia="Times New Roman" w:hAnsi="Aptos Narrow" w:cs="Calibri"/>
                <w:b/>
                <w:bCs/>
                <w:sz w:val="16"/>
                <w:szCs w:val="16"/>
                <w:lang w:eastAsia="sk-SK"/>
              </w:rPr>
              <w:t>51</w:t>
            </w:r>
            <w:r w:rsidRPr="00093651">
              <w:rPr>
                <w:rFonts w:ascii="Aptos Narrow" w:eastAsia="Times New Roman" w:hAnsi="Aptos Narrow" w:cs="Calibri"/>
                <w:b/>
                <w:bCs/>
                <w:sz w:val="16"/>
                <w:szCs w:val="16"/>
                <w:lang w:eastAsia="sk-SK"/>
              </w:rPr>
              <w:t xml:space="preserve"> vozidiel </w:t>
            </w:r>
          </w:p>
          <w:p w14:paraId="5920F21C" w14:textId="77777777" w:rsidR="00244F01" w:rsidRPr="006E3B6E" w:rsidRDefault="00244F01" w:rsidP="008A7B8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bCs/>
                <w:sz w:val="16"/>
                <w:szCs w:val="16"/>
                <w:highlight w:val="yellow"/>
                <w:lang w:eastAsia="sk-SK"/>
              </w:rPr>
            </w:pPr>
          </w:p>
          <w:p w14:paraId="54B99550" w14:textId="18322480" w:rsidR="00244F01" w:rsidRPr="00093651" w:rsidRDefault="00244F01" w:rsidP="008A7B8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bCs/>
                <w:sz w:val="16"/>
                <w:szCs w:val="16"/>
                <w:lang w:eastAsia="sk-SK"/>
              </w:rPr>
            </w:pPr>
            <w:r w:rsidRPr="00093651">
              <w:rPr>
                <w:rFonts w:ascii="Aptos Narrow" w:eastAsia="Times New Roman" w:hAnsi="Aptos Narrow" w:cs="Calibri"/>
                <w:b/>
                <w:bCs/>
                <w:sz w:val="16"/>
                <w:szCs w:val="16"/>
                <w:lang w:eastAsia="sk-SK"/>
              </w:rPr>
              <w:t>Trolejbusy</w:t>
            </w:r>
            <w:r w:rsidR="00DE095A" w:rsidRPr="00093651">
              <w:rPr>
                <w:rFonts w:ascii="Aptos Narrow" w:eastAsia="Times New Roman" w:hAnsi="Aptos Narrow" w:cs="Calibri"/>
                <w:b/>
                <w:bCs/>
                <w:sz w:val="16"/>
                <w:szCs w:val="16"/>
                <w:lang w:eastAsia="sk-SK"/>
              </w:rPr>
              <w:t xml:space="preserve"> </w:t>
            </w:r>
          </w:p>
          <w:p w14:paraId="39AAB3FC" w14:textId="56AF0962" w:rsidR="00244F01" w:rsidRPr="00093651" w:rsidRDefault="00244F01" w:rsidP="00DE09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bCs/>
                <w:sz w:val="16"/>
                <w:szCs w:val="16"/>
                <w:lang w:eastAsia="sk-SK"/>
              </w:rPr>
            </w:pPr>
            <w:r w:rsidRPr="00093651">
              <w:rPr>
                <w:rFonts w:ascii="Aptos Narrow" w:eastAsia="Times New Roman" w:hAnsi="Aptos Narrow" w:cs="Calibri"/>
                <w:b/>
                <w:bCs/>
                <w:sz w:val="16"/>
                <w:szCs w:val="16"/>
                <w:lang w:eastAsia="sk-SK"/>
              </w:rPr>
              <w:t xml:space="preserve">Pracovné dni – priemer </w:t>
            </w:r>
            <w:r w:rsidR="00DE095A" w:rsidRPr="00093651">
              <w:rPr>
                <w:rFonts w:ascii="Aptos Narrow" w:eastAsia="Times New Roman" w:hAnsi="Aptos Narrow" w:cs="Calibri"/>
                <w:b/>
                <w:bCs/>
                <w:sz w:val="16"/>
                <w:szCs w:val="16"/>
                <w:lang w:eastAsia="sk-SK"/>
              </w:rPr>
              <w:t>52</w:t>
            </w:r>
            <w:r w:rsidRPr="00093651">
              <w:rPr>
                <w:rFonts w:ascii="Aptos Narrow" w:eastAsia="Times New Roman" w:hAnsi="Aptos Narrow" w:cs="Calibri"/>
                <w:b/>
                <w:bCs/>
                <w:sz w:val="16"/>
                <w:szCs w:val="16"/>
                <w:lang w:eastAsia="sk-SK"/>
              </w:rPr>
              <w:t xml:space="preserve"> vozidiel</w:t>
            </w:r>
            <w:r w:rsidR="00DE095A" w:rsidRPr="00093651">
              <w:rPr>
                <w:rFonts w:ascii="Aptos Narrow" w:eastAsia="Times New Roman" w:hAnsi="Aptos Narrow" w:cs="Calibri"/>
                <w:b/>
                <w:bCs/>
                <w:sz w:val="16"/>
                <w:szCs w:val="16"/>
                <w:lang w:eastAsia="sk-SK"/>
              </w:rPr>
              <w:t xml:space="preserve">/1 prevádzka </w:t>
            </w:r>
          </w:p>
          <w:p w14:paraId="58CAB13B" w14:textId="77777777" w:rsidR="00DE095A" w:rsidRPr="00093651" w:rsidRDefault="00244F01" w:rsidP="00DE09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bCs/>
                <w:sz w:val="16"/>
                <w:szCs w:val="16"/>
                <w:lang w:eastAsia="sk-SK"/>
              </w:rPr>
            </w:pPr>
            <w:r w:rsidRPr="00093651">
              <w:rPr>
                <w:rFonts w:ascii="Aptos Narrow" w:eastAsia="Times New Roman" w:hAnsi="Aptos Narrow" w:cs="Calibri"/>
                <w:b/>
                <w:bCs/>
                <w:sz w:val="16"/>
                <w:szCs w:val="16"/>
                <w:lang w:eastAsia="sk-SK"/>
              </w:rPr>
              <w:t xml:space="preserve">Víkendové dni – priemer </w:t>
            </w:r>
            <w:r w:rsidR="00DE095A" w:rsidRPr="00093651">
              <w:rPr>
                <w:rFonts w:ascii="Aptos Narrow" w:eastAsia="Times New Roman" w:hAnsi="Aptos Narrow" w:cs="Calibri"/>
                <w:b/>
                <w:bCs/>
                <w:sz w:val="16"/>
                <w:szCs w:val="16"/>
                <w:lang w:eastAsia="sk-SK"/>
              </w:rPr>
              <w:t>32</w:t>
            </w:r>
            <w:r w:rsidRPr="00093651">
              <w:rPr>
                <w:rFonts w:ascii="Aptos Narrow" w:eastAsia="Times New Roman" w:hAnsi="Aptos Narrow" w:cs="Calibri"/>
                <w:b/>
                <w:bCs/>
                <w:sz w:val="16"/>
                <w:szCs w:val="16"/>
                <w:lang w:eastAsia="sk-SK"/>
              </w:rPr>
              <w:t xml:space="preserve"> vozidiel</w:t>
            </w:r>
            <w:r w:rsidR="00DE095A" w:rsidRPr="00093651">
              <w:rPr>
                <w:rFonts w:ascii="Aptos Narrow" w:eastAsia="Times New Roman" w:hAnsi="Aptos Narrow" w:cs="Calibri"/>
                <w:b/>
                <w:bCs/>
                <w:sz w:val="16"/>
                <w:szCs w:val="16"/>
                <w:lang w:eastAsia="sk-SK"/>
              </w:rPr>
              <w:t xml:space="preserve">/1 prevádzka </w:t>
            </w:r>
          </w:p>
          <w:p w14:paraId="0191F551" w14:textId="1815D251" w:rsidR="00DE095A" w:rsidRPr="00DE095A" w:rsidRDefault="00244F01" w:rsidP="001223B1">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bCs/>
                <w:sz w:val="16"/>
                <w:szCs w:val="16"/>
                <w:lang w:eastAsia="sk-SK"/>
              </w:rPr>
            </w:pPr>
            <w:r>
              <w:rPr>
                <w:rFonts w:ascii="Aptos Narrow" w:eastAsia="Times New Roman" w:hAnsi="Aptos Narrow" w:cs="Calibri"/>
                <w:b/>
                <w:bCs/>
                <w:sz w:val="16"/>
                <w:szCs w:val="16"/>
                <w:lang w:eastAsia="sk-SK"/>
              </w:rPr>
              <w:t xml:space="preserve"> </w:t>
            </w:r>
          </w:p>
          <w:p w14:paraId="68DE6855" w14:textId="77777777" w:rsidR="00DE095A" w:rsidRPr="001223B1" w:rsidRDefault="00DE095A" w:rsidP="001223B1">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p>
          <w:p w14:paraId="57773857" w14:textId="6021DEB0" w:rsidR="004C582A" w:rsidRPr="00847C8E" w:rsidRDefault="004C582A" w:rsidP="004C582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1223B1">
              <w:rPr>
                <w:rFonts w:ascii="Aptos Narrow" w:eastAsia="Times New Roman" w:hAnsi="Aptos Narrow" w:cs="Calibri"/>
                <w:b/>
                <w:bCs/>
                <w:sz w:val="16"/>
                <w:szCs w:val="16"/>
                <w:lang w:eastAsia="sk-SK"/>
              </w:rPr>
              <w:t xml:space="preserve">Prosím o informáciu koľko m2 ma vozidlo MHD ( autobusy , trolejbusy, električky ) </w:t>
            </w:r>
            <w:r>
              <w:rPr>
                <w:rFonts w:ascii="Aptos Narrow" w:eastAsia="Times New Roman" w:hAnsi="Aptos Narrow" w:cs="Calibri"/>
                <w:sz w:val="16"/>
                <w:szCs w:val="16"/>
                <w:lang w:eastAsia="sk-SK"/>
              </w:rPr>
              <w:t>=&gt; je to súhrnná plocha vozidla vrátane priestorov pod sedadlami</w:t>
            </w:r>
            <w:r w:rsidR="001223B1">
              <w:rPr>
                <w:rFonts w:ascii="Aptos Narrow" w:eastAsia="Times New Roman" w:hAnsi="Aptos Narrow" w:cs="Calibri"/>
                <w:sz w:val="16"/>
                <w:szCs w:val="16"/>
                <w:lang w:eastAsia="sk-SK"/>
              </w:rPr>
              <w:t xml:space="preserve">: </w:t>
            </w:r>
          </w:p>
          <w:p w14:paraId="13B937A0" w14:textId="03A9CADE" w:rsidR="004C582A" w:rsidRPr="00847C8E" w:rsidRDefault="004C582A" w:rsidP="004C582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Autobus – sólo 12 m  koľko m2 ?</w:t>
            </w:r>
            <w:r>
              <w:rPr>
                <w:rFonts w:ascii="Aptos Narrow" w:eastAsia="Times New Roman" w:hAnsi="Aptos Narrow" w:cs="Calibri"/>
                <w:sz w:val="16"/>
                <w:szCs w:val="16"/>
                <w:lang w:eastAsia="sk-SK"/>
              </w:rPr>
              <w:t xml:space="preserve"> 20 m2</w:t>
            </w:r>
          </w:p>
          <w:p w14:paraId="4397BCAE" w14:textId="7BDC64FA" w:rsidR="004C582A" w:rsidRPr="00847C8E" w:rsidRDefault="004C582A" w:rsidP="004C582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Autobus – kĺbový 20 m koľko m2 ?</w:t>
            </w:r>
            <w:r>
              <w:rPr>
                <w:rFonts w:ascii="Aptos Narrow" w:eastAsia="Times New Roman" w:hAnsi="Aptos Narrow" w:cs="Calibri"/>
                <w:sz w:val="16"/>
                <w:szCs w:val="16"/>
                <w:lang w:eastAsia="sk-SK"/>
              </w:rPr>
              <w:t xml:space="preserve"> 40 m2</w:t>
            </w:r>
          </w:p>
          <w:p w14:paraId="2F2E4AF6" w14:textId="46A2CD55" w:rsidR="004C582A" w:rsidRPr="00847C8E" w:rsidRDefault="004C582A" w:rsidP="004C582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Trolejbus – sólo 12 m  koľko m2 ?</w:t>
            </w:r>
            <w:r>
              <w:rPr>
                <w:rFonts w:ascii="Aptos Narrow" w:eastAsia="Times New Roman" w:hAnsi="Aptos Narrow" w:cs="Calibri"/>
                <w:sz w:val="16"/>
                <w:szCs w:val="16"/>
                <w:lang w:eastAsia="sk-SK"/>
              </w:rPr>
              <w:t xml:space="preserve"> 26,3 m2</w:t>
            </w:r>
          </w:p>
          <w:p w14:paraId="1DFE7A7D" w14:textId="56B0A7F1" w:rsidR="004C582A" w:rsidRPr="00847C8E" w:rsidRDefault="004C582A" w:rsidP="004C582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Trolejbus – kĺbový 20 m koľko m2 ?</w:t>
            </w:r>
            <w:r>
              <w:rPr>
                <w:rFonts w:ascii="Aptos Narrow" w:eastAsia="Times New Roman" w:hAnsi="Aptos Narrow" w:cs="Calibri"/>
                <w:sz w:val="16"/>
                <w:szCs w:val="16"/>
                <w:lang w:eastAsia="sk-SK"/>
              </w:rPr>
              <w:t xml:space="preserve"> 42 m2</w:t>
            </w:r>
          </w:p>
          <w:p w14:paraId="46ADCCF3" w14:textId="5B0F376F" w:rsidR="004C582A" w:rsidRPr="00847C8E" w:rsidRDefault="004C582A" w:rsidP="004C582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Trolejbus – kĺbový 25 m koľko m2 ?</w:t>
            </w:r>
            <w:r>
              <w:rPr>
                <w:rFonts w:ascii="Aptos Narrow" w:eastAsia="Times New Roman" w:hAnsi="Aptos Narrow" w:cs="Calibri"/>
                <w:sz w:val="16"/>
                <w:szCs w:val="16"/>
                <w:lang w:eastAsia="sk-SK"/>
              </w:rPr>
              <w:t xml:space="preserve"> 56,9 m2</w:t>
            </w:r>
          </w:p>
          <w:p w14:paraId="149C6151" w14:textId="292B2699" w:rsidR="004C582A" w:rsidRPr="00847C8E" w:rsidRDefault="004C582A" w:rsidP="004C582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Električka –21 m koľko m2 ?</w:t>
            </w:r>
            <w:r>
              <w:rPr>
                <w:rFonts w:ascii="Aptos Narrow" w:eastAsia="Times New Roman" w:hAnsi="Aptos Narrow" w:cs="Calibri"/>
                <w:sz w:val="16"/>
                <w:szCs w:val="16"/>
                <w:lang w:eastAsia="sk-SK"/>
              </w:rPr>
              <w:t xml:space="preserve"> 36,1 m2</w:t>
            </w:r>
          </w:p>
          <w:p w14:paraId="4E4E2E80" w14:textId="2B284F42" w:rsidR="004C582A" w:rsidRPr="00847C8E" w:rsidRDefault="004C582A" w:rsidP="004C582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Električka –32 m koľko m2 ?</w:t>
            </w:r>
            <w:r>
              <w:rPr>
                <w:rFonts w:ascii="Aptos Narrow" w:eastAsia="Times New Roman" w:hAnsi="Aptos Narrow" w:cs="Calibri"/>
                <w:sz w:val="16"/>
                <w:szCs w:val="16"/>
                <w:lang w:eastAsia="sk-SK"/>
              </w:rPr>
              <w:t xml:space="preserve"> 73,4 m2</w:t>
            </w:r>
          </w:p>
          <w:p w14:paraId="16D1B913" w14:textId="77777777" w:rsidR="00847C8E" w:rsidRDefault="00847C8E" w:rsidP="009D096A">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p>
          <w:p w14:paraId="06B5DE87" w14:textId="286A592E" w:rsidR="00163365" w:rsidRPr="00847C8E" w:rsidRDefault="00163365" w:rsidP="0016336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1223B1">
              <w:rPr>
                <w:rFonts w:ascii="Aptos Narrow" w:eastAsia="Times New Roman" w:hAnsi="Aptos Narrow" w:cs="Calibri"/>
                <w:b/>
                <w:bCs/>
                <w:sz w:val="16"/>
                <w:szCs w:val="16"/>
                <w:lang w:eastAsia="sk-SK"/>
              </w:rPr>
              <w:t>Prosím o informáciu – výmeru okien v  m2 na vozidlách MHD ( autobusy , trolejbusy, električky )</w:t>
            </w:r>
            <w:r>
              <w:rPr>
                <w:rFonts w:ascii="Aptos Narrow" w:eastAsia="Times New Roman" w:hAnsi="Aptos Narrow" w:cs="Calibri"/>
                <w:sz w:val="16"/>
                <w:szCs w:val="16"/>
                <w:lang w:eastAsia="sk-SK"/>
              </w:rPr>
              <w:t xml:space="preserve"> =&gt; ide o rozmery vnútornej strany okien vozidiel bez čelného okna</w:t>
            </w:r>
            <w:r w:rsidR="001223B1">
              <w:rPr>
                <w:rFonts w:ascii="Aptos Narrow" w:eastAsia="Times New Roman" w:hAnsi="Aptos Narrow" w:cs="Calibri"/>
                <w:sz w:val="16"/>
                <w:szCs w:val="16"/>
                <w:lang w:eastAsia="sk-SK"/>
              </w:rPr>
              <w:t xml:space="preserve">; zároveň upozorňujeme uchádzača, že predmetom čistenia vozidiel je očistenie </w:t>
            </w:r>
            <w:r w:rsidR="001223B1" w:rsidRPr="001223B1">
              <w:rPr>
                <w:rFonts w:ascii="Aptos Narrow" w:eastAsia="Times New Roman" w:hAnsi="Aptos Narrow" w:cs="Calibri"/>
                <w:sz w:val="16"/>
                <w:szCs w:val="16"/>
                <w:u w:val="single"/>
                <w:lang w:eastAsia="sk-SK"/>
              </w:rPr>
              <w:t>rámov</w:t>
            </w:r>
            <w:r w:rsidR="001223B1">
              <w:rPr>
                <w:rFonts w:ascii="Aptos Narrow" w:eastAsia="Times New Roman" w:hAnsi="Aptos Narrow" w:cs="Calibri"/>
                <w:sz w:val="16"/>
                <w:szCs w:val="16"/>
                <w:lang w:eastAsia="sk-SK"/>
              </w:rPr>
              <w:t xml:space="preserve"> všetkých okien, nie celých okien: </w:t>
            </w:r>
          </w:p>
          <w:p w14:paraId="0A26A59B" w14:textId="58AC736A" w:rsidR="00163365" w:rsidRPr="00847C8E" w:rsidRDefault="00163365" w:rsidP="0016336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Autobus – sólo 12 m  aká je obojstranná výmera okien v m2   ?</w:t>
            </w:r>
            <w:r w:rsidR="00511F55">
              <w:rPr>
                <w:rFonts w:ascii="Aptos Narrow" w:eastAsia="Times New Roman" w:hAnsi="Aptos Narrow" w:cs="Calibri"/>
                <w:sz w:val="16"/>
                <w:szCs w:val="16"/>
                <w:lang w:eastAsia="sk-SK"/>
              </w:rPr>
              <w:t xml:space="preserve"> 15,25 m2</w:t>
            </w:r>
          </w:p>
          <w:p w14:paraId="07ABE681" w14:textId="6ED2E64E" w:rsidR="00163365" w:rsidRPr="00847C8E" w:rsidRDefault="00163365" w:rsidP="0016336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lastRenderedPageBreak/>
              <w:t>Autobus – kĺbový 20 m aká je obojstranná výmera okien v m2   ?</w:t>
            </w:r>
            <w:r w:rsidR="00511F55">
              <w:rPr>
                <w:rFonts w:ascii="Aptos Narrow" w:eastAsia="Times New Roman" w:hAnsi="Aptos Narrow" w:cs="Calibri"/>
                <w:sz w:val="16"/>
                <w:szCs w:val="16"/>
                <w:lang w:eastAsia="sk-SK"/>
              </w:rPr>
              <w:t xml:space="preserve"> 21,54 m2</w:t>
            </w:r>
          </w:p>
          <w:p w14:paraId="68B6A95E" w14:textId="485019D2" w:rsidR="00163365" w:rsidRPr="00847C8E" w:rsidRDefault="00163365" w:rsidP="0016336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Trolejbus – sólo 12 m  aká je obojstranná výmera okien v m2   ?</w:t>
            </w:r>
            <w:r w:rsidR="00511F55">
              <w:rPr>
                <w:rFonts w:ascii="Aptos Narrow" w:eastAsia="Times New Roman" w:hAnsi="Aptos Narrow" w:cs="Calibri"/>
                <w:sz w:val="16"/>
                <w:szCs w:val="16"/>
                <w:lang w:eastAsia="sk-SK"/>
              </w:rPr>
              <w:t xml:space="preserve"> 14,74 m2</w:t>
            </w:r>
          </w:p>
          <w:p w14:paraId="428C786E" w14:textId="3AD82690" w:rsidR="00163365" w:rsidRPr="00847C8E" w:rsidRDefault="00163365" w:rsidP="0016336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Trolejbus – kĺbový 20 m aká je obojstranná výmera okien v m2   ?</w:t>
            </w:r>
            <w:r w:rsidR="00511F55">
              <w:rPr>
                <w:rFonts w:ascii="Aptos Narrow" w:eastAsia="Times New Roman" w:hAnsi="Aptos Narrow" w:cs="Calibri"/>
                <w:sz w:val="16"/>
                <w:szCs w:val="16"/>
                <w:lang w:eastAsia="sk-SK"/>
              </w:rPr>
              <w:t xml:space="preserve"> 21,61 m2</w:t>
            </w:r>
          </w:p>
          <w:p w14:paraId="21F4E26A" w14:textId="69EFC232" w:rsidR="00163365" w:rsidRPr="00847C8E" w:rsidRDefault="00163365" w:rsidP="0016336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Trolejbus – kĺbový 25 m aká je obojstranná výmera okien v m2   ?</w:t>
            </w:r>
            <w:r w:rsidR="00511F55">
              <w:rPr>
                <w:rFonts w:ascii="Aptos Narrow" w:eastAsia="Times New Roman" w:hAnsi="Aptos Narrow" w:cs="Calibri"/>
                <w:sz w:val="16"/>
                <w:szCs w:val="16"/>
                <w:lang w:eastAsia="sk-SK"/>
              </w:rPr>
              <w:t xml:space="preserve"> 28,42 m2</w:t>
            </w:r>
          </w:p>
          <w:p w14:paraId="4A9EB6CD" w14:textId="4FF020A6" w:rsidR="00163365" w:rsidRPr="00847C8E" w:rsidRDefault="00163365" w:rsidP="0016336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Električka –21 m koľko aká je obojstranná výmera okien v m2   ?</w:t>
            </w:r>
            <w:r w:rsidR="00511F55">
              <w:rPr>
                <w:rFonts w:ascii="Aptos Narrow" w:eastAsia="Times New Roman" w:hAnsi="Aptos Narrow" w:cs="Calibri"/>
                <w:sz w:val="16"/>
                <w:szCs w:val="16"/>
                <w:lang w:eastAsia="sk-SK"/>
              </w:rPr>
              <w:t xml:space="preserve"> 29,43 m2</w:t>
            </w:r>
          </w:p>
          <w:p w14:paraId="45D7BC73" w14:textId="29431094" w:rsidR="00163365" w:rsidRPr="00847C8E" w:rsidRDefault="00163365" w:rsidP="0016336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847C8E">
              <w:rPr>
                <w:rFonts w:ascii="Aptos Narrow" w:eastAsia="Times New Roman" w:hAnsi="Aptos Narrow" w:cs="Calibri"/>
                <w:sz w:val="16"/>
                <w:szCs w:val="16"/>
                <w:lang w:eastAsia="sk-SK"/>
              </w:rPr>
              <w:t>Električka –32 m koľko aká je obojstranná výmera okien v m2   ?</w:t>
            </w:r>
            <w:r w:rsidR="00511F55">
              <w:rPr>
                <w:rFonts w:ascii="Aptos Narrow" w:eastAsia="Times New Roman" w:hAnsi="Aptos Narrow" w:cs="Calibri"/>
                <w:sz w:val="16"/>
                <w:szCs w:val="16"/>
                <w:lang w:eastAsia="sk-SK"/>
              </w:rPr>
              <w:t xml:space="preserve"> 33,16 m2</w:t>
            </w:r>
          </w:p>
          <w:p w14:paraId="5D931838" w14:textId="77777777" w:rsidR="00163365" w:rsidRDefault="00163365" w:rsidP="009D096A">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p>
        </w:tc>
        <w:tc>
          <w:tcPr>
            <w:tcW w:w="993" w:type="dxa"/>
          </w:tcPr>
          <w:p w14:paraId="6F14F4AF" w14:textId="319EF011" w:rsidR="00847C8E" w:rsidRDefault="00DE75B8" w:rsidP="00CB4BE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lastRenderedPageBreak/>
              <w:t>25.11.2024</w:t>
            </w:r>
          </w:p>
        </w:tc>
        <w:tc>
          <w:tcPr>
            <w:tcW w:w="1984" w:type="dxa"/>
          </w:tcPr>
          <w:p w14:paraId="11FBBD56" w14:textId="77777777" w:rsidR="00847C8E" w:rsidRDefault="00847C8E" w:rsidP="00CB4BE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p>
        </w:tc>
        <w:tc>
          <w:tcPr>
            <w:tcW w:w="1134" w:type="dxa"/>
          </w:tcPr>
          <w:p w14:paraId="019B451E" w14:textId="7D9B66E8" w:rsidR="00847C8E" w:rsidRPr="009E7BBD" w:rsidRDefault="00DE75B8" w:rsidP="00CB4BE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538135" w:themeColor="accent6" w:themeShade="BF"/>
                <w:sz w:val="16"/>
                <w:szCs w:val="16"/>
                <w:lang w:eastAsia="sk-SK"/>
              </w:rPr>
            </w:pPr>
            <w:r w:rsidRPr="009E7BBD">
              <w:rPr>
                <w:rFonts w:ascii="Arial Narrow" w:eastAsia="Times New Roman" w:hAnsi="Arial Narrow" w:cs="Calibri"/>
                <w:color w:val="538135" w:themeColor="accent6" w:themeShade="BF"/>
                <w:sz w:val="16"/>
                <w:szCs w:val="16"/>
                <w:lang w:eastAsia="sk-SK"/>
              </w:rPr>
              <w:t>vybavené</w:t>
            </w:r>
          </w:p>
        </w:tc>
      </w:tr>
      <w:tr w:rsidR="005B4CD5" w:rsidRPr="00D2618D" w14:paraId="2F93FDD6" w14:textId="77777777" w:rsidTr="009E7BBD">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581" w:type="dxa"/>
          </w:tcPr>
          <w:p w14:paraId="355F45AE" w14:textId="77777777" w:rsidR="005B4CD5" w:rsidRPr="00335BFC" w:rsidRDefault="005B4CD5" w:rsidP="00CB4BE1">
            <w:pPr>
              <w:pStyle w:val="Odsekzoznamu"/>
              <w:numPr>
                <w:ilvl w:val="0"/>
                <w:numId w:val="1"/>
              </w:numPr>
              <w:ind w:left="30" w:firstLine="0"/>
              <w:jc w:val="center"/>
              <w:rPr>
                <w:rFonts w:ascii="Arial Narrow" w:eastAsia="Times New Roman" w:hAnsi="Arial Narrow" w:cs="Calibri"/>
                <w:color w:val="000000"/>
                <w:sz w:val="16"/>
                <w:szCs w:val="16"/>
                <w:lang w:eastAsia="sk-SK"/>
              </w:rPr>
            </w:pPr>
          </w:p>
        </w:tc>
        <w:tc>
          <w:tcPr>
            <w:tcW w:w="888" w:type="dxa"/>
          </w:tcPr>
          <w:p w14:paraId="2300EF71" w14:textId="6EDAFB47" w:rsidR="005B4CD5" w:rsidRDefault="00F44ED7" w:rsidP="009E7BB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V</w:t>
            </w:r>
          </w:p>
        </w:tc>
        <w:tc>
          <w:tcPr>
            <w:tcW w:w="770" w:type="dxa"/>
          </w:tcPr>
          <w:p w14:paraId="75EE839C" w14:textId="0280B72B" w:rsidR="005B4CD5" w:rsidRDefault="005B4CD5" w:rsidP="00CB4BE1">
            <w:pPr>
              <w:ind w:left="-103"/>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14.01.2025</w:t>
            </w:r>
          </w:p>
        </w:tc>
        <w:tc>
          <w:tcPr>
            <w:tcW w:w="4419" w:type="dxa"/>
          </w:tcPr>
          <w:p w14:paraId="5A3BF566" w14:textId="03B1922E" w:rsidR="005B4CD5" w:rsidRPr="00847C8E" w:rsidRDefault="005B4CD5" w:rsidP="00847C8E">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Calibri"/>
                <w:sz w:val="16"/>
                <w:szCs w:val="16"/>
                <w:lang w:eastAsia="sk-SK"/>
              </w:rPr>
            </w:pPr>
            <w:r w:rsidRPr="005B4CD5">
              <w:rPr>
                <w:rFonts w:ascii="Aptos Narrow" w:eastAsia="Times New Roman" w:hAnsi="Aptos Narrow" w:cs="Calibri"/>
                <w:sz w:val="16"/>
                <w:szCs w:val="16"/>
                <w:lang w:eastAsia="sk-SK"/>
              </w:rPr>
              <w:t>Dobrý deň, akým spôsobom je zabezpečené sociálne zabezpečenie pre zamestnancov čistiacej firmy, v súvislosti s výkonom služieb (šatne, WC, príručný sklad čistiacich prostriedkov, atď.). Sú tieto priestory k dispozícii na každej z prevádzok? A ak áno, tak v akom rozsahu?</w:t>
            </w:r>
            <w:r w:rsidRPr="005B4CD5">
              <w:rPr>
                <w:rFonts w:ascii="Aptos Narrow" w:eastAsia="Times New Roman" w:hAnsi="Aptos Narrow" w:cs="Calibri"/>
                <w:sz w:val="16"/>
                <w:szCs w:val="16"/>
                <w:lang w:eastAsia="sk-SK"/>
              </w:rPr>
              <w:br/>
              <w:t>Ďakujeme za odpoveď.</w:t>
            </w:r>
          </w:p>
        </w:tc>
        <w:tc>
          <w:tcPr>
            <w:tcW w:w="992" w:type="dxa"/>
          </w:tcPr>
          <w:p w14:paraId="49424277" w14:textId="5AEE93B4" w:rsidR="005B4CD5" w:rsidRPr="00CB4BE1" w:rsidRDefault="00F44ED7" w:rsidP="009D096A">
            <w:pPr>
              <w:jc w:val="both"/>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Calibri"/>
                <w:sz w:val="16"/>
                <w:szCs w:val="16"/>
                <w:lang w:eastAsia="sk-SK"/>
              </w:rPr>
            </w:pPr>
            <w:r>
              <w:rPr>
                <w:rFonts w:ascii="Aptos Narrow" w:eastAsia="Times New Roman" w:hAnsi="Aptos Narrow" w:cs="Calibri"/>
                <w:sz w:val="16"/>
                <w:szCs w:val="16"/>
                <w:lang w:eastAsia="sk-SK"/>
              </w:rPr>
              <w:t>17.01.2025</w:t>
            </w:r>
          </w:p>
        </w:tc>
        <w:tc>
          <w:tcPr>
            <w:tcW w:w="3685" w:type="dxa"/>
          </w:tcPr>
          <w:p w14:paraId="0DFCA51A" w14:textId="6E6CA68F" w:rsidR="005B4CD5" w:rsidRPr="00C1117D" w:rsidRDefault="00C1117D" w:rsidP="00E6468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Calibri"/>
                <w:sz w:val="16"/>
                <w:szCs w:val="16"/>
                <w:lang w:eastAsia="sk-SK"/>
              </w:rPr>
            </w:pPr>
            <w:r w:rsidRPr="00C1117D">
              <w:rPr>
                <w:rFonts w:ascii="Aptos Narrow" w:eastAsia="Times New Roman" w:hAnsi="Aptos Narrow" w:cs="Calibri"/>
                <w:sz w:val="16"/>
                <w:szCs w:val="16"/>
                <w:lang w:eastAsia="sk-SK"/>
              </w:rPr>
              <w:t>V každom depe</w:t>
            </w:r>
            <w:r w:rsidR="00EA6AAE">
              <w:rPr>
                <w:rFonts w:ascii="Aptos Narrow" w:eastAsia="Times New Roman" w:hAnsi="Aptos Narrow" w:cs="Calibri"/>
                <w:sz w:val="16"/>
                <w:szCs w:val="16"/>
                <w:lang w:eastAsia="sk-SK"/>
              </w:rPr>
              <w:t>, v ktorom bude vykonávané čistenie vozidiel,</w:t>
            </w:r>
            <w:r w:rsidRPr="00C1117D">
              <w:rPr>
                <w:rFonts w:ascii="Aptos Narrow" w:eastAsia="Times New Roman" w:hAnsi="Aptos Narrow" w:cs="Calibri"/>
                <w:sz w:val="16"/>
                <w:szCs w:val="16"/>
                <w:lang w:eastAsia="sk-SK"/>
              </w:rPr>
              <w:t xml:space="preserve"> je </w:t>
            </w:r>
            <w:r>
              <w:rPr>
                <w:rFonts w:ascii="Aptos Narrow" w:eastAsia="Times New Roman" w:hAnsi="Aptos Narrow" w:cs="Calibri"/>
                <w:sz w:val="16"/>
                <w:szCs w:val="16"/>
                <w:lang w:eastAsia="sk-SK"/>
              </w:rPr>
              <w:t>vyhradený</w:t>
            </w:r>
            <w:r w:rsidRPr="00C1117D">
              <w:rPr>
                <w:rFonts w:ascii="Aptos Narrow" w:eastAsia="Times New Roman" w:hAnsi="Aptos Narrow" w:cs="Calibri"/>
                <w:sz w:val="16"/>
                <w:szCs w:val="16"/>
                <w:lang w:eastAsia="sk-SK"/>
              </w:rPr>
              <w:t xml:space="preserve"> priestor pre</w:t>
            </w:r>
            <w:r>
              <w:rPr>
                <w:rFonts w:ascii="Aptos Narrow" w:eastAsia="Times New Roman" w:hAnsi="Aptos Narrow" w:cs="Calibri"/>
                <w:sz w:val="16"/>
                <w:szCs w:val="16"/>
                <w:lang w:eastAsia="sk-SK"/>
              </w:rPr>
              <w:t xml:space="preserve"> sociálne zabezpečenie </w:t>
            </w:r>
            <w:r w:rsidRPr="00C1117D">
              <w:rPr>
                <w:rFonts w:ascii="Aptos Narrow" w:eastAsia="Times New Roman" w:hAnsi="Aptos Narrow" w:cs="Calibri"/>
                <w:sz w:val="16"/>
                <w:szCs w:val="16"/>
                <w:lang w:eastAsia="sk-SK"/>
              </w:rPr>
              <w:t xml:space="preserve"> zamestnancov v rozsahu šatn</w:t>
            </w:r>
            <w:r w:rsidR="00EA6AAE">
              <w:rPr>
                <w:rFonts w:ascii="Aptos Narrow" w:eastAsia="Times New Roman" w:hAnsi="Aptos Narrow" w:cs="Calibri"/>
                <w:sz w:val="16"/>
                <w:szCs w:val="16"/>
                <w:lang w:eastAsia="sk-SK"/>
              </w:rPr>
              <w:t xml:space="preserve">í a </w:t>
            </w:r>
            <w:r w:rsidRPr="00C1117D">
              <w:rPr>
                <w:rFonts w:ascii="Aptos Narrow" w:eastAsia="Times New Roman" w:hAnsi="Aptos Narrow" w:cs="Calibri"/>
                <w:sz w:val="16"/>
                <w:szCs w:val="16"/>
                <w:lang w:eastAsia="sk-SK"/>
              </w:rPr>
              <w:t>skladov</w:t>
            </w:r>
            <w:r w:rsidR="00EA6AAE">
              <w:rPr>
                <w:rFonts w:ascii="Aptos Narrow" w:eastAsia="Times New Roman" w:hAnsi="Aptos Narrow" w:cs="Calibri"/>
                <w:sz w:val="16"/>
                <w:szCs w:val="16"/>
                <w:lang w:eastAsia="sk-SK"/>
              </w:rPr>
              <w:t>ých</w:t>
            </w:r>
            <w:r w:rsidRPr="00C1117D">
              <w:rPr>
                <w:rFonts w:ascii="Aptos Narrow" w:eastAsia="Times New Roman" w:hAnsi="Aptos Narrow" w:cs="Calibri"/>
                <w:sz w:val="16"/>
                <w:szCs w:val="16"/>
                <w:lang w:eastAsia="sk-SK"/>
              </w:rPr>
              <w:t xml:space="preserve"> priestor</w:t>
            </w:r>
            <w:r w:rsidR="00EA6AAE">
              <w:rPr>
                <w:rFonts w:ascii="Aptos Narrow" w:eastAsia="Times New Roman" w:hAnsi="Aptos Narrow" w:cs="Calibri"/>
                <w:sz w:val="16"/>
                <w:szCs w:val="16"/>
                <w:lang w:eastAsia="sk-SK"/>
              </w:rPr>
              <w:t xml:space="preserve">ov, resp. vyhradeného a uzamykateľného úložného priestoru pre odloženie čistiacich prostriedkov a pod </w:t>
            </w:r>
            <w:r w:rsidRPr="00C1117D">
              <w:rPr>
                <w:rFonts w:ascii="Aptos Narrow" w:eastAsia="Times New Roman" w:hAnsi="Aptos Narrow" w:cs="Calibri"/>
                <w:sz w:val="16"/>
                <w:szCs w:val="16"/>
                <w:lang w:eastAsia="sk-SK"/>
              </w:rPr>
              <w:t xml:space="preserve">. Toalety sú k dispozícii v blízkosti každého pracoviska. </w:t>
            </w:r>
          </w:p>
        </w:tc>
        <w:tc>
          <w:tcPr>
            <w:tcW w:w="993" w:type="dxa"/>
          </w:tcPr>
          <w:p w14:paraId="30569011" w14:textId="77777777" w:rsidR="005B4CD5" w:rsidRDefault="005B4CD5" w:rsidP="00CB4BE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p>
        </w:tc>
        <w:tc>
          <w:tcPr>
            <w:tcW w:w="1984" w:type="dxa"/>
          </w:tcPr>
          <w:p w14:paraId="03E1A9CE" w14:textId="77777777" w:rsidR="005B4CD5" w:rsidRDefault="005B4CD5" w:rsidP="00CB4BE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6"/>
                <w:szCs w:val="16"/>
                <w:lang w:eastAsia="sk-SK"/>
              </w:rPr>
            </w:pPr>
          </w:p>
        </w:tc>
        <w:tc>
          <w:tcPr>
            <w:tcW w:w="1134" w:type="dxa"/>
          </w:tcPr>
          <w:p w14:paraId="033BFE36" w14:textId="4BBCE2B9" w:rsidR="005B4CD5" w:rsidRPr="009E7BBD" w:rsidRDefault="00F44ED7" w:rsidP="00CB4BE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538135" w:themeColor="accent6" w:themeShade="BF"/>
                <w:sz w:val="16"/>
                <w:szCs w:val="16"/>
                <w:lang w:eastAsia="sk-SK"/>
              </w:rPr>
            </w:pPr>
            <w:r w:rsidRPr="009E7BBD">
              <w:rPr>
                <w:rFonts w:ascii="Arial Narrow" w:eastAsia="Times New Roman" w:hAnsi="Arial Narrow" w:cs="Calibri"/>
                <w:color w:val="538135" w:themeColor="accent6" w:themeShade="BF"/>
                <w:sz w:val="16"/>
                <w:szCs w:val="16"/>
                <w:lang w:eastAsia="sk-SK"/>
              </w:rPr>
              <w:t>vybavené</w:t>
            </w:r>
          </w:p>
        </w:tc>
      </w:tr>
      <w:tr w:rsidR="003F6DFA" w:rsidRPr="00D2618D" w14:paraId="20361B96" w14:textId="77777777" w:rsidTr="009E7BBD">
        <w:trPr>
          <w:trHeight w:val="1379"/>
        </w:trPr>
        <w:tc>
          <w:tcPr>
            <w:cnfStyle w:val="001000000000" w:firstRow="0" w:lastRow="0" w:firstColumn="1" w:lastColumn="0" w:oddVBand="0" w:evenVBand="0" w:oddHBand="0" w:evenHBand="0" w:firstRowFirstColumn="0" w:firstRowLastColumn="0" w:lastRowFirstColumn="0" w:lastRowLastColumn="0"/>
            <w:tcW w:w="581" w:type="dxa"/>
          </w:tcPr>
          <w:p w14:paraId="67A1C8A3" w14:textId="77777777" w:rsidR="003F6DFA" w:rsidRPr="00335BFC" w:rsidRDefault="003F6DFA" w:rsidP="00CB4BE1">
            <w:pPr>
              <w:pStyle w:val="Odsekzoznamu"/>
              <w:numPr>
                <w:ilvl w:val="0"/>
                <w:numId w:val="1"/>
              </w:numPr>
              <w:ind w:left="30" w:firstLine="0"/>
              <w:jc w:val="center"/>
              <w:rPr>
                <w:rFonts w:ascii="Arial Narrow" w:eastAsia="Times New Roman" w:hAnsi="Arial Narrow" w:cs="Calibri"/>
                <w:color w:val="000000"/>
                <w:sz w:val="16"/>
                <w:szCs w:val="16"/>
                <w:lang w:eastAsia="sk-SK"/>
              </w:rPr>
            </w:pPr>
          </w:p>
        </w:tc>
        <w:tc>
          <w:tcPr>
            <w:tcW w:w="888" w:type="dxa"/>
          </w:tcPr>
          <w:p w14:paraId="449B0C33" w14:textId="61E6CEA6" w:rsidR="003F6DFA" w:rsidRDefault="00F44ED7" w:rsidP="009E7BB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V</w:t>
            </w:r>
          </w:p>
        </w:tc>
        <w:tc>
          <w:tcPr>
            <w:tcW w:w="770" w:type="dxa"/>
          </w:tcPr>
          <w:p w14:paraId="0B2FEB74" w14:textId="35B53F55" w:rsidR="003F6DFA" w:rsidRDefault="003F6DFA" w:rsidP="00CB4BE1">
            <w:pPr>
              <w:ind w:left="-103"/>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r>
              <w:rPr>
                <w:rFonts w:ascii="Arial Narrow" w:eastAsia="Times New Roman" w:hAnsi="Arial Narrow" w:cs="Calibri"/>
                <w:color w:val="000000"/>
                <w:sz w:val="16"/>
                <w:szCs w:val="16"/>
                <w:lang w:eastAsia="sk-SK"/>
              </w:rPr>
              <w:t>16.01.2025</w:t>
            </w:r>
          </w:p>
        </w:tc>
        <w:tc>
          <w:tcPr>
            <w:tcW w:w="4419" w:type="dxa"/>
          </w:tcPr>
          <w:p w14:paraId="48687C55" w14:textId="41BC9B7B" w:rsidR="003F6DFA" w:rsidRPr="005B4CD5" w:rsidRDefault="003F6DFA" w:rsidP="00847C8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3F6DFA">
              <w:rPr>
                <w:rFonts w:ascii="Aptos Narrow" w:eastAsia="Times New Roman" w:hAnsi="Aptos Narrow" w:cs="Calibri"/>
                <w:sz w:val="16"/>
                <w:szCs w:val="16"/>
                <w:lang w:eastAsia="sk-SK"/>
              </w:rPr>
              <w:t>Dobrý deň, sociálne zázemie pre zamestnancov čistiacej firmy, ak takéto existuje je pre čistiacu firmu poskytnuté bezplatne pre alebo za úhradu a ak za úhradu, tak prosíme rozpísať náklady na prenájom takýchto priestorov jednotlivo na všetky prevádzky.</w:t>
            </w:r>
            <w:r w:rsidRPr="003F6DFA">
              <w:rPr>
                <w:rFonts w:ascii="Aptos Narrow" w:eastAsia="Times New Roman" w:hAnsi="Aptos Narrow" w:cs="Calibri"/>
                <w:sz w:val="16"/>
                <w:szCs w:val="16"/>
                <w:lang w:eastAsia="sk-SK"/>
              </w:rPr>
              <w:br/>
              <w:t>Ďakujeme.</w:t>
            </w:r>
          </w:p>
        </w:tc>
        <w:tc>
          <w:tcPr>
            <w:tcW w:w="992" w:type="dxa"/>
          </w:tcPr>
          <w:p w14:paraId="6B76B5BF" w14:textId="2FD08DC1" w:rsidR="003F6DFA" w:rsidRPr="00CB4BE1" w:rsidRDefault="00F44ED7" w:rsidP="009D096A">
            <w:pPr>
              <w:jc w:val="both"/>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Pr>
                <w:rFonts w:ascii="Aptos Narrow" w:eastAsia="Times New Roman" w:hAnsi="Aptos Narrow" w:cs="Calibri"/>
                <w:sz w:val="16"/>
                <w:szCs w:val="16"/>
                <w:lang w:eastAsia="sk-SK"/>
              </w:rPr>
              <w:t>17.01.2025</w:t>
            </w:r>
          </w:p>
        </w:tc>
        <w:tc>
          <w:tcPr>
            <w:tcW w:w="3685" w:type="dxa"/>
          </w:tcPr>
          <w:p w14:paraId="44275DAB" w14:textId="0C294DFA" w:rsidR="003F6DFA" w:rsidRPr="00C1117D" w:rsidRDefault="00C1117D" w:rsidP="00EA6AAE">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sz w:val="16"/>
                <w:szCs w:val="16"/>
                <w:lang w:eastAsia="sk-SK"/>
              </w:rPr>
            </w:pPr>
            <w:r w:rsidRPr="00C1117D">
              <w:rPr>
                <w:rFonts w:ascii="Aptos Narrow" w:eastAsia="Times New Roman" w:hAnsi="Aptos Narrow" w:cs="Calibri"/>
                <w:sz w:val="16"/>
                <w:szCs w:val="16"/>
                <w:lang w:eastAsia="sk-SK"/>
              </w:rPr>
              <w:t xml:space="preserve">V prílohe 1 SP Podrobná špecifikácia predmetu zmluvy sa v bode 1.12 uvádza: </w:t>
            </w:r>
            <w:r w:rsidRPr="00C1117D">
              <w:rPr>
                <w:rFonts w:ascii="Garamond" w:eastAsia="Times New Roman" w:hAnsi="Garamond" w:cs="Times New Roman"/>
              </w:rPr>
              <w:t xml:space="preserve"> </w:t>
            </w:r>
            <w:r w:rsidRPr="00C1117D">
              <w:rPr>
                <w:rFonts w:ascii="Aptos Narrow" w:eastAsia="Times New Roman" w:hAnsi="Aptos Narrow" w:cs="Calibri"/>
                <w:sz w:val="16"/>
                <w:szCs w:val="16"/>
                <w:lang w:eastAsia="sk-SK"/>
              </w:rPr>
              <w:t>Objednávateľ poskytne za úhradu Poskytovateľovi priestory pre zabezpečenie činnosti predmetu Zmluvy (šatne zamestnancov, skladové priestory, energie, odpad, vodné stočné). Náklady na úhradu spotrebovaných energií, vodného, stočného, ako aj ekologickú likvidáciu odpadu, ktorý vznikol v súvislosti s plnením predmetu Zmluvy, znáša Poskytovateľ. Poskytovateľ je povinný uzavrieť s Objednávateľom osobitnú zmluvu o užívaní priestorov, o úhrade na náklady za spotrebu elektrickej energie, tepla, odber vody a odvoz odpadkov. Objednávateľ stanoví mesačný paušálny poplatok za všetky pracoviská</w:t>
            </w:r>
            <w:r w:rsidR="00EA6AAE">
              <w:rPr>
                <w:rFonts w:ascii="Aptos Narrow" w:eastAsia="Times New Roman" w:hAnsi="Aptos Narrow" w:cs="Calibri"/>
                <w:sz w:val="16"/>
                <w:szCs w:val="16"/>
                <w:lang w:eastAsia="sk-SK"/>
              </w:rPr>
              <w:t xml:space="preserve">. </w:t>
            </w:r>
          </w:p>
        </w:tc>
        <w:tc>
          <w:tcPr>
            <w:tcW w:w="993" w:type="dxa"/>
          </w:tcPr>
          <w:p w14:paraId="35413792" w14:textId="77777777" w:rsidR="003F6DFA" w:rsidRDefault="003F6DFA" w:rsidP="00CB4BE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p>
        </w:tc>
        <w:tc>
          <w:tcPr>
            <w:tcW w:w="1984" w:type="dxa"/>
          </w:tcPr>
          <w:p w14:paraId="21FDBCB3" w14:textId="77777777" w:rsidR="003F6DFA" w:rsidRDefault="003F6DFA" w:rsidP="00CB4BE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6"/>
                <w:szCs w:val="16"/>
                <w:lang w:eastAsia="sk-SK"/>
              </w:rPr>
            </w:pPr>
          </w:p>
        </w:tc>
        <w:tc>
          <w:tcPr>
            <w:tcW w:w="1134" w:type="dxa"/>
          </w:tcPr>
          <w:p w14:paraId="1E3CDEA5" w14:textId="071033AC" w:rsidR="003F6DFA" w:rsidRPr="003F6DFA" w:rsidRDefault="00F44ED7" w:rsidP="00CB4BE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FF0000"/>
                <w:sz w:val="16"/>
                <w:szCs w:val="16"/>
                <w:lang w:eastAsia="sk-SK"/>
              </w:rPr>
            </w:pPr>
            <w:r w:rsidRPr="009E7BBD">
              <w:rPr>
                <w:rFonts w:ascii="Arial Narrow" w:eastAsia="Times New Roman" w:hAnsi="Arial Narrow" w:cs="Calibri"/>
                <w:color w:val="538135" w:themeColor="accent6" w:themeShade="BF"/>
                <w:sz w:val="16"/>
                <w:szCs w:val="16"/>
                <w:lang w:eastAsia="sk-SK"/>
              </w:rPr>
              <w:t>vybavené</w:t>
            </w:r>
          </w:p>
        </w:tc>
      </w:tr>
    </w:tbl>
    <w:p w14:paraId="5B5940A7" w14:textId="77777777" w:rsidR="00441328" w:rsidRDefault="00441328"/>
    <w:p w14:paraId="7847E362" w14:textId="77777777" w:rsidR="003F6DFA" w:rsidRDefault="003F6DFA"/>
    <w:p w14:paraId="67C6DEE6" w14:textId="77777777" w:rsidR="00A23B6B" w:rsidRDefault="00A23B6B"/>
    <w:p w14:paraId="4DC577B9" w14:textId="77777777" w:rsidR="00A23B6B" w:rsidRDefault="00A23B6B"/>
    <w:p w14:paraId="65A9CBF2" w14:textId="77777777" w:rsidR="00864DB6" w:rsidRDefault="00864DB6"/>
    <w:p w14:paraId="7E5A68FB" w14:textId="77777777" w:rsidR="00EE5D48" w:rsidRDefault="00EE5D48"/>
    <w:p w14:paraId="598ED76F" w14:textId="77777777" w:rsidR="00EE5D48" w:rsidRDefault="00EE5D48"/>
    <w:p w14:paraId="78296D49" w14:textId="06195B7A" w:rsidR="00062A74" w:rsidRDefault="00062A74"/>
    <w:sectPr w:rsidR="00062A74" w:rsidSect="00EB56F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Nudista">
    <w:altName w:val="Calibri"/>
    <w:panose1 w:val="00000000000000000000"/>
    <w:charset w:val="00"/>
    <w:family w:val="modern"/>
    <w:notTrueType/>
    <w:pitch w:val="variable"/>
    <w:sig w:usb0="A00000AF" w:usb1="5000006A" w:usb2="00000000" w:usb3="00000000" w:csb0="00000193"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72E"/>
    <w:multiLevelType w:val="multilevel"/>
    <w:tmpl w:val="C3D07D8A"/>
    <w:lvl w:ilvl="0">
      <w:start w:val="1"/>
      <w:numFmt w:val="decimal"/>
      <w:lvlText w:val="%1"/>
      <w:lvlJc w:val="left"/>
      <w:pPr>
        <w:ind w:left="720" w:hanging="360"/>
      </w:pPr>
    </w:lvl>
    <w:lvl w:ilvl="1">
      <w:start w:val="1"/>
      <w:numFmt w:val="decimal"/>
      <w:isLgl/>
      <w:lvlText w:val="%1.%2"/>
      <w:lvlJc w:val="left"/>
      <w:pPr>
        <w:ind w:left="928" w:hanging="360"/>
      </w:pPr>
      <w:rPr>
        <w:color w:val="000000" w:themeColor="text1"/>
      </w:rPr>
    </w:lvl>
    <w:lvl w:ilvl="2">
      <w:start w:val="1"/>
      <w:numFmt w:val="decimal"/>
      <w:isLgl/>
      <w:lvlText w:val="%1.%2.%3"/>
      <w:lvlJc w:val="left"/>
      <w:pPr>
        <w:ind w:left="1496" w:hanging="720"/>
      </w:pPr>
      <w:rPr>
        <w:color w:val="000000" w:themeColor="text1"/>
      </w:rPr>
    </w:lvl>
    <w:lvl w:ilvl="3">
      <w:start w:val="1"/>
      <w:numFmt w:val="decimal"/>
      <w:isLgl/>
      <w:lvlText w:val="%1.%2.%3.%4"/>
      <w:lvlJc w:val="left"/>
      <w:pPr>
        <w:ind w:left="1704" w:hanging="720"/>
      </w:pPr>
      <w:rPr>
        <w:color w:val="000000" w:themeColor="text1"/>
      </w:rPr>
    </w:lvl>
    <w:lvl w:ilvl="4">
      <w:start w:val="1"/>
      <w:numFmt w:val="decimal"/>
      <w:isLgl/>
      <w:lvlText w:val="%1.%2.%3.%4.%5"/>
      <w:lvlJc w:val="left"/>
      <w:pPr>
        <w:ind w:left="2272" w:hanging="1080"/>
      </w:pPr>
      <w:rPr>
        <w:color w:val="000000" w:themeColor="text1"/>
      </w:rPr>
    </w:lvl>
    <w:lvl w:ilvl="5">
      <w:start w:val="1"/>
      <w:numFmt w:val="decimal"/>
      <w:isLgl/>
      <w:lvlText w:val="%1.%2.%3.%4.%5.%6"/>
      <w:lvlJc w:val="left"/>
      <w:pPr>
        <w:ind w:left="2480" w:hanging="1080"/>
      </w:pPr>
      <w:rPr>
        <w:color w:val="000000" w:themeColor="text1"/>
      </w:rPr>
    </w:lvl>
    <w:lvl w:ilvl="6">
      <w:start w:val="1"/>
      <w:numFmt w:val="decimal"/>
      <w:isLgl/>
      <w:lvlText w:val="%1.%2.%3.%4.%5.%6.%7"/>
      <w:lvlJc w:val="left"/>
      <w:pPr>
        <w:ind w:left="3048" w:hanging="1440"/>
      </w:pPr>
      <w:rPr>
        <w:color w:val="000000" w:themeColor="text1"/>
      </w:rPr>
    </w:lvl>
    <w:lvl w:ilvl="7">
      <w:start w:val="1"/>
      <w:numFmt w:val="decimal"/>
      <w:isLgl/>
      <w:lvlText w:val="%1.%2.%3.%4.%5.%6.%7.%8"/>
      <w:lvlJc w:val="left"/>
      <w:pPr>
        <w:ind w:left="3256" w:hanging="1440"/>
      </w:pPr>
      <w:rPr>
        <w:color w:val="000000" w:themeColor="text1"/>
      </w:rPr>
    </w:lvl>
    <w:lvl w:ilvl="8">
      <w:start w:val="1"/>
      <w:numFmt w:val="decimal"/>
      <w:isLgl/>
      <w:lvlText w:val="%1.%2.%3.%4.%5.%6.%7.%8.%9"/>
      <w:lvlJc w:val="left"/>
      <w:pPr>
        <w:ind w:left="3824" w:hanging="1800"/>
      </w:pPr>
      <w:rPr>
        <w:color w:val="000000" w:themeColor="text1"/>
      </w:rPr>
    </w:lvl>
  </w:abstractNum>
  <w:abstractNum w:abstractNumId="1" w15:restartNumberingAfterBreak="0">
    <w:nsid w:val="0A81158E"/>
    <w:multiLevelType w:val="hybridMultilevel"/>
    <w:tmpl w:val="57049F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304051F"/>
    <w:multiLevelType w:val="hybridMultilevel"/>
    <w:tmpl w:val="761A2A7E"/>
    <w:lvl w:ilvl="0" w:tplc="48403B76">
      <w:start w:val="19"/>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388471E"/>
    <w:multiLevelType w:val="hybridMultilevel"/>
    <w:tmpl w:val="405096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F5216CB"/>
    <w:multiLevelType w:val="hybridMultilevel"/>
    <w:tmpl w:val="54E0819C"/>
    <w:lvl w:ilvl="0" w:tplc="041B0001">
      <w:start w:val="1"/>
      <w:numFmt w:val="bullet"/>
      <w:lvlText w:val=""/>
      <w:lvlJc w:val="left"/>
      <w:pPr>
        <w:ind w:left="758" w:hanging="360"/>
      </w:pPr>
      <w:rPr>
        <w:rFonts w:ascii="Symbol" w:hAnsi="Symbol" w:hint="default"/>
      </w:rPr>
    </w:lvl>
    <w:lvl w:ilvl="1" w:tplc="041B0003" w:tentative="1">
      <w:start w:val="1"/>
      <w:numFmt w:val="bullet"/>
      <w:lvlText w:val="o"/>
      <w:lvlJc w:val="left"/>
      <w:pPr>
        <w:ind w:left="1478" w:hanging="360"/>
      </w:pPr>
      <w:rPr>
        <w:rFonts w:ascii="Courier New" w:hAnsi="Courier New" w:cs="Courier New" w:hint="default"/>
      </w:rPr>
    </w:lvl>
    <w:lvl w:ilvl="2" w:tplc="041B0005" w:tentative="1">
      <w:start w:val="1"/>
      <w:numFmt w:val="bullet"/>
      <w:lvlText w:val=""/>
      <w:lvlJc w:val="left"/>
      <w:pPr>
        <w:ind w:left="2198" w:hanging="360"/>
      </w:pPr>
      <w:rPr>
        <w:rFonts w:ascii="Wingdings" w:hAnsi="Wingdings" w:hint="default"/>
      </w:rPr>
    </w:lvl>
    <w:lvl w:ilvl="3" w:tplc="041B0001" w:tentative="1">
      <w:start w:val="1"/>
      <w:numFmt w:val="bullet"/>
      <w:lvlText w:val=""/>
      <w:lvlJc w:val="left"/>
      <w:pPr>
        <w:ind w:left="2918" w:hanging="360"/>
      </w:pPr>
      <w:rPr>
        <w:rFonts w:ascii="Symbol" w:hAnsi="Symbol" w:hint="default"/>
      </w:rPr>
    </w:lvl>
    <w:lvl w:ilvl="4" w:tplc="041B0003" w:tentative="1">
      <w:start w:val="1"/>
      <w:numFmt w:val="bullet"/>
      <w:lvlText w:val="o"/>
      <w:lvlJc w:val="left"/>
      <w:pPr>
        <w:ind w:left="3638" w:hanging="360"/>
      </w:pPr>
      <w:rPr>
        <w:rFonts w:ascii="Courier New" w:hAnsi="Courier New" w:cs="Courier New" w:hint="default"/>
      </w:rPr>
    </w:lvl>
    <w:lvl w:ilvl="5" w:tplc="041B0005" w:tentative="1">
      <w:start w:val="1"/>
      <w:numFmt w:val="bullet"/>
      <w:lvlText w:val=""/>
      <w:lvlJc w:val="left"/>
      <w:pPr>
        <w:ind w:left="4358" w:hanging="360"/>
      </w:pPr>
      <w:rPr>
        <w:rFonts w:ascii="Wingdings" w:hAnsi="Wingdings" w:hint="default"/>
      </w:rPr>
    </w:lvl>
    <w:lvl w:ilvl="6" w:tplc="041B0001" w:tentative="1">
      <w:start w:val="1"/>
      <w:numFmt w:val="bullet"/>
      <w:lvlText w:val=""/>
      <w:lvlJc w:val="left"/>
      <w:pPr>
        <w:ind w:left="5078" w:hanging="360"/>
      </w:pPr>
      <w:rPr>
        <w:rFonts w:ascii="Symbol" w:hAnsi="Symbol" w:hint="default"/>
      </w:rPr>
    </w:lvl>
    <w:lvl w:ilvl="7" w:tplc="041B0003" w:tentative="1">
      <w:start w:val="1"/>
      <w:numFmt w:val="bullet"/>
      <w:lvlText w:val="o"/>
      <w:lvlJc w:val="left"/>
      <w:pPr>
        <w:ind w:left="5798" w:hanging="360"/>
      </w:pPr>
      <w:rPr>
        <w:rFonts w:ascii="Courier New" w:hAnsi="Courier New" w:cs="Courier New" w:hint="default"/>
      </w:rPr>
    </w:lvl>
    <w:lvl w:ilvl="8" w:tplc="041B0005" w:tentative="1">
      <w:start w:val="1"/>
      <w:numFmt w:val="bullet"/>
      <w:lvlText w:val=""/>
      <w:lvlJc w:val="left"/>
      <w:pPr>
        <w:ind w:left="6518" w:hanging="360"/>
      </w:pPr>
      <w:rPr>
        <w:rFonts w:ascii="Wingdings" w:hAnsi="Wingdings" w:hint="default"/>
      </w:rPr>
    </w:lvl>
  </w:abstractNum>
  <w:abstractNum w:abstractNumId="5" w15:restartNumberingAfterBreak="0">
    <w:nsid w:val="71DD79E9"/>
    <w:multiLevelType w:val="multilevel"/>
    <w:tmpl w:val="759EB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56CC3"/>
    <w:multiLevelType w:val="hybridMultilevel"/>
    <w:tmpl w:val="0226C0A6"/>
    <w:lvl w:ilvl="0" w:tplc="439620A0">
      <w:numFmt w:val="bullet"/>
      <w:lvlText w:val="-"/>
      <w:lvlJc w:val="left"/>
      <w:pPr>
        <w:ind w:left="720" w:hanging="360"/>
      </w:pPr>
      <w:rPr>
        <w:rFonts w:ascii="Aptos" w:eastAsiaTheme="minorHAnsi" w:hAnsi="Aptos"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7D7713EE"/>
    <w:multiLevelType w:val="hybridMultilevel"/>
    <w:tmpl w:val="D9D07E3A"/>
    <w:lvl w:ilvl="0" w:tplc="BBC055FA">
      <w:numFmt w:val="bullet"/>
      <w:lvlText w:val="-"/>
      <w:lvlJc w:val="left"/>
      <w:pPr>
        <w:ind w:left="720" w:hanging="360"/>
      </w:pPr>
      <w:rPr>
        <w:rFonts w:ascii="Aptos Narrow" w:eastAsia="Times New Roman" w:hAnsi="Aptos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83922082">
    <w:abstractNumId w:val="3"/>
  </w:num>
  <w:num w:numId="2" w16cid:durableId="319844793">
    <w:abstractNumId w:val="1"/>
  </w:num>
  <w:num w:numId="3" w16cid:durableId="499321364">
    <w:abstractNumId w:val="4"/>
  </w:num>
  <w:num w:numId="4" w16cid:durableId="1382362602">
    <w:abstractNumId w:val="2"/>
  </w:num>
  <w:num w:numId="5" w16cid:durableId="1412001075">
    <w:abstractNumId w:val="5"/>
  </w:num>
  <w:num w:numId="6" w16cid:durableId="560747861">
    <w:abstractNumId w:val="7"/>
  </w:num>
  <w:num w:numId="7" w16cid:durableId="646277919">
    <w:abstractNumId w:val="6"/>
  </w:num>
  <w:num w:numId="8" w16cid:durableId="1981570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B1"/>
    <w:rsid w:val="00062A74"/>
    <w:rsid w:val="00093651"/>
    <w:rsid w:val="000F7CE8"/>
    <w:rsid w:val="00100555"/>
    <w:rsid w:val="001223B1"/>
    <w:rsid w:val="00163365"/>
    <w:rsid w:val="001C7D6E"/>
    <w:rsid w:val="0022053F"/>
    <w:rsid w:val="00226D8B"/>
    <w:rsid w:val="00244F01"/>
    <w:rsid w:val="002467FF"/>
    <w:rsid w:val="0026441D"/>
    <w:rsid w:val="0028277B"/>
    <w:rsid w:val="002B30D9"/>
    <w:rsid w:val="002C6CEF"/>
    <w:rsid w:val="002D047C"/>
    <w:rsid w:val="002D7E78"/>
    <w:rsid w:val="002F3CE9"/>
    <w:rsid w:val="003478E8"/>
    <w:rsid w:val="00352368"/>
    <w:rsid w:val="003624FC"/>
    <w:rsid w:val="003717E3"/>
    <w:rsid w:val="003825BF"/>
    <w:rsid w:val="003C5CF7"/>
    <w:rsid w:val="003D16AF"/>
    <w:rsid w:val="003F6DFA"/>
    <w:rsid w:val="00423D19"/>
    <w:rsid w:val="00441328"/>
    <w:rsid w:val="004A6A09"/>
    <w:rsid w:val="004B0698"/>
    <w:rsid w:val="004B4F07"/>
    <w:rsid w:val="004C582A"/>
    <w:rsid w:val="00511F55"/>
    <w:rsid w:val="00577919"/>
    <w:rsid w:val="0058081D"/>
    <w:rsid w:val="0059137B"/>
    <w:rsid w:val="005B4CD5"/>
    <w:rsid w:val="00616BBF"/>
    <w:rsid w:val="00652C43"/>
    <w:rsid w:val="00697825"/>
    <w:rsid w:val="006E3B6E"/>
    <w:rsid w:val="00706692"/>
    <w:rsid w:val="00717304"/>
    <w:rsid w:val="007D05A1"/>
    <w:rsid w:val="007E19AD"/>
    <w:rsid w:val="007E403B"/>
    <w:rsid w:val="007F17A6"/>
    <w:rsid w:val="007F5EC6"/>
    <w:rsid w:val="00812E05"/>
    <w:rsid w:val="0083414A"/>
    <w:rsid w:val="00847C8E"/>
    <w:rsid w:val="00864DB6"/>
    <w:rsid w:val="00881EB9"/>
    <w:rsid w:val="008A7B87"/>
    <w:rsid w:val="00967C3D"/>
    <w:rsid w:val="009D096A"/>
    <w:rsid w:val="009E7BBD"/>
    <w:rsid w:val="009F1F32"/>
    <w:rsid w:val="00A23B6B"/>
    <w:rsid w:val="00A46526"/>
    <w:rsid w:val="00A85357"/>
    <w:rsid w:val="00A96EEC"/>
    <w:rsid w:val="00AD1EF8"/>
    <w:rsid w:val="00AF140F"/>
    <w:rsid w:val="00AF50B1"/>
    <w:rsid w:val="00B40985"/>
    <w:rsid w:val="00C024B6"/>
    <w:rsid w:val="00C1117D"/>
    <w:rsid w:val="00C53A86"/>
    <w:rsid w:val="00C96218"/>
    <w:rsid w:val="00CB4BE1"/>
    <w:rsid w:val="00CC6EB0"/>
    <w:rsid w:val="00CD0F18"/>
    <w:rsid w:val="00D51D1D"/>
    <w:rsid w:val="00D76669"/>
    <w:rsid w:val="00D86AFA"/>
    <w:rsid w:val="00D92E7B"/>
    <w:rsid w:val="00DE095A"/>
    <w:rsid w:val="00DE75B8"/>
    <w:rsid w:val="00E218CB"/>
    <w:rsid w:val="00E6468A"/>
    <w:rsid w:val="00E70DD4"/>
    <w:rsid w:val="00E8501E"/>
    <w:rsid w:val="00E96333"/>
    <w:rsid w:val="00EA0315"/>
    <w:rsid w:val="00EA6AAE"/>
    <w:rsid w:val="00EB0334"/>
    <w:rsid w:val="00EB56F9"/>
    <w:rsid w:val="00EE5D48"/>
    <w:rsid w:val="00F05BD9"/>
    <w:rsid w:val="00F11488"/>
    <w:rsid w:val="00F43129"/>
    <w:rsid w:val="00F44ED7"/>
    <w:rsid w:val="00F91989"/>
    <w:rsid w:val="00FB7CFF"/>
    <w:rsid w:val="00FE48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E39A5"/>
  <w15:chartTrackingRefBased/>
  <w15:docId w15:val="{AD1A9FC1-17E5-43ED-9E53-32082A17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50B1"/>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List Paragraph11,Bullet 1,Use Case List Paragraph,Nad,Odstavec cíl se seznamem,Odstavec_muj,cislovanie,List Paragraph1,Bullet List,FooterText,numbered,Paragraphe de liste1,Odsek 1."/>
    <w:basedOn w:val="Normlny"/>
    <w:link w:val="OdsekzoznamuChar"/>
    <w:uiPriority w:val="34"/>
    <w:qFormat/>
    <w:rsid w:val="00AF50B1"/>
    <w:pPr>
      <w:ind w:left="720"/>
      <w:contextualSpacing/>
    </w:pPr>
  </w:style>
  <w:style w:type="table" w:styleId="Tabukasmriekou4zvraznenie5">
    <w:name w:val="Grid Table 4 Accent 5"/>
    <w:basedOn w:val="Normlnatabuka"/>
    <w:uiPriority w:val="49"/>
    <w:rsid w:val="00AF50B1"/>
    <w:pPr>
      <w:spacing w:after="0" w:line="240" w:lineRule="auto"/>
    </w:pPr>
    <w:rPr>
      <w:rFonts w:ascii="Nudista" w:hAnsi="Nudista"/>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cislovanie Char"/>
    <w:basedOn w:val="Predvolenpsmoodseku"/>
    <w:link w:val="Odsekzoznamu"/>
    <w:uiPriority w:val="34"/>
    <w:qFormat/>
    <w:rsid w:val="00AF50B1"/>
    <w:rPr>
      <w:kern w:val="0"/>
      <w14:ligatures w14:val="none"/>
    </w:rPr>
  </w:style>
  <w:style w:type="table" w:styleId="Tabukasmriekou4zvraznenie4">
    <w:name w:val="Grid Table 4 Accent 4"/>
    <w:basedOn w:val="Normlnatabuka"/>
    <w:uiPriority w:val="49"/>
    <w:rsid w:val="00AF50B1"/>
    <w:pPr>
      <w:spacing w:after="0" w:line="240" w:lineRule="auto"/>
    </w:pPr>
    <w:rPr>
      <w:kern w:val="0"/>
      <w:sz w:val="24"/>
      <w:szCs w:val="24"/>
      <w:lang w:val="en-US"/>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Hypertextovprepojenie">
    <w:name w:val="Hyperlink"/>
    <w:basedOn w:val="Predvolenpsmoodseku"/>
    <w:uiPriority w:val="99"/>
    <w:unhideWhenUsed/>
    <w:rsid w:val="00EB56F9"/>
    <w:rPr>
      <w:color w:val="0563C1" w:themeColor="hyperlink"/>
      <w:u w:val="single"/>
    </w:rPr>
  </w:style>
  <w:style w:type="character" w:styleId="Nevyrieenzmienka">
    <w:name w:val="Unresolved Mention"/>
    <w:basedOn w:val="Predvolenpsmoodseku"/>
    <w:uiPriority w:val="99"/>
    <w:semiHidden/>
    <w:unhideWhenUsed/>
    <w:rsid w:val="00EB56F9"/>
    <w:rPr>
      <w:color w:val="605E5C"/>
      <w:shd w:val="clear" w:color="auto" w:fill="E1DFDD"/>
    </w:rPr>
  </w:style>
  <w:style w:type="character" w:styleId="PouitHypertextovPrepojenie">
    <w:name w:val="FollowedHyperlink"/>
    <w:basedOn w:val="Predvolenpsmoodseku"/>
    <w:uiPriority w:val="99"/>
    <w:semiHidden/>
    <w:unhideWhenUsed/>
    <w:rsid w:val="003523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703">
      <w:bodyDiv w:val="1"/>
      <w:marLeft w:val="0"/>
      <w:marRight w:val="0"/>
      <w:marTop w:val="0"/>
      <w:marBottom w:val="0"/>
      <w:divBdr>
        <w:top w:val="none" w:sz="0" w:space="0" w:color="auto"/>
        <w:left w:val="none" w:sz="0" w:space="0" w:color="auto"/>
        <w:bottom w:val="none" w:sz="0" w:space="0" w:color="auto"/>
        <w:right w:val="none" w:sz="0" w:space="0" w:color="auto"/>
      </w:divBdr>
    </w:div>
    <w:div w:id="87118546">
      <w:bodyDiv w:val="1"/>
      <w:marLeft w:val="0"/>
      <w:marRight w:val="0"/>
      <w:marTop w:val="0"/>
      <w:marBottom w:val="0"/>
      <w:divBdr>
        <w:top w:val="none" w:sz="0" w:space="0" w:color="auto"/>
        <w:left w:val="none" w:sz="0" w:space="0" w:color="auto"/>
        <w:bottom w:val="none" w:sz="0" w:space="0" w:color="auto"/>
        <w:right w:val="none" w:sz="0" w:space="0" w:color="auto"/>
      </w:divBdr>
    </w:div>
    <w:div w:id="95829573">
      <w:bodyDiv w:val="1"/>
      <w:marLeft w:val="0"/>
      <w:marRight w:val="0"/>
      <w:marTop w:val="0"/>
      <w:marBottom w:val="0"/>
      <w:divBdr>
        <w:top w:val="none" w:sz="0" w:space="0" w:color="auto"/>
        <w:left w:val="none" w:sz="0" w:space="0" w:color="auto"/>
        <w:bottom w:val="none" w:sz="0" w:space="0" w:color="auto"/>
        <w:right w:val="none" w:sz="0" w:space="0" w:color="auto"/>
      </w:divBdr>
    </w:div>
    <w:div w:id="98334838">
      <w:bodyDiv w:val="1"/>
      <w:marLeft w:val="0"/>
      <w:marRight w:val="0"/>
      <w:marTop w:val="0"/>
      <w:marBottom w:val="0"/>
      <w:divBdr>
        <w:top w:val="none" w:sz="0" w:space="0" w:color="auto"/>
        <w:left w:val="none" w:sz="0" w:space="0" w:color="auto"/>
        <w:bottom w:val="none" w:sz="0" w:space="0" w:color="auto"/>
        <w:right w:val="none" w:sz="0" w:space="0" w:color="auto"/>
      </w:divBdr>
    </w:div>
    <w:div w:id="149056726">
      <w:bodyDiv w:val="1"/>
      <w:marLeft w:val="0"/>
      <w:marRight w:val="0"/>
      <w:marTop w:val="0"/>
      <w:marBottom w:val="0"/>
      <w:divBdr>
        <w:top w:val="none" w:sz="0" w:space="0" w:color="auto"/>
        <w:left w:val="none" w:sz="0" w:space="0" w:color="auto"/>
        <w:bottom w:val="none" w:sz="0" w:space="0" w:color="auto"/>
        <w:right w:val="none" w:sz="0" w:space="0" w:color="auto"/>
      </w:divBdr>
    </w:div>
    <w:div w:id="187528796">
      <w:bodyDiv w:val="1"/>
      <w:marLeft w:val="0"/>
      <w:marRight w:val="0"/>
      <w:marTop w:val="0"/>
      <w:marBottom w:val="0"/>
      <w:divBdr>
        <w:top w:val="none" w:sz="0" w:space="0" w:color="auto"/>
        <w:left w:val="none" w:sz="0" w:space="0" w:color="auto"/>
        <w:bottom w:val="none" w:sz="0" w:space="0" w:color="auto"/>
        <w:right w:val="none" w:sz="0" w:space="0" w:color="auto"/>
      </w:divBdr>
    </w:div>
    <w:div w:id="263076741">
      <w:bodyDiv w:val="1"/>
      <w:marLeft w:val="0"/>
      <w:marRight w:val="0"/>
      <w:marTop w:val="0"/>
      <w:marBottom w:val="0"/>
      <w:divBdr>
        <w:top w:val="none" w:sz="0" w:space="0" w:color="auto"/>
        <w:left w:val="none" w:sz="0" w:space="0" w:color="auto"/>
        <w:bottom w:val="none" w:sz="0" w:space="0" w:color="auto"/>
        <w:right w:val="none" w:sz="0" w:space="0" w:color="auto"/>
      </w:divBdr>
    </w:div>
    <w:div w:id="274102293">
      <w:bodyDiv w:val="1"/>
      <w:marLeft w:val="0"/>
      <w:marRight w:val="0"/>
      <w:marTop w:val="0"/>
      <w:marBottom w:val="0"/>
      <w:divBdr>
        <w:top w:val="none" w:sz="0" w:space="0" w:color="auto"/>
        <w:left w:val="none" w:sz="0" w:space="0" w:color="auto"/>
        <w:bottom w:val="none" w:sz="0" w:space="0" w:color="auto"/>
        <w:right w:val="none" w:sz="0" w:space="0" w:color="auto"/>
      </w:divBdr>
    </w:div>
    <w:div w:id="284628672">
      <w:bodyDiv w:val="1"/>
      <w:marLeft w:val="0"/>
      <w:marRight w:val="0"/>
      <w:marTop w:val="0"/>
      <w:marBottom w:val="0"/>
      <w:divBdr>
        <w:top w:val="none" w:sz="0" w:space="0" w:color="auto"/>
        <w:left w:val="none" w:sz="0" w:space="0" w:color="auto"/>
        <w:bottom w:val="none" w:sz="0" w:space="0" w:color="auto"/>
        <w:right w:val="none" w:sz="0" w:space="0" w:color="auto"/>
      </w:divBdr>
    </w:div>
    <w:div w:id="313802417">
      <w:bodyDiv w:val="1"/>
      <w:marLeft w:val="0"/>
      <w:marRight w:val="0"/>
      <w:marTop w:val="0"/>
      <w:marBottom w:val="0"/>
      <w:divBdr>
        <w:top w:val="none" w:sz="0" w:space="0" w:color="auto"/>
        <w:left w:val="none" w:sz="0" w:space="0" w:color="auto"/>
        <w:bottom w:val="none" w:sz="0" w:space="0" w:color="auto"/>
        <w:right w:val="none" w:sz="0" w:space="0" w:color="auto"/>
      </w:divBdr>
    </w:div>
    <w:div w:id="356004124">
      <w:bodyDiv w:val="1"/>
      <w:marLeft w:val="0"/>
      <w:marRight w:val="0"/>
      <w:marTop w:val="0"/>
      <w:marBottom w:val="0"/>
      <w:divBdr>
        <w:top w:val="none" w:sz="0" w:space="0" w:color="auto"/>
        <w:left w:val="none" w:sz="0" w:space="0" w:color="auto"/>
        <w:bottom w:val="none" w:sz="0" w:space="0" w:color="auto"/>
        <w:right w:val="none" w:sz="0" w:space="0" w:color="auto"/>
      </w:divBdr>
    </w:div>
    <w:div w:id="363482911">
      <w:bodyDiv w:val="1"/>
      <w:marLeft w:val="0"/>
      <w:marRight w:val="0"/>
      <w:marTop w:val="0"/>
      <w:marBottom w:val="0"/>
      <w:divBdr>
        <w:top w:val="none" w:sz="0" w:space="0" w:color="auto"/>
        <w:left w:val="none" w:sz="0" w:space="0" w:color="auto"/>
        <w:bottom w:val="none" w:sz="0" w:space="0" w:color="auto"/>
        <w:right w:val="none" w:sz="0" w:space="0" w:color="auto"/>
      </w:divBdr>
    </w:div>
    <w:div w:id="366608803">
      <w:bodyDiv w:val="1"/>
      <w:marLeft w:val="0"/>
      <w:marRight w:val="0"/>
      <w:marTop w:val="0"/>
      <w:marBottom w:val="0"/>
      <w:divBdr>
        <w:top w:val="none" w:sz="0" w:space="0" w:color="auto"/>
        <w:left w:val="none" w:sz="0" w:space="0" w:color="auto"/>
        <w:bottom w:val="none" w:sz="0" w:space="0" w:color="auto"/>
        <w:right w:val="none" w:sz="0" w:space="0" w:color="auto"/>
      </w:divBdr>
    </w:div>
    <w:div w:id="375324858">
      <w:bodyDiv w:val="1"/>
      <w:marLeft w:val="0"/>
      <w:marRight w:val="0"/>
      <w:marTop w:val="0"/>
      <w:marBottom w:val="0"/>
      <w:divBdr>
        <w:top w:val="none" w:sz="0" w:space="0" w:color="auto"/>
        <w:left w:val="none" w:sz="0" w:space="0" w:color="auto"/>
        <w:bottom w:val="none" w:sz="0" w:space="0" w:color="auto"/>
        <w:right w:val="none" w:sz="0" w:space="0" w:color="auto"/>
      </w:divBdr>
    </w:div>
    <w:div w:id="381054127">
      <w:bodyDiv w:val="1"/>
      <w:marLeft w:val="0"/>
      <w:marRight w:val="0"/>
      <w:marTop w:val="0"/>
      <w:marBottom w:val="0"/>
      <w:divBdr>
        <w:top w:val="none" w:sz="0" w:space="0" w:color="auto"/>
        <w:left w:val="none" w:sz="0" w:space="0" w:color="auto"/>
        <w:bottom w:val="none" w:sz="0" w:space="0" w:color="auto"/>
        <w:right w:val="none" w:sz="0" w:space="0" w:color="auto"/>
      </w:divBdr>
    </w:div>
    <w:div w:id="390158869">
      <w:bodyDiv w:val="1"/>
      <w:marLeft w:val="0"/>
      <w:marRight w:val="0"/>
      <w:marTop w:val="0"/>
      <w:marBottom w:val="0"/>
      <w:divBdr>
        <w:top w:val="none" w:sz="0" w:space="0" w:color="auto"/>
        <w:left w:val="none" w:sz="0" w:space="0" w:color="auto"/>
        <w:bottom w:val="none" w:sz="0" w:space="0" w:color="auto"/>
        <w:right w:val="none" w:sz="0" w:space="0" w:color="auto"/>
      </w:divBdr>
    </w:div>
    <w:div w:id="435295278">
      <w:bodyDiv w:val="1"/>
      <w:marLeft w:val="0"/>
      <w:marRight w:val="0"/>
      <w:marTop w:val="0"/>
      <w:marBottom w:val="0"/>
      <w:divBdr>
        <w:top w:val="none" w:sz="0" w:space="0" w:color="auto"/>
        <w:left w:val="none" w:sz="0" w:space="0" w:color="auto"/>
        <w:bottom w:val="none" w:sz="0" w:space="0" w:color="auto"/>
        <w:right w:val="none" w:sz="0" w:space="0" w:color="auto"/>
      </w:divBdr>
    </w:div>
    <w:div w:id="444664142">
      <w:bodyDiv w:val="1"/>
      <w:marLeft w:val="0"/>
      <w:marRight w:val="0"/>
      <w:marTop w:val="0"/>
      <w:marBottom w:val="0"/>
      <w:divBdr>
        <w:top w:val="none" w:sz="0" w:space="0" w:color="auto"/>
        <w:left w:val="none" w:sz="0" w:space="0" w:color="auto"/>
        <w:bottom w:val="none" w:sz="0" w:space="0" w:color="auto"/>
        <w:right w:val="none" w:sz="0" w:space="0" w:color="auto"/>
      </w:divBdr>
    </w:div>
    <w:div w:id="455216195">
      <w:bodyDiv w:val="1"/>
      <w:marLeft w:val="0"/>
      <w:marRight w:val="0"/>
      <w:marTop w:val="0"/>
      <w:marBottom w:val="0"/>
      <w:divBdr>
        <w:top w:val="none" w:sz="0" w:space="0" w:color="auto"/>
        <w:left w:val="none" w:sz="0" w:space="0" w:color="auto"/>
        <w:bottom w:val="none" w:sz="0" w:space="0" w:color="auto"/>
        <w:right w:val="none" w:sz="0" w:space="0" w:color="auto"/>
      </w:divBdr>
    </w:div>
    <w:div w:id="499124287">
      <w:bodyDiv w:val="1"/>
      <w:marLeft w:val="0"/>
      <w:marRight w:val="0"/>
      <w:marTop w:val="0"/>
      <w:marBottom w:val="0"/>
      <w:divBdr>
        <w:top w:val="none" w:sz="0" w:space="0" w:color="auto"/>
        <w:left w:val="none" w:sz="0" w:space="0" w:color="auto"/>
        <w:bottom w:val="none" w:sz="0" w:space="0" w:color="auto"/>
        <w:right w:val="none" w:sz="0" w:space="0" w:color="auto"/>
      </w:divBdr>
    </w:div>
    <w:div w:id="591206481">
      <w:bodyDiv w:val="1"/>
      <w:marLeft w:val="0"/>
      <w:marRight w:val="0"/>
      <w:marTop w:val="0"/>
      <w:marBottom w:val="0"/>
      <w:divBdr>
        <w:top w:val="none" w:sz="0" w:space="0" w:color="auto"/>
        <w:left w:val="none" w:sz="0" w:space="0" w:color="auto"/>
        <w:bottom w:val="none" w:sz="0" w:space="0" w:color="auto"/>
        <w:right w:val="none" w:sz="0" w:space="0" w:color="auto"/>
      </w:divBdr>
    </w:div>
    <w:div w:id="626007376">
      <w:bodyDiv w:val="1"/>
      <w:marLeft w:val="0"/>
      <w:marRight w:val="0"/>
      <w:marTop w:val="0"/>
      <w:marBottom w:val="0"/>
      <w:divBdr>
        <w:top w:val="none" w:sz="0" w:space="0" w:color="auto"/>
        <w:left w:val="none" w:sz="0" w:space="0" w:color="auto"/>
        <w:bottom w:val="none" w:sz="0" w:space="0" w:color="auto"/>
        <w:right w:val="none" w:sz="0" w:space="0" w:color="auto"/>
      </w:divBdr>
    </w:div>
    <w:div w:id="660424467">
      <w:bodyDiv w:val="1"/>
      <w:marLeft w:val="0"/>
      <w:marRight w:val="0"/>
      <w:marTop w:val="0"/>
      <w:marBottom w:val="0"/>
      <w:divBdr>
        <w:top w:val="none" w:sz="0" w:space="0" w:color="auto"/>
        <w:left w:val="none" w:sz="0" w:space="0" w:color="auto"/>
        <w:bottom w:val="none" w:sz="0" w:space="0" w:color="auto"/>
        <w:right w:val="none" w:sz="0" w:space="0" w:color="auto"/>
      </w:divBdr>
    </w:div>
    <w:div w:id="752701206">
      <w:bodyDiv w:val="1"/>
      <w:marLeft w:val="0"/>
      <w:marRight w:val="0"/>
      <w:marTop w:val="0"/>
      <w:marBottom w:val="0"/>
      <w:divBdr>
        <w:top w:val="none" w:sz="0" w:space="0" w:color="auto"/>
        <w:left w:val="none" w:sz="0" w:space="0" w:color="auto"/>
        <w:bottom w:val="none" w:sz="0" w:space="0" w:color="auto"/>
        <w:right w:val="none" w:sz="0" w:space="0" w:color="auto"/>
      </w:divBdr>
    </w:div>
    <w:div w:id="756827422">
      <w:bodyDiv w:val="1"/>
      <w:marLeft w:val="0"/>
      <w:marRight w:val="0"/>
      <w:marTop w:val="0"/>
      <w:marBottom w:val="0"/>
      <w:divBdr>
        <w:top w:val="none" w:sz="0" w:space="0" w:color="auto"/>
        <w:left w:val="none" w:sz="0" w:space="0" w:color="auto"/>
        <w:bottom w:val="none" w:sz="0" w:space="0" w:color="auto"/>
        <w:right w:val="none" w:sz="0" w:space="0" w:color="auto"/>
      </w:divBdr>
    </w:div>
    <w:div w:id="761921570">
      <w:bodyDiv w:val="1"/>
      <w:marLeft w:val="0"/>
      <w:marRight w:val="0"/>
      <w:marTop w:val="0"/>
      <w:marBottom w:val="0"/>
      <w:divBdr>
        <w:top w:val="none" w:sz="0" w:space="0" w:color="auto"/>
        <w:left w:val="none" w:sz="0" w:space="0" w:color="auto"/>
        <w:bottom w:val="none" w:sz="0" w:space="0" w:color="auto"/>
        <w:right w:val="none" w:sz="0" w:space="0" w:color="auto"/>
      </w:divBdr>
    </w:div>
    <w:div w:id="780534931">
      <w:bodyDiv w:val="1"/>
      <w:marLeft w:val="0"/>
      <w:marRight w:val="0"/>
      <w:marTop w:val="0"/>
      <w:marBottom w:val="0"/>
      <w:divBdr>
        <w:top w:val="none" w:sz="0" w:space="0" w:color="auto"/>
        <w:left w:val="none" w:sz="0" w:space="0" w:color="auto"/>
        <w:bottom w:val="none" w:sz="0" w:space="0" w:color="auto"/>
        <w:right w:val="none" w:sz="0" w:space="0" w:color="auto"/>
      </w:divBdr>
    </w:div>
    <w:div w:id="792821514">
      <w:bodyDiv w:val="1"/>
      <w:marLeft w:val="0"/>
      <w:marRight w:val="0"/>
      <w:marTop w:val="0"/>
      <w:marBottom w:val="0"/>
      <w:divBdr>
        <w:top w:val="none" w:sz="0" w:space="0" w:color="auto"/>
        <w:left w:val="none" w:sz="0" w:space="0" w:color="auto"/>
        <w:bottom w:val="none" w:sz="0" w:space="0" w:color="auto"/>
        <w:right w:val="none" w:sz="0" w:space="0" w:color="auto"/>
      </w:divBdr>
    </w:div>
    <w:div w:id="802844695">
      <w:bodyDiv w:val="1"/>
      <w:marLeft w:val="0"/>
      <w:marRight w:val="0"/>
      <w:marTop w:val="0"/>
      <w:marBottom w:val="0"/>
      <w:divBdr>
        <w:top w:val="none" w:sz="0" w:space="0" w:color="auto"/>
        <w:left w:val="none" w:sz="0" w:space="0" w:color="auto"/>
        <w:bottom w:val="none" w:sz="0" w:space="0" w:color="auto"/>
        <w:right w:val="none" w:sz="0" w:space="0" w:color="auto"/>
      </w:divBdr>
    </w:div>
    <w:div w:id="838620391">
      <w:bodyDiv w:val="1"/>
      <w:marLeft w:val="0"/>
      <w:marRight w:val="0"/>
      <w:marTop w:val="0"/>
      <w:marBottom w:val="0"/>
      <w:divBdr>
        <w:top w:val="none" w:sz="0" w:space="0" w:color="auto"/>
        <w:left w:val="none" w:sz="0" w:space="0" w:color="auto"/>
        <w:bottom w:val="none" w:sz="0" w:space="0" w:color="auto"/>
        <w:right w:val="none" w:sz="0" w:space="0" w:color="auto"/>
      </w:divBdr>
    </w:div>
    <w:div w:id="846791071">
      <w:bodyDiv w:val="1"/>
      <w:marLeft w:val="0"/>
      <w:marRight w:val="0"/>
      <w:marTop w:val="0"/>
      <w:marBottom w:val="0"/>
      <w:divBdr>
        <w:top w:val="none" w:sz="0" w:space="0" w:color="auto"/>
        <w:left w:val="none" w:sz="0" w:space="0" w:color="auto"/>
        <w:bottom w:val="none" w:sz="0" w:space="0" w:color="auto"/>
        <w:right w:val="none" w:sz="0" w:space="0" w:color="auto"/>
      </w:divBdr>
    </w:div>
    <w:div w:id="865220229">
      <w:bodyDiv w:val="1"/>
      <w:marLeft w:val="0"/>
      <w:marRight w:val="0"/>
      <w:marTop w:val="0"/>
      <w:marBottom w:val="0"/>
      <w:divBdr>
        <w:top w:val="none" w:sz="0" w:space="0" w:color="auto"/>
        <w:left w:val="none" w:sz="0" w:space="0" w:color="auto"/>
        <w:bottom w:val="none" w:sz="0" w:space="0" w:color="auto"/>
        <w:right w:val="none" w:sz="0" w:space="0" w:color="auto"/>
      </w:divBdr>
    </w:div>
    <w:div w:id="885070211">
      <w:bodyDiv w:val="1"/>
      <w:marLeft w:val="0"/>
      <w:marRight w:val="0"/>
      <w:marTop w:val="0"/>
      <w:marBottom w:val="0"/>
      <w:divBdr>
        <w:top w:val="none" w:sz="0" w:space="0" w:color="auto"/>
        <w:left w:val="none" w:sz="0" w:space="0" w:color="auto"/>
        <w:bottom w:val="none" w:sz="0" w:space="0" w:color="auto"/>
        <w:right w:val="none" w:sz="0" w:space="0" w:color="auto"/>
      </w:divBdr>
    </w:div>
    <w:div w:id="892041921">
      <w:bodyDiv w:val="1"/>
      <w:marLeft w:val="0"/>
      <w:marRight w:val="0"/>
      <w:marTop w:val="0"/>
      <w:marBottom w:val="0"/>
      <w:divBdr>
        <w:top w:val="none" w:sz="0" w:space="0" w:color="auto"/>
        <w:left w:val="none" w:sz="0" w:space="0" w:color="auto"/>
        <w:bottom w:val="none" w:sz="0" w:space="0" w:color="auto"/>
        <w:right w:val="none" w:sz="0" w:space="0" w:color="auto"/>
      </w:divBdr>
    </w:div>
    <w:div w:id="893080425">
      <w:bodyDiv w:val="1"/>
      <w:marLeft w:val="0"/>
      <w:marRight w:val="0"/>
      <w:marTop w:val="0"/>
      <w:marBottom w:val="0"/>
      <w:divBdr>
        <w:top w:val="none" w:sz="0" w:space="0" w:color="auto"/>
        <w:left w:val="none" w:sz="0" w:space="0" w:color="auto"/>
        <w:bottom w:val="none" w:sz="0" w:space="0" w:color="auto"/>
        <w:right w:val="none" w:sz="0" w:space="0" w:color="auto"/>
      </w:divBdr>
    </w:div>
    <w:div w:id="897396742">
      <w:bodyDiv w:val="1"/>
      <w:marLeft w:val="0"/>
      <w:marRight w:val="0"/>
      <w:marTop w:val="0"/>
      <w:marBottom w:val="0"/>
      <w:divBdr>
        <w:top w:val="none" w:sz="0" w:space="0" w:color="auto"/>
        <w:left w:val="none" w:sz="0" w:space="0" w:color="auto"/>
        <w:bottom w:val="none" w:sz="0" w:space="0" w:color="auto"/>
        <w:right w:val="none" w:sz="0" w:space="0" w:color="auto"/>
      </w:divBdr>
    </w:div>
    <w:div w:id="925112868">
      <w:bodyDiv w:val="1"/>
      <w:marLeft w:val="0"/>
      <w:marRight w:val="0"/>
      <w:marTop w:val="0"/>
      <w:marBottom w:val="0"/>
      <w:divBdr>
        <w:top w:val="none" w:sz="0" w:space="0" w:color="auto"/>
        <w:left w:val="none" w:sz="0" w:space="0" w:color="auto"/>
        <w:bottom w:val="none" w:sz="0" w:space="0" w:color="auto"/>
        <w:right w:val="none" w:sz="0" w:space="0" w:color="auto"/>
      </w:divBdr>
    </w:div>
    <w:div w:id="926311314">
      <w:bodyDiv w:val="1"/>
      <w:marLeft w:val="0"/>
      <w:marRight w:val="0"/>
      <w:marTop w:val="0"/>
      <w:marBottom w:val="0"/>
      <w:divBdr>
        <w:top w:val="none" w:sz="0" w:space="0" w:color="auto"/>
        <w:left w:val="none" w:sz="0" w:space="0" w:color="auto"/>
        <w:bottom w:val="none" w:sz="0" w:space="0" w:color="auto"/>
        <w:right w:val="none" w:sz="0" w:space="0" w:color="auto"/>
      </w:divBdr>
    </w:div>
    <w:div w:id="956521626">
      <w:bodyDiv w:val="1"/>
      <w:marLeft w:val="0"/>
      <w:marRight w:val="0"/>
      <w:marTop w:val="0"/>
      <w:marBottom w:val="0"/>
      <w:divBdr>
        <w:top w:val="none" w:sz="0" w:space="0" w:color="auto"/>
        <w:left w:val="none" w:sz="0" w:space="0" w:color="auto"/>
        <w:bottom w:val="none" w:sz="0" w:space="0" w:color="auto"/>
        <w:right w:val="none" w:sz="0" w:space="0" w:color="auto"/>
      </w:divBdr>
    </w:div>
    <w:div w:id="1040201617">
      <w:bodyDiv w:val="1"/>
      <w:marLeft w:val="0"/>
      <w:marRight w:val="0"/>
      <w:marTop w:val="0"/>
      <w:marBottom w:val="0"/>
      <w:divBdr>
        <w:top w:val="none" w:sz="0" w:space="0" w:color="auto"/>
        <w:left w:val="none" w:sz="0" w:space="0" w:color="auto"/>
        <w:bottom w:val="none" w:sz="0" w:space="0" w:color="auto"/>
        <w:right w:val="none" w:sz="0" w:space="0" w:color="auto"/>
      </w:divBdr>
    </w:div>
    <w:div w:id="1041634017">
      <w:bodyDiv w:val="1"/>
      <w:marLeft w:val="0"/>
      <w:marRight w:val="0"/>
      <w:marTop w:val="0"/>
      <w:marBottom w:val="0"/>
      <w:divBdr>
        <w:top w:val="none" w:sz="0" w:space="0" w:color="auto"/>
        <w:left w:val="none" w:sz="0" w:space="0" w:color="auto"/>
        <w:bottom w:val="none" w:sz="0" w:space="0" w:color="auto"/>
        <w:right w:val="none" w:sz="0" w:space="0" w:color="auto"/>
      </w:divBdr>
    </w:div>
    <w:div w:id="1101680973">
      <w:bodyDiv w:val="1"/>
      <w:marLeft w:val="0"/>
      <w:marRight w:val="0"/>
      <w:marTop w:val="0"/>
      <w:marBottom w:val="0"/>
      <w:divBdr>
        <w:top w:val="none" w:sz="0" w:space="0" w:color="auto"/>
        <w:left w:val="none" w:sz="0" w:space="0" w:color="auto"/>
        <w:bottom w:val="none" w:sz="0" w:space="0" w:color="auto"/>
        <w:right w:val="none" w:sz="0" w:space="0" w:color="auto"/>
      </w:divBdr>
    </w:div>
    <w:div w:id="1146045998">
      <w:bodyDiv w:val="1"/>
      <w:marLeft w:val="0"/>
      <w:marRight w:val="0"/>
      <w:marTop w:val="0"/>
      <w:marBottom w:val="0"/>
      <w:divBdr>
        <w:top w:val="none" w:sz="0" w:space="0" w:color="auto"/>
        <w:left w:val="none" w:sz="0" w:space="0" w:color="auto"/>
        <w:bottom w:val="none" w:sz="0" w:space="0" w:color="auto"/>
        <w:right w:val="none" w:sz="0" w:space="0" w:color="auto"/>
      </w:divBdr>
    </w:div>
    <w:div w:id="1207835882">
      <w:bodyDiv w:val="1"/>
      <w:marLeft w:val="0"/>
      <w:marRight w:val="0"/>
      <w:marTop w:val="0"/>
      <w:marBottom w:val="0"/>
      <w:divBdr>
        <w:top w:val="none" w:sz="0" w:space="0" w:color="auto"/>
        <w:left w:val="none" w:sz="0" w:space="0" w:color="auto"/>
        <w:bottom w:val="none" w:sz="0" w:space="0" w:color="auto"/>
        <w:right w:val="none" w:sz="0" w:space="0" w:color="auto"/>
      </w:divBdr>
    </w:div>
    <w:div w:id="1259829986">
      <w:bodyDiv w:val="1"/>
      <w:marLeft w:val="0"/>
      <w:marRight w:val="0"/>
      <w:marTop w:val="0"/>
      <w:marBottom w:val="0"/>
      <w:divBdr>
        <w:top w:val="none" w:sz="0" w:space="0" w:color="auto"/>
        <w:left w:val="none" w:sz="0" w:space="0" w:color="auto"/>
        <w:bottom w:val="none" w:sz="0" w:space="0" w:color="auto"/>
        <w:right w:val="none" w:sz="0" w:space="0" w:color="auto"/>
      </w:divBdr>
    </w:div>
    <w:div w:id="1260602562">
      <w:bodyDiv w:val="1"/>
      <w:marLeft w:val="0"/>
      <w:marRight w:val="0"/>
      <w:marTop w:val="0"/>
      <w:marBottom w:val="0"/>
      <w:divBdr>
        <w:top w:val="none" w:sz="0" w:space="0" w:color="auto"/>
        <w:left w:val="none" w:sz="0" w:space="0" w:color="auto"/>
        <w:bottom w:val="none" w:sz="0" w:space="0" w:color="auto"/>
        <w:right w:val="none" w:sz="0" w:space="0" w:color="auto"/>
      </w:divBdr>
    </w:div>
    <w:div w:id="1260720587">
      <w:bodyDiv w:val="1"/>
      <w:marLeft w:val="0"/>
      <w:marRight w:val="0"/>
      <w:marTop w:val="0"/>
      <w:marBottom w:val="0"/>
      <w:divBdr>
        <w:top w:val="none" w:sz="0" w:space="0" w:color="auto"/>
        <w:left w:val="none" w:sz="0" w:space="0" w:color="auto"/>
        <w:bottom w:val="none" w:sz="0" w:space="0" w:color="auto"/>
        <w:right w:val="none" w:sz="0" w:space="0" w:color="auto"/>
      </w:divBdr>
    </w:div>
    <w:div w:id="1299603171">
      <w:bodyDiv w:val="1"/>
      <w:marLeft w:val="0"/>
      <w:marRight w:val="0"/>
      <w:marTop w:val="0"/>
      <w:marBottom w:val="0"/>
      <w:divBdr>
        <w:top w:val="none" w:sz="0" w:space="0" w:color="auto"/>
        <w:left w:val="none" w:sz="0" w:space="0" w:color="auto"/>
        <w:bottom w:val="none" w:sz="0" w:space="0" w:color="auto"/>
        <w:right w:val="none" w:sz="0" w:space="0" w:color="auto"/>
      </w:divBdr>
    </w:div>
    <w:div w:id="1333991123">
      <w:bodyDiv w:val="1"/>
      <w:marLeft w:val="0"/>
      <w:marRight w:val="0"/>
      <w:marTop w:val="0"/>
      <w:marBottom w:val="0"/>
      <w:divBdr>
        <w:top w:val="none" w:sz="0" w:space="0" w:color="auto"/>
        <w:left w:val="none" w:sz="0" w:space="0" w:color="auto"/>
        <w:bottom w:val="none" w:sz="0" w:space="0" w:color="auto"/>
        <w:right w:val="none" w:sz="0" w:space="0" w:color="auto"/>
      </w:divBdr>
    </w:div>
    <w:div w:id="1338196759">
      <w:bodyDiv w:val="1"/>
      <w:marLeft w:val="0"/>
      <w:marRight w:val="0"/>
      <w:marTop w:val="0"/>
      <w:marBottom w:val="0"/>
      <w:divBdr>
        <w:top w:val="none" w:sz="0" w:space="0" w:color="auto"/>
        <w:left w:val="none" w:sz="0" w:space="0" w:color="auto"/>
        <w:bottom w:val="none" w:sz="0" w:space="0" w:color="auto"/>
        <w:right w:val="none" w:sz="0" w:space="0" w:color="auto"/>
      </w:divBdr>
    </w:div>
    <w:div w:id="1397823721">
      <w:bodyDiv w:val="1"/>
      <w:marLeft w:val="0"/>
      <w:marRight w:val="0"/>
      <w:marTop w:val="0"/>
      <w:marBottom w:val="0"/>
      <w:divBdr>
        <w:top w:val="none" w:sz="0" w:space="0" w:color="auto"/>
        <w:left w:val="none" w:sz="0" w:space="0" w:color="auto"/>
        <w:bottom w:val="none" w:sz="0" w:space="0" w:color="auto"/>
        <w:right w:val="none" w:sz="0" w:space="0" w:color="auto"/>
      </w:divBdr>
    </w:div>
    <w:div w:id="1404136533">
      <w:bodyDiv w:val="1"/>
      <w:marLeft w:val="0"/>
      <w:marRight w:val="0"/>
      <w:marTop w:val="0"/>
      <w:marBottom w:val="0"/>
      <w:divBdr>
        <w:top w:val="none" w:sz="0" w:space="0" w:color="auto"/>
        <w:left w:val="none" w:sz="0" w:space="0" w:color="auto"/>
        <w:bottom w:val="none" w:sz="0" w:space="0" w:color="auto"/>
        <w:right w:val="none" w:sz="0" w:space="0" w:color="auto"/>
      </w:divBdr>
    </w:div>
    <w:div w:id="1411075527">
      <w:bodyDiv w:val="1"/>
      <w:marLeft w:val="0"/>
      <w:marRight w:val="0"/>
      <w:marTop w:val="0"/>
      <w:marBottom w:val="0"/>
      <w:divBdr>
        <w:top w:val="none" w:sz="0" w:space="0" w:color="auto"/>
        <w:left w:val="none" w:sz="0" w:space="0" w:color="auto"/>
        <w:bottom w:val="none" w:sz="0" w:space="0" w:color="auto"/>
        <w:right w:val="none" w:sz="0" w:space="0" w:color="auto"/>
      </w:divBdr>
    </w:div>
    <w:div w:id="1421872424">
      <w:bodyDiv w:val="1"/>
      <w:marLeft w:val="0"/>
      <w:marRight w:val="0"/>
      <w:marTop w:val="0"/>
      <w:marBottom w:val="0"/>
      <w:divBdr>
        <w:top w:val="none" w:sz="0" w:space="0" w:color="auto"/>
        <w:left w:val="none" w:sz="0" w:space="0" w:color="auto"/>
        <w:bottom w:val="none" w:sz="0" w:space="0" w:color="auto"/>
        <w:right w:val="none" w:sz="0" w:space="0" w:color="auto"/>
      </w:divBdr>
    </w:div>
    <w:div w:id="1422292462">
      <w:bodyDiv w:val="1"/>
      <w:marLeft w:val="0"/>
      <w:marRight w:val="0"/>
      <w:marTop w:val="0"/>
      <w:marBottom w:val="0"/>
      <w:divBdr>
        <w:top w:val="none" w:sz="0" w:space="0" w:color="auto"/>
        <w:left w:val="none" w:sz="0" w:space="0" w:color="auto"/>
        <w:bottom w:val="none" w:sz="0" w:space="0" w:color="auto"/>
        <w:right w:val="none" w:sz="0" w:space="0" w:color="auto"/>
      </w:divBdr>
    </w:div>
    <w:div w:id="1427654612">
      <w:bodyDiv w:val="1"/>
      <w:marLeft w:val="0"/>
      <w:marRight w:val="0"/>
      <w:marTop w:val="0"/>
      <w:marBottom w:val="0"/>
      <w:divBdr>
        <w:top w:val="none" w:sz="0" w:space="0" w:color="auto"/>
        <w:left w:val="none" w:sz="0" w:space="0" w:color="auto"/>
        <w:bottom w:val="none" w:sz="0" w:space="0" w:color="auto"/>
        <w:right w:val="none" w:sz="0" w:space="0" w:color="auto"/>
      </w:divBdr>
    </w:div>
    <w:div w:id="1475757155">
      <w:bodyDiv w:val="1"/>
      <w:marLeft w:val="0"/>
      <w:marRight w:val="0"/>
      <w:marTop w:val="0"/>
      <w:marBottom w:val="0"/>
      <w:divBdr>
        <w:top w:val="none" w:sz="0" w:space="0" w:color="auto"/>
        <w:left w:val="none" w:sz="0" w:space="0" w:color="auto"/>
        <w:bottom w:val="none" w:sz="0" w:space="0" w:color="auto"/>
        <w:right w:val="none" w:sz="0" w:space="0" w:color="auto"/>
      </w:divBdr>
    </w:div>
    <w:div w:id="1478297871">
      <w:bodyDiv w:val="1"/>
      <w:marLeft w:val="0"/>
      <w:marRight w:val="0"/>
      <w:marTop w:val="0"/>
      <w:marBottom w:val="0"/>
      <w:divBdr>
        <w:top w:val="none" w:sz="0" w:space="0" w:color="auto"/>
        <w:left w:val="none" w:sz="0" w:space="0" w:color="auto"/>
        <w:bottom w:val="none" w:sz="0" w:space="0" w:color="auto"/>
        <w:right w:val="none" w:sz="0" w:space="0" w:color="auto"/>
      </w:divBdr>
    </w:div>
    <w:div w:id="1485586419">
      <w:bodyDiv w:val="1"/>
      <w:marLeft w:val="0"/>
      <w:marRight w:val="0"/>
      <w:marTop w:val="0"/>
      <w:marBottom w:val="0"/>
      <w:divBdr>
        <w:top w:val="none" w:sz="0" w:space="0" w:color="auto"/>
        <w:left w:val="none" w:sz="0" w:space="0" w:color="auto"/>
        <w:bottom w:val="none" w:sz="0" w:space="0" w:color="auto"/>
        <w:right w:val="none" w:sz="0" w:space="0" w:color="auto"/>
      </w:divBdr>
    </w:div>
    <w:div w:id="1534928210">
      <w:bodyDiv w:val="1"/>
      <w:marLeft w:val="0"/>
      <w:marRight w:val="0"/>
      <w:marTop w:val="0"/>
      <w:marBottom w:val="0"/>
      <w:divBdr>
        <w:top w:val="none" w:sz="0" w:space="0" w:color="auto"/>
        <w:left w:val="none" w:sz="0" w:space="0" w:color="auto"/>
        <w:bottom w:val="none" w:sz="0" w:space="0" w:color="auto"/>
        <w:right w:val="none" w:sz="0" w:space="0" w:color="auto"/>
      </w:divBdr>
    </w:div>
    <w:div w:id="1538078888">
      <w:bodyDiv w:val="1"/>
      <w:marLeft w:val="0"/>
      <w:marRight w:val="0"/>
      <w:marTop w:val="0"/>
      <w:marBottom w:val="0"/>
      <w:divBdr>
        <w:top w:val="none" w:sz="0" w:space="0" w:color="auto"/>
        <w:left w:val="none" w:sz="0" w:space="0" w:color="auto"/>
        <w:bottom w:val="none" w:sz="0" w:space="0" w:color="auto"/>
        <w:right w:val="none" w:sz="0" w:space="0" w:color="auto"/>
      </w:divBdr>
    </w:div>
    <w:div w:id="1600718783">
      <w:bodyDiv w:val="1"/>
      <w:marLeft w:val="0"/>
      <w:marRight w:val="0"/>
      <w:marTop w:val="0"/>
      <w:marBottom w:val="0"/>
      <w:divBdr>
        <w:top w:val="none" w:sz="0" w:space="0" w:color="auto"/>
        <w:left w:val="none" w:sz="0" w:space="0" w:color="auto"/>
        <w:bottom w:val="none" w:sz="0" w:space="0" w:color="auto"/>
        <w:right w:val="none" w:sz="0" w:space="0" w:color="auto"/>
      </w:divBdr>
    </w:div>
    <w:div w:id="1609045649">
      <w:bodyDiv w:val="1"/>
      <w:marLeft w:val="0"/>
      <w:marRight w:val="0"/>
      <w:marTop w:val="0"/>
      <w:marBottom w:val="0"/>
      <w:divBdr>
        <w:top w:val="none" w:sz="0" w:space="0" w:color="auto"/>
        <w:left w:val="none" w:sz="0" w:space="0" w:color="auto"/>
        <w:bottom w:val="none" w:sz="0" w:space="0" w:color="auto"/>
        <w:right w:val="none" w:sz="0" w:space="0" w:color="auto"/>
      </w:divBdr>
    </w:div>
    <w:div w:id="1612660960">
      <w:bodyDiv w:val="1"/>
      <w:marLeft w:val="0"/>
      <w:marRight w:val="0"/>
      <w:marTop w:val="0"/>
      <w:marBottom w:val="0"/>
      <w:divBdr>
        <w:top w:val="none" w:sz="0" w:space="0" w:color="auto"/>
        <w:left w:val="none" w:sz="0" w:space="0" w:color="auto"/>
        <w:bottom w:val="none" w:sz="0" w:space="0" w:color="auto"/>
        <w:right w:val="none" w:sz="0" w:space="0" w:color="auto"/>
      </w:divBdr>
    </w:div>
    <w:div w:id="1616714952">
      <w:bodyDiv w:val="1"/>
      <w:marLeft w:val="0"/>
      <w:marRight w:val="0"/>
      <w:marTop w:val="0"/>
      <w:marBottom w:val="0"/>
      <w:divBdr>
        <w:top w:val="none" w:sz="0" w:space="0" w:color="auto"/>
        <w:left w:val="none" w:sz="0" w:space="0" w:color="auto"/>
        <w:bottom w:val="none" w:sz="0" w:space="0" w:color="auto"/>
        <w:right w:val="none" w:sz="0" w:space="0" w:color="auto"/>
      </w:divBdr>
    </w:div>
    <w:div w:id="1657100535">
      <w:bodyDiv w:val="1"/>
      <w:marLeft w:val="0"/>
      <w:marRight w:val="0"/>
      <w:marTop w:val="0"/>
      <w:marBottom w:val="0"/>
      <w:divBdr>
        <w:top w:val="none" w:sz="0" w:space="0" w:color="auto"/>
        <w:left w:val="none" w:sz="0" w:space="0" w:color="auto"/>
        <w:bottom w:val="none" w:sz="0" w:space="0" w:color="auto"/>
        <w:right w:val="none" w:sz="0" w:space="0" w:color="auto"/>
      </w:divBdr>
    </w:div>
    <w:div w:id="1687487367">
      <w:bodyDiv w:val="1"/>
      <w:marLeft w:val="0"/>
      <w:marRight w:val="0"/>
      <w:marTop w:val="0"/>
      <w:marBottom w:val="0"/>
      <w:divBdr>
        <w:top w:val="none" w:sz="0" w:space="0" w:color="auto"/>
        <w:left w:val="none" w:sz="0" w:space="0" w:color="auto"/>
        <w:bottom w:val="none" w:sz="0" w:space="0" w:color="auto"/>
        <w:right w:val="none" w:sz="0" w:space="0" w:color="auto"/>
      </w:divBdr>
    </w:div>
    <w:div w:id="1754431484">
      <w:bodyDiv w:val="1"/>
      <w:marLeft w:val="0"/>
      <w:marRight w:val="0"/>
      <w:marTop w:val="0"/>
      <w:marBottom w:val="0"/>
      <w:divBdr>
        <w:top w:val="none" w:sz="0" w:space="0" w:color="auto"/>
        <w:left w:val="none" w:sz="0" w:space="0" w:color="auto"/>
        <w:bottom w:val="none" w:sz="0" w:space="0" w:color="auto"/>
        <w:right w:val="none" w:sz="0" w:space="0" w:color="auto"/>
      </w:divBdr>
    </w:div>
    <w:div w:id="1766608895">
      <w:bodyDiv w:val="1"/>
      <w:marLeft w:val="0"/>
      <w:marRight w:val="0"/>
      <w:marTop w:val="0"/>
      <w:marBottom w:val="0"/>
      <w:divBdr>
        <w:top w:val="none" w:sz="0" w:space="0" w:color="auto"/>
        <w:left w:val="none" w:sz="0" w:space="0" w:color="auto"/>
        <w:bottom w:val="none" w:sz="0" w:space="0" w:color="auto"/>
        <w:right w:val="none" w:sz="0" w:space="0" w:color="auto"/>
      </w:divBdr>
    </w:div>
    <w:div w:id="1831406267">
      <w:bodyDiv w:val="1"/>
      <w:marLeft w:val="0"/>
      <w:marRight w:val="0"/>
      <w:marTop w:val="0"/>
      <w:marBottom w:val="0"/>
      <w:divBdr>
        <w:top w:val="none" w:sz="0" w:space="0" w:color="auto"/>
        <w:left w:val="none" w:sz="0" w:space="0" w:color="auto"/>
        <w:bottom w:val="none" w:sz="0" w:space="0" w:color="auto"/>
        <w:right w:val="none" w:sz="0" w:space="0" w:color="auto"/>
      </w:divBdr>
    </w:div>
    <w:div w:id="1840121812">
      <w:bodyDiv w:val="1"/>
      <w:marLeft w:val="0"/>
      <w:marRight w:val="0"/>
      <w:marTop w:val="0"/>
      <w:marBottom w:val="0"/>
      <w:divBdr>
        <w:top w:val="none" w:sz="0" w:space="0" w:color="auto"/>
        <w:left w:val="none" w:sz="0" w:space="0" w:color="auto"/>
        <w:bottom w:val="none" w:sz="0" w:space="0" w:color="auto"/>
        <w:right w:val="none" w:sz="0" w:space="0" w:color="auto"/>
      </w:divBdr>
    </w:div>
    <w:div w:id="1924609336">
      <w:bodyDiv w:val="1"/>
      <w:marLeft w:val="0"/>
      <w:marRight w:val="0"/>
      <w:marTop w:val="0"/>
      <w:marBottom w:val="0"/>
      <w:divBdr>
        <w:top w:val="none" w:sz="0" w:space="0" w:color="auto"/>
        <w:left w:val="none" w:sz="0" w:space="0" w:color="auto"/>
        <w:bottom w:val="none" w:sz="0" w:space="0" w:color="auto"/>
        <w:right w:val="none" w:sz="0" w:space="0" w:color="auto"/>
      </w:divBdr>
    </w:div>
    <w:div w:id="1958873342">
      <w:bodyDiv w:val="1"/>
      <w:marLeft w:val="0"/>
      <w:marRight w:val="0"/>
      <w:marTop w:val="0"/>
      <w:marBottom w:val="0"/>
      <w:divBdr>
        <w:top w:val="none" w:sz="0" w:space="0" w:color="auto"/>
        <w:left w:val="none" w:sz="0" w:space="0" w:color="auto"/>
        <w:bottom w:val="none" w:sz="0" w:space="0" w:color="auto"/>
        <w:right w:val="none" w:sz="0" w:space="0" w:color="auto"/>
      </w:divBdr>
    </w:div>
    <w:div w:id="1984003369">
      <w:bodyDiv w:val="1"/>
      <w:marLeft w:val="0"/>
      <w:marRight w:val="0"/>
      <w:marTop w:val="0"/>
      <w:marBottom w:val="0"/>
      <w:divBdr>
        <w:top w:val="none" w:sz="0" w:space="0" w:color="auto"/>
        <w:left w:val="none" w:sz="0" w:space="0" w:color="auto"/>
        <w:bottom w:val="none" w:sz="0" w:space="0" w:color="auto"/>
        <w:right w:val="none" w:sz="0" w:space="0" w:color="auto"/>
      </w:divBdr>
    </w:div>
    <w:div w:id="2013020924">
      <w:bodyDiv w:val="1"/>
      <w:marLeft w:val="0"/>
      <w:marRight w:val="0"/>
      <w:marTop w:val="0"/>
      <w:marBottom w:val="0"/>
      <w:divBdr>
        <w:top w:val="none" w:sz="0" w:space="0" w:color="auto"/>
        <w:left w:val="none" w:sz="0" w:space="0" w:color="auto"/>
        <w:bottom w:val="none" w:sz="0" w:space="0" w:color="auto"/>
        <w:right w:val="none" w:sz="0" w:space="0" w:color="auto"/>
      </w:divBdr>
    </w:div>
    <w:div w:id="2036342825">
      <w:bodyDiv w:val="1"/>
      <w:marLeft w:val="0"/>
      <w:marRight w:val="0"/>
      <w:marTop w:val="0"/>
      <w:marBottom w:val="0"/>
      <w:divBdr>
        <w:top w:val="none" w:sz="0" w:space="0" w:color="auto"/>
        <w:left w:val="none" w:sz="0" w:space="0" w:color="auto"/>
        <w:bottom w:val="none" w:sz="0" w:space="0" w:color="auto"/>
        <w:right w:val="none" w:sz="0" w:space="0" w:color="auto"/>
      </w:divBdr>
    </w:div>
    <w:div w:id="2054232573">
      <w:bodyDiv w:val="1"/>
      <w:marLeft w:val="0"/>
      <w:marRight w:val="0"/>
      <w:marTop w:val="0"/>
      <w:marBottom w:val="0"/>
      <w:divBdr>
        <w:top w:val="none" w:sz="0" w:space="0" w:color="auto"/>
        <w:left w:val="none" w:sz="0" w:space="0" w:color="auto"/>
        <w:bottom w:val="none" w:sz="0" w:space="0" w:color="auto"/>
        <w:right w:val="none" w:sz="0" w:space="0" w:color="auto"/>
      </w:divBdr>
    </w:div>
    <w:div w:id="2113628184">
      <w:bodyDiv w:val="1"/>
      <w:marLeft w:val="0"/>
      <w:marRight w:val="0"/>
      <w:marTop w:val="0"/>
      <w:marBottom w:val="0"/>
      <w:divBdr>
        <w:top w:val="none" w:sz="0" w:space="0" w:color="auto"/>
        <w:left w:val="none" w:sz="0" w:space="0" w:color="auto"/>
        <w:bottom w:val="none" w:sz="0" w:space="0" w:color="auto"/>
        <w:right w:val="none" w:sz="0" w:space="0" w:color="auto"/>
      </w:divBdr>
    </w:div>
    <w:div w:id="212699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9D927-CB84-4BB6-82CE-375919AD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3255</Words>
  <Characters>18559</Characters>
  <Application>Microsoft Office Word</Application>
  <DocSecurity>4</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Morvayová Alena</cp:lastModifiedBy>
  <cp:revision>2</cp:revision>
  <cp:lastPrinted>2024-10-29T22:39:00Z</cp:lastPrinted>
  <dcterms:created xsi:type="dcterms:W3CDTF">2025-01-17T08:40:00Z</dcterms:created>
  <dcterms:modified xsi:type="dcterms:W3CDTF">2025-01-17T08:40:00Z</dcterms:modified>
</cp:coreProperties>
</file>