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5A4062">
      <w:pPr>
        <w:spacing w:before="40"/>
        <w:ind w:left="1415"/>
        <w:rPr>
          <w:rFonts w:ascii="Century Gothic" w:eastAsia="Century Gothic" w:hAnsi="Century Gothic" w:cs="Century Gothic"/>
          <w:sz w:val="28"/>
          <w:szCs w:val="28"/>
        </w:rPr>
      </w:pPr>
      <w:r>
        <w:rPr>
          <w:b/>
        </w:rPr>
        <w:t xml:space="preserve">OSVEDČENIE </w:t>
      </w:r>
      <w:r>
        <w:rPr>
          <w:b/>
        </w:rPr>
        <w:t>O PODMIENENOM SCHVÁLENÍ NÁVRHU</w:t>
      </w:r>
    </w:p>
    <w:p w:rsidR="00356584" w:rsidRDefault="00356584">
      <w:pPr>
        <w:spacing w:before="7" w:line="250" w:lineRule="exact"/>
        <w:rPr>
          <w:sz w:val="25"/>
          <w:szCs w:val="25"/>
        </w:rPr>
      </w:pPr>
    </w:p>
    <w:p w:rsidR="00356584" w:rsidRDefault="005A4062">
      <w:pPr>
        <w:pStyle w:val="Zkladntext"/>
        <w:spacing w:line="519" w:lineRule="auto"/>
        <w:ind w:left="1415" w:right="4267" w:firstLine="0"/>
      </w:pPr>
      <w:r>
        <w:t xml:space="preserve">Referenčné číslo projektu - P4689 - 25 </w:t>
      </w:r>
      <w:proofErr w:type="spellStart"/>
      <w:r>
        <w:t>Kensington</w:t>
      </w:r>
      <w:proofErr w:type="spellEnd"/>
      <w:r>
        <w:t xml:space="preserve"> </w:t>
      </w:r>
      <w:proofErr w:type="spellStart"/>
      <w:r>
        <w:t>Palace</w:t>
      </w:r>
      <w:proofErr w:type="spellEnd"/>
      <w:r>
        <w:t xml:space="preserve"> </w:t>
      </w:r>
      <w:proofErr w:type="spellStart"/>
      <w:r>
        <w:t>Gardens</w:t>
      </w:r>
      <w:proofErr w:type="spellEnd"/>
      <w:r>
        <w:t xml:space="preserve">, Londýn, W8 4QY Toto </w:t>
      </w:r>
      <w:r>
        <w:t xml:space="preserve">Osvedčenie </w:t>
      </w:r>
      <w:r>
        <w:t>o podmienenom schválení je vydané v súlade s</w:t>
      </w:r>
    </w:p>
    <w:p w:rsidR="00356584" w:rsidRDefault="005A4062">
      <w:pPr>
        <w:pStyle w:val="Zkladntext"/>
        <w:numPr>
          <w:ilvl w:val="0"/>
          <w:numId w:val="6"/>
        </w:numPr>
        <w:tabs>
          <w:tab w:val="left" w:pos="2136"/>
        </w:tabs>
      </w:pPr>
      <w:r>
        <w:rPr>
          <w:color w:val="52555A"/>
        </w:rPr>
        <w:t>§ 50 stavebného zákona z roku 1984</w:t>
      </w:r>
    </w:p>
    <w:p w:rsidR="00356584" w:rsidRDefault="005A4062">
      <w:pPr>
        <w:pStyle w:val="Zkladntext"/>
        <w:numPr>
          <w:ilvl w:val="0"/>
          <w:numId w:val="6"/>
        </w:numPr>
        <w:tabs>
          <w:tab w:val="left" w:pos="2136"/>
        </w:tabs>
        <w:spacing w:before="20"/>
      </w:pPr>
      <w:r>
        <w:rPr>
          <w:color w:val="52555A"/>
        </w:rPr>
        <w:t>Stavebné predpisy (schválený inšpektor atď.) 2010</w:t>
      </w:r>
    </w:p>
    <w:p w:rsidR="00356584" w:rsidRDefault="005A4062">
      <w:pPr>
        <w:pStyle w:val="Zkladntext"/>
        <w:numPr>
          <w:ilvl w:val="0"/>
          <w:numId w:val="6"/>
        </w:numPr>
        <w:tabs>
          <w:tab w:val="left" w:pos="2136"/>
        </w:tabs>
        <w:spacing w:before="20"/>
      </w:pPr>
      <w:r>
        <w:rPr>
          <w:color w:val="52555A"/>
        </w:rPr>
        <w:t>Stavebné predpisy 2010</w:t>
      </w:r>
    </w:p>
    <w:p w:rsidR="00356584" w:rsidRDefault="00356584">
      <w:pPr>
        <w:spacing w:before="12" w:line="240" w:lineRule="exact"/>
        <w:rPr>
          <w:sz w:val="24"/>
          <w:szCs w:val="24"/>
        </w:rPr>
      </w:pPr>
    </w:p>
    <w:p w:rsidR="00356584" w:rsidRDefault="005A4062">
      <w:pPr>
        <w:pStyle w:val="Zkladntext"/>
        <w:tabs>
          <w:tab w:val="left" w:pos="1981"/>
        </w:tabs>
        <w:spacing w:line="182" w:lineRule="auto"/>
        <w:ind w:left="1981" w:right="7975" w:hanging="567"/>
        <w:rPr>
          <w:rFonts w:ascii="Arial Unicode MS" w:eastAsia="Arial Unicode MS" w:hAnsi="Arial Unicode MS" w:cs="Arial Unicode MS"/>
        </w:rPr>
      </w:pPr>
      <w:r>
        <w:rPr>
          <w:color w:val="52555A"/>
        </w:rPr>
        <w:t>Pre:</w:t>
      </w:r>
      <w:r>
        <w:tab/>
      </w:r>
      <w:r>
        <w:rPr>
          <w:rFonts w:ascii="Arial Unicode MS"/>
          <w:color w:val="52565B"/>
        </w:rPr>
        <w:t xml:space="preserve">Petra </w:t>
      </w:r>
      <w:proofErr w:type="spellStart"/>
      <w:r>
        <w:rPr>
          <w:rFonts w:ascii="Arial Unicode MS"/>
          <w:color w:val="52565B"/>
        </w:rPr>
        <w:t>Luntera</w:t>
      </w:r>
      <w:proofErr w:type="spellEnd"/>
      <w:r>
        <w:rPr>
          <w:rFonts w:ascii="Arial Unicode MS"/>
          <w:color w:val="52565B"/>
        </w:rPr>
        <w:t xml:space="preserve"> </w:t>
      </w:r>
      <w:proofErr w:type="spellStart"/>
      <w:r>
        <w:rPr>
          <w:rFonts w:ascii="Arial Unicode MS"/>
          <w:color w:val="52565B"/>
        </w:rPr>
        <w:t>Building</w:t>
      </w:r>
      <w:proofErr w:type="spellEnd"/>
      <w:r>
        <w:rPr>
          <w:rFonts w:ascii="Arial Unicode MS"/>
          <w:color w:val="52565B"/>
        </w:rPr>
        <w:t xml:space="preserve"> </w:t>
      </w:r>
      <w:proofErr w:type="spellStart"/>
      <w:r>
        <w:rPr>
          <w:rFonts w:ascii="Arial Unicode MS"/>
          <w:color w:val="52565B"/>
        </w:rPr>
        <w:t>Designs</w:t>
      </w:r>
      <w:proofErr w:type="spellEnd"/>
      <w:r>
        <w:rPr>
          <w:rFonts w:ascii="Arial Unicode MS"/>
          <w:color w:val="52565B"/>
        </w:rPr>
        <w:t xml:space="preserve"> Ltd 38 </w:t>
      </w:r>
      <w:proofErr w:type="spellStart"/>
      <w:r>
        <w:rPr>
          <w:rFonts w:ascii="Arial Unicode MS"/>
          <w:color w:val="52565B"/>
        </w:rPr>
        <w:t>Terrace</w:t>
      </w:r>
      <w:proofErr w:type="spellEnd"/>
      <w:r>
        <w:rPr>
          <w:rFonts w:ascii="Arial Unicode MS"/>
          <w:color w:val="52565B"/>
        </w:rPr>
        <w:t xml:space="preserve"> </w:t>
      </w:r>
      <w:proofErr w:type="spellStart"/>
      <w:r>
        <w:rPr>
          <w:rFonts w:ascii="Arial Unicode MS"/>
          <w:color w:val="52565B"/>
        </w:rPr>
        <w:t>Road</w:t>
      </w:r>
      <w:proofErr w:type="spellEnd"/>
      <w:r>
        <w:rPr>
          <w:rFonts w:ascii="Arial Unicode MS"/>
          <w:color w:val="52565B"/>
        </w:rPr>
        <w:t xml:space="preserve"> Lond</w:t>
      </w:r>
      <w:r>
        <w:rPr>
          <w:rFonts w:ascii="Arial Unicode MS"/>
          <w:color w:val="52565B"/>
        </w:rPr>
        <w:t>ý</w:t>
      </w:r>
      <w:r>
        <w:rPr>
          <w:rFonts w:ascii="Arial Unicode MS"/>
          <w:color w:val="52565B"/>
        </w:rPr>
        <w:t>n</w:t>
      </w:r>
    </w:p>
    <w:p w:rsidR="00356584" w:rsidRDefault="005A4062">
      <w:pPr>
        <w:pStyle w:val="Zkladntext"/>
        <w:spacing w:line="277" w:lineRule="exact"/>
        <w:ind w:left="1981" w:firstLine="0"/>
        <w:rPr>
          <w:rFonts w:ascii="Arial Unicode MS" w:eastAsia="Arial Unicode MS" w:hAnsi="Arial Unicode MS" w:cs="Arial Unicode MS"/>
        </w:rPr>
      </w:pPr>
      <w:r>
        <w:rPr>
          <w:rFonts w:ascii="Arial Unicode MS"/>
          <w:color w:val="52565B"/>
        </w:rPr>
        <w:t>E9 7ES</w:t>
      </w:r>
    </w:p>
    <w:p w:rsidR="00356584" w:rsidRDefault="00356584">
      <w:pPr>
        <w:spacing w:before="3" w:line="280" w:lineRule="exact"/>
        <w:rPr>
          <w:sz w:val="28"/>
          <w:szCs w:val="28"/>
        </w:rPr>
      </w:pPr>
    </w:p>
    <w:p w:rsidR="00356584" w:rsidRDefault="005A4062">
      <w:pPr>
        <w:pStyle w:val="Zkladntext"/>
        <w:ind w:left="1415" w:firstLine="0"/>
      </w:pPr>
      <w:r>
        <w:rPr>
          <w:color w:val="52555A"/>
        </w:rPr>
        <w:t xml:space="preserve">Toto </w:t>
      </w:r>
      <w:r>
        <w:t xml:space="preserve">Osvedčenie </w:t>
      </w:r>
      <w:r>
        <w:t>o podmienenom schválení sa týka nasledujúcich prác:</w:t>
      </w:r>
    </w:p>
    <w:p w:rsidR="00356584" w:rsidRDefault="00356584">
      <w:pPr>
        <w:spacing w:before="13" w:line="200" w:lineRule="exact"/>
        <w:rPr>
          <w:sz w:val="20"/>
          <w:szCs w:val="20"/>
        </w:rPr>
      </w:pPr>
    </w:p>
    <w:p w:rsidR="00356584" w:rsidRDefault="005A4062">
      <w:pPr>
        <w:pStyle w:val="Zkladntext"/>
        <w:spacing w:line="182" w:lineRule="auto"/>
        <w:ind w:left="1976" w:right="1443" w:firstLine="0"/>
        <w:rPr>
          <w:rFonts w:ascii="Arial Unicode MS" w:eastAsia="Arial Unicode MS" w:hAnsi="Arial Unicode MS" w:cs="Arial Unicode MS"/>
        </w:rPr>
      </w:pPr>
      <w:r>
        <w:rPr>
          <w:rFonts w:ascii="Arial Unicode MS"/>
          <w:color w:val="52565B"/>
        </w:rPr>
        <w:t>Zmeny s</w:t>
      </w:r>
      <w:r>
        <w:rPr>
          <w:rFonts w:ascii="Arial Unicode MS"/>
          <w:color w:val="52565B"/>
        </w:rPr>
        <w:t>úč</w:t>
      </w:r>
      <w:r>
        <w:rPr>
          <w:rFonts w:ascii="Arial Unicode MS"/>
          <w:color w:val="52565B"/>
        </w:rPr>
        <w:t>asnej budovy konzul</w:t>
      </w:r>
      <w:r>
        <w:rPr>
          <w:rFonts w:ascii="Arial Unicode MS"/>
          <w:color w:val="52565B"/>
        </w:rPr>
        <w:t>á</w:t>
      </w:r>
      <w:r>
        <w:rPr>
          <w:rFonts w:ascii="Arial Unicode MS"/>
          <w:color w:val="52565B"/>
        </w:rPr>
        <w:t>tu zah</w:t>
      </w:r>
      <w:r>
        <w:rPr>
          <w:rFonts w:ascii="Arial Unicode MS"/>
          <w:color w:val="52565B"/>
        </w:rPr>
        <w:t>ŕň</w:t>
      </w:r>
      <w:r>
        <w:rPr>
          <w:rFonts w:ascii="Arial Unicode MS"/>
          <w:color w:val="52565B"/>
        </w:rPr>
        <w:t>aj</w:t>
      </w:r>
      <w:r>
        <w:rPr>
          <w:rFonts w:ascii="Arial Unicode MS"/>
          <w:color w:val="52565B"/>
        </w:rPr>
        <w:t>ú</w:t>
      </w:r>
      <w:r>
        <w:rPr>
          <w:rFonts w:ascii="Arial Unicode MS"/>
          <w:color w:val="52565B"/>
        </w:rPr>
        <w:t>ce v</w:t>
      </w:r>
      <w:r>
        <w:rPr>
          <w:rFonts w:ascii="Arial Unicode MS"/>
          <w:color w:val="52565B"/>
        </w:rPr>
        <w:t>ý</w:t>
      </w:r>
      <w:r>
        <w:rPr>
          <w:rFonts w:ascii="Arial Unicode MS"/>
          <w:color w:val="52565B"/>
        </w:rPr>
        <w:t>menu okien</w:t>
      </w:r>
      <w:r>
        <w:t>/</w:t>
      </w:r>
      <w:r>
        <w:t>dverí, vnútorné úpravy kancelárie, mechanické</w:t>
      </w:r>
      <w:r>
        <w:t>/</w:t>
      </w:r>
      <w:r>
        <w:t>elektrické inštalácie, odvodňovacie zariadenia a 4 obytné miestnosti</w:t>
      </w:r>
    </w:p>
    <w:p w:rsidR="00356584" w:rsidRDefault="005A4062">
      <w:pPr>
        <w:pStyle w:val="Zkladntext"/>
        <w:spacing w:line="182" w:lineRule="auto"/>
        <w:ind w:left="1981" w:right="7008" w:firstLine="0"/>
        <w:rPr>
          <w:rFonts w:ascii="Arial Unicode MS" w:eastAsia="Arial Unicode MS" w:hAnsi="Arial Unicode MS" w:cs="Arial Unicode MS"/>
        </w:rPr>
      </w:pPr>
      <w:r>
        <w:rPr>
          <w:rFonts w:ascii="Arial Unicode MS"/>
          <w:color w:val="52565B"/>
        </w:rPr>
        <w:t xml:space="preserve">25 </w:t>
      </w:r>
      <w:proofErr w:type="spellStart"/>
      <w:r>
        <w:rPr>
          <w:rFonts w:ascii="Arial Unicode MS"/>
          <w:color w:val="52565B"/>
        </w:rPr>
        <w:t>Kensington</w:t>
      </w:r>
      <w:proofErr w:type="spellEnd"/>
      <w:r>
        <w:rPr>
          <w:rFonts w:ascii="Arial Unicode MS"/>
          <w:color w:val="52565B"/>
        </w:rPr>
        <w:t xml:space="preserve"> </w:t>
      </w:r>
      <w:proofErr w:type="spellStart"/>
      <w:r>
        <w:rPr>
          <w:rFonts w:ascii="Arial Unicode MS"/>
          <w:color w:val="52565B"/>
        </w:rPr>
        <w:t>Palace</w:t>
      </w:r>
      <w:proofErr w:type="spellEnd"/>
      <w:r>
        <w:rPr>
          <w:rFonts w:ascii="Arial Unicode MS"/>
          <w:color w:val="52565B"/>
        </w:rPr>
        <w:t xml:space="preserve"> </w:t>
      </w:r>
      <w:proofErr w:type="spellStart"/>
      <w:r>
        <w:rPr>
          <w:rFonts w:ascii="Arial Unicode MS"/>
          <w:color w:val="52565B"/>
        </w:rPr>
        <w:t>Gardens</w:t>
      </w:r>
      <w:proofErr w:type="spellEnd"/>
      <w:r>
        <w:rPr>
          <w:rFonts w:ascii="Arial Unicode MS"/>
          <w:color w:val="52565B"/>
        </w:rPr>
        <w:t xml:space="preserve"> Lond</w:t>
      </w:r>
      <w:r>
        <w:rPr>
          <w:rFonts w:ascii="Arial Unicode MS"/>
          <w:color w:val="52565B"/>
        </w:rPr>
        <w:t>ý</w:t>
      </w:r>
      <w:r>
        <w:rPr>
          <w:rFonts w:ascii="Arial Unicode MS"/>
          <w:color w:val="52565B"/>
        </w:rPr>
        <w:t>n</w:t>
      </w:r>
    </w:p>
    <w:p w:rsidR="00356584" w:rsidRDefault="005A4062">
      <w:pPr>
        <w:pStyle w:val="Zkladntext"/>
        <w:spacing w:line="277" w:lineRule="exact"/>
        <w:ind w:left="1981" w:firstLine="0"/>
        <w:rPr>
          <w:rFonts w:ascii="Arial Unicode MS" w:eastAsia="Arial Unicode MS" w:hAnsi="Arial Unicode MS" w:cs="Arial Unicode MS"/>
        </w:rPr>
      </w:pPr>
      <w:r>
        <w:rPr>
          <w:rFonts w:ascii="Arial Unicode MS"/>
          <w:color w:val="52565B"/>
        </w:rPr>
        <w:t>W8 4QY</w:t>
      </w:r>
    </w:p>
    <w:p w:rsidR="00356584" w:rsidRDefault="00356584">
      <w:pPr>
        <w:spacing w:before="19" w:line="260" w:lineRule="exact"/>
        <w:rPr>
          <w:sz w:val="26"/>
          <w:szCs w:val="26"/>
        </w:rPr>
      </w:pPr>
    </w:p>
    <w:p w:rsidR="00356584" w:rsidRDefault="005A4062">
      <w:pPr>
        <w:pStyle w:val="Zkladntext"/>
        <w:ind w:left="1981" w:right="1334" w:hanging="567"/>
      </w:pPr>
      <w:r>
        <w:rPr>
          <w:color w:val="52555A"/>
        </w:rPr>
        <w:t>Schválený inšpektor vo vzťahu k práci je:</w:t>
      </w:r>
    </w:p>
    <w:p w:rsidR="00356584" w:rsidRDefault="00356584">
      <w:pPr>
        <w:spacing w:before="13" w:line="200" w:lineRule="exact"/>
        <w:rPr>
          <w:sz w:val="20"/>
          <w:szCs w:val="20"/>
        </w:rPr>
      </w:pPr>
    </w:p>
    <w:p w:rsidR="00356584" w:rsidRDefault="005A4062">
      <w:pPr>
        <w:pStyle w:val="Zkladntext"/>
        <w:spacing w:line="182" w:lineRule="auto"/>
        <w:ind w:left="1981" w:right="6304" w:firstLine="0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/>
          <w:color w:val="52555A"/>
        </w:rPr>
        <w:t>Clarke</w:t>
      </w:r>
      <w:proofErr w:type="spellEnd"/>
      <w:r>
        <w:rPr>
          <w:rFonts w:ascii="Arial Unicode MS"/>
          <w:color w:val="52555A"/>
        </w:rPr>
        <w:t xml:space="preserve"> </w:t>
      </w:r>
      <w:proofErr w:type="spellStart"/>
      <w:r>
        <w:rPr>
          <w:rFonts w:ascii="Arial Unicode MS"/>
          <w:color w:val="52555A"/>
        </w:rPr>
        <w:t>Banks</w:t>
      </w:r>
      <w:proofErr w:type="spellEnd"/>
      <w:r>
        <w:rPr>
          <w:rFonts w:ascii="Arial Unicode MS"/>
          <w:color w:val="52555A"/>
        </w:rPr>
        <w:t xml:space="preserve"> (stavebn</w:t>
      </w:r>
      <w:r>
        <w:rPr>
          <w:rFonts w:ascii="Arial Unicode MS"/>
          <w:color w:val="52555A"/>
        </w:rPr>
        <w:t>á</w:t>
      </w:r>
      <w:r>
        <w:rPr>
          <w:rFonts w:ascii="Arial Unicode MS"/>
          <w:color w:val="52555A"/>
        </w:rPr>
        <w:t xml:space="preserve"> kontrola) </w:t>
      </w:r>
      <w:proofErr w:type="spellStart"/>
      <w:r>
        <w:rPr>
          <w:rFonts w:ascii="Arial Unicode MS"/>
          <w:color w:val="52555A"/>
        </w:rPr>
        <w:t>Limited</w:t>
      </w:r>
      <w:proofErr w:type="spellEnd"/>
      <w:r>
        <w:rPr>
          <w:rFonts w:ascii="Arial Unicode MS"/>
          <w:color w:val="52555A"/>
        </w:rPr>
        <w:t xml:space="preserve"> 6 </w:t>
      </w:r>
      <w:proofErr w:type="spellStart"/>
      <w:r>
        <w:rPr>
          <w:rFonts w:ascii="Arial Unicode MS"/>
          <w:color w:val="52555A"/>
        </w:rPr>
        <w:t>Bevis</w:t>
      </w:r>
      <w:proofErr w:type="spellEnd"/>
      <w:r>
        <w:rPr>
          <w:rFonts w:ascii="Arial Unicode MS"/>
          <w:color w:val="52555A"/>
        </w:rPr>
        <w:t xml:space="preserve"> </w:t>
      </w:r>
      <w:proofErr w:type="spellStart"/>
      <w:r>
        <w:rPr>
          <w:rFonts w:ascii="Arial Unicode MS"/>
          <w:color w:val="52555A"/>
        </w:rPr>
        <w:t>Marks</w:t>
      </w:r>
      <w:proofErr w:type="spellEnd"/>
    </w:p>
    <w:p w:rsidR="00356584" w:rsidRDefault="005A4062">
      <w:pPr>
        <w:pStyle w:val="Zkladntext"/>
        <w:spacing w:line="182" w:lineRule="auto"/>
        <w:ind w:left="1981" w:right="8829" w:firstLine="0"/>
        <w:rPr>
          <w:rFonts w:ascii="Arial Unicode MS" w:eastAsia="Arial Unicode MS" w:hAnsi="Arial Unicode MS" w:cs="Arial Unicode M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5" type="#_x0000_t75" style="position:absolute;left:0;text-align:left;margin-left:7.85pt;margin-top:31.6pt;width:24pt;height:289.7pt;z-index:-251667968;mso-position-horizontal-relative:page">
            <v:imagedata r:id="rId8" o:title=""/>
            <w10:wrap anchorx="page"/>
          </v:shape>
        </w:pict>
      </w:r>
      <w:r>
        <w:rPr>
          <w:rFonts w:ascii="Arial Unicode MS"/>
          <w:color w:val="52555A"/>
        </w:rPr>
        <w:t>Lond</w:t>
      </w:r>
      <w:r>
        <w:rPr>
          <w:rFonts w:ascii="Arial Unicode MS"/>
          <w:color w:val="52555A"/>
        </w:rPr>
        <w:t>ý</w:t>
      </w:r>
      <w:r>
        <w:rPr>
          <w:rFonts w:ascii="Arial Unicode MS"/>
          <w:color w:val="52555A"/>
        </w:rPr>
        <w:t>n EC3A 7HL</w:t>
      </w:r>
    </w:p>
    <w:p w:rsidR="00356584" w:rsidRDefault="00356584">
      <w:pPr>
        <w:spacing w:before="1" w:line="100" w:lineRule="exact"/>
        <w:rPr>
          <w:sz w:val="10"/>
          <w:szCs w:val="1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5A4062" w:rsidP="00E41D09">
      <w:pPr>
        <w:pStyle w:val="Zkladntext"/>
        <w:spacing w:line="259" w:lineRule="auto"/>
        <w:ind w:left="1415" w:right="1443" w:firstLine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left:0;text-align:left;margin-left:15.65pt;margin-top:15.1pt;width:7.55pt;height:265.7pt;z-index:-251666944;mso-position-horizontal-relative:page" filled="f" stroked="f">
            <v:textbox style="layout-flow:vertical;mso-layout-flow-alt:bottom-to-top" inset="0,0,0,0">
              <w:txbxContent>
                <w:p w:rsidR="00356584" w:rsidRDefault="005A4062">
                  <w:pPr>
                    <w:spacing w:line="131" w:lineRule="exact"/>
                    <w:ind w:left="20"/>
                    <w:rPr>
                      <w:rFonts w:ascii="Tahoma" w:eastAsia="Tahoma" w:hAnsi="Tahoma" w:cs="Tahoma"/>
                      <w:sz w:val="11"/>
                      <w:szCs w:val="11"/>
                    </w:rPr>
                  </w:pP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Clarke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</w:t>
                  </w: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Banks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(stavebn</w:t>
                  </w:r>
                  <w:r>
                    <w:rPr>
                      <w:rFonts w:ascii="Tahoma"/>
                      <w:color w:val="00AFAE"/>
                      <w:sz w:val="11"/>
                    </w:rPr>
                    <w:t>á</w:t>
                  </w:r>
                  <w:r>
                    <w:rPr>
                      <w:rFonts w:ascii="Tahoma"/>
                      <w:color w:val="00AFAE"/>
                      <w:sz w:val="11"/>
                    </w:rPr>
                    <w:t xml:space="preserve"> kontrola) </w:t>
                  </w: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Limited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</w:t>
                  </w:r>
                  <w:r>
                    <w:t xml:space="preserve">| </w:t>
                  </w:r>
                  <w:r>
                    <w:t>IČO:</w:t>
                  </w:r>
                  <w:r>
                    <w:t xml:space="preserve"> 8415109 | Registrovaná v Anglicku a Walese</w:t>
                  </w:r>
                </w:p>
              </w:txbxContent>
            </v:textbox>
            <w10:wrap anchorx="page"/>
          </v:shape>
        </w:pict>
      </w:r>
      <w:r>
        <w:t xml:space="preserve">Spoločnosť </w:t>
      </w:r>
      <w:proofErr w:type="spellStart"/>
      <w:r>
        <w:t>Clarke</w:t>
      </w:r>
      <w:proofErr w:type="spellEnd"/>
      <w:r>
        <w:t xml:space="preserve"> </w:t>
      </w:r>
      <w:proofErr w:type="spellStart"/>
      <w:r>
        <w:t>Banks</w:t>
      </w:r>
      <w:proofErr w:type="spellEnd"/>
      <w:r>
        <w:t xml:space="preserve"> potvrdzuje, že uvedené diela sú podmienečne schválené v súvislosti s príslušnými požiadavkami Stavebných predpisov 2010, keď sa čítajú v spojení s </w:t>
      </w:r>
      <w:r>
        <w:t xml:space="preserve">priloženým </w:t>
      </w:r>
      <w:r>
        <w:t>plánom návrhu.</w:t>
      </w: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before="17" w:line="260" w:lineRule="exact"/>
        <w:rPr>
          <w:sz w:val="26"/>
          <w:szCs w:val="26"/>
        </w:rPr>
      </w:pPr>
    </w:p>
    <w:p w:rsidR="00356584" w:rsidRDefault="005A4062">
      <w:pPr>
        <w:spacing w:line="265" w:lineRule="auto"/>
        <w:ind w:left="10295" w:right="200" w:firstLine="576"/>
        <w:jc w:val="right"/>
        <w:rPr>
          <w:rFonts w:ascii="Tahoma" w:eastAsia="Tahoma" w:hAnsi="Tahoma" w:cs="Tahoma"/>
          <w:sz w:val="15"/>
          <w:szCs w:val="15"/>
        </w:rPr>
      </w:pPr>
      <w:r>
        <w:rPr>
          <w:rFonts w:ascii="Tahoma"/>
          <w:color w:val="00AFAE"/>
          <w:w w:val="95"/>
          <w:sz w:val="15"/>
        </w:rPr>
        <w:t>LOND</w:t>
      </w:r>
      <w:r>
        <w:rPr>
          <w:rFonts w:ascii="Tahoma"/>
          <w:color w:val="00AFAE"/>
          <w:w w:val="95"/>
          <w:sz w:val="15"/>
        </w:rPr>
        <w:t>Ý</w:t>
      </w:r>
      <w:r>
        <w:rPr>
          <w:rFonts w:ascii="Tahoma"/>
          <w:color w:val="00AFAE"/>
          <w:w w:val="95"/>
          <w:sz w:val="15"/>
        </w:rPr>
        <w:t>N BIRMINGHAM WEYBRIDGE  0333 344 5227</w:t>
      </w:r>
    </w:p>
    <w:p w:rsidR="00356584" w:rsidRDefault="005A4062">
      <w:pPr>
        <w:spacing w:before="1"/>
        <w:ind w:right="206"/>
        <w:jc w:val="right"/>
        <w:rPr>
          <w:rFonts w:ascii="Tahoma" w:eastAsia="Tahoma" w:hAnsi="Tahoma" w:cs="Tahoma"/>
          <w:sz w:val="15"/>
          <w:szCs w:val="15"/>
        </w:rPr>
      </w:pPr>
      <w:hyperlink r:id="rId9">
        <w:r>
          <w:rPr>
            <w:rFonts w:ascii="Tahoma"/>
            <w:color w:val="00AFAE"/>
            <w:w w:val="95"/>
            <w:sz w:val="15"/>
          </w:rPr>
          <w:t>hello@clarkebanks.com</w:t>
        </w:r>
      </w:hyperlink>
    </w:p>
    <w:p w:rsidR="00356584" w:rsidRDefault="00356584">
      <w:pPr>
        <w:jc w:val="right"/>
        <w:rPr>
          <w:rFonts w:ascii="Tahoma" w:eastAsia="Tahoma" w:hAnsi="Tahoma" w:cs="Tahoma"/>
          <w:sz w:val="15"/>
          <w:szCs w:val="15"/>
        </w:rPr>
        <w:sectPr w:rsidR="00356584">
          <w:headerReference w:type="default" r:id="rId10"/>
          <w:footerReference w:type="default" r:id="rId11"/>
          <w:type w:val="continuous"/>
          <w:pgSz w:w="11900" w:h="16840"/>
          <w:pgMar w:top="1380" w:right="160" w:bottom="460" w:left="40" w:header="130" w:footer="280" w:gutter="0"/>
          <w:cols w:space="708"/>
        </w:sect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before="15" w:line="280" w:lineRule="exact"/>
        <w:rPr>
          <w:sz w:val="28"/>
          <w:szCs w:val="28"/>
        </w:rPr>
      </w:pPr>
    </w:p>
    <w:p w:rsidR="00356584" w:rsidRDefault="005A4062">
      <w:pPr>
        <w:pStyle w:val="Zkladntext"/>
        <w:spacing w:before="63"/>
        <w:ind w:left="1415" w:firstLine="0"/>
      </w:pPr>
      <w:r>
        <w:rPr>
          <w:color w:val="52565B"/>
        </w:rPr>
        <w:t>S pozdravom</w:t>
      </w:r>
    </w:p>
    <w:p w:rsidR="00356584" w:rsidRDefault="00356584">
      <w:pPr>
        <w:spacing w:before="8" w:line="220" w:lineRule="exact"/>
      </w:pPr>
    </w:p>
    <w:p w:rsidR="00356584" w:rsidRDefault="00114C75">
      <w:pPr>
        <w:ind w:left="1416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5" type="#_x0000_t75" style="width:89.55pt;height:40.05pt;mso-position-horizontal-relative:char;mso-position-vertical-relative:line">
            <v:imagedata r:id="rId12" o:title=""/>
          </v:shape>
        </w:pict>
      </w:r>
    </w:p>
    <w:p w:rsidR="00356584" w:rsidRDefault="005A4062">
      <w:pPr>
        <w:pStyle w:val="Nadpis1"/>
        <w:rPr>
          <w:b w:val="0"/>
          <w:bCs w:val="0"/>
        </w:rPr>
      </w:pPr>
      <w:proofErr w:type="spellStart"/>
      <w:r>
        <w:rPr>
          <w:color w:val="52555A"/>
        </w:rPr>
        <w:t>Carl</w:t>
      </w:r>
      <w:proofErr w:type="spellEnd"/>
      <w:r>
        <w:rPr>
          <w:color w:val="52555A"/>
        </w:rPr>
        <w:t xml:space="preserve"> </w:t>
      </w:r>
      <w:proofErr w:type="spellStart"/>
      <w:r>
        <w:rPr>
          <w:color w:val="52555A"/>
        </w:rPr>
        <w:t>Parkinson</w:t>
      </w:r>
      <w:proofErr w:type="spellEnd"/>
    </w:p>
    <w:p w:rsidR="00356584" w:rsidRDefault="005A4062">
      <w:pPr>
        <w:pStyle w:val="Zkladntext"/>
        <w:spacing w:before="29"/>
        <w:ind w:left="1415" w:firstLine="0"/>
      </w:pPr>
      <w:r>
        <w:rPr>
          <w:color w:val="52555A"/>
        </w:rPr>
        <w:t>Riaditeľ</w:t>
      </w:r>
    </w:p>
    <w:p w:rsidR="00356584" w:rsidRDefault="005A4062">
      <w:pPr>
        <w:pStyle w:val="Zkladntext"/>
        <w:spacing w:before="20"/>
        <w:ind w:left="1415" w:firstLine="0"/>
      </w:pPr>
      <w:proofErr w:type="spellStart"/>
      <w:r>
        <w:rPr>
          <w:color w:val="52555A"/>
        </w:rPr>
        <w:t>BSc</w:t>
      </w:r>
      <w:proofErr w:type="spellEnd"/>
      <w:r>
        <w:rPr>
          <w:color w:val="52555A"/>
        </w:rPr>
        <w:t xml:space="preserve"> (</w:t>
      </w:r>
      <w:proofErr w:type="spellStart"/>
      <w:r>
        <w:rPr>
          <w:color w:val="52555A"/>
        </w:rPr>
        <w:t>Hons</w:t>
      </w:r>
      <w:proofErr w:type="spellEnd"/>
      <w:r>
        <w:rPr>
          <w:color w:val="52555A"/>
        </w:rPr>
        <w:t>) MRICS C.BUILD E MCABE</w:t>
      </w:r>
    </w:p>
    <w:p w:rsidR="00356584" w:rsidRDefault="00356584">
      <w:pPr>
        <w:spacing w:before="2" w:line="180" w:lineRule="exact"/>
        <w:rPr>
          <w:sz w:val="18"/>
          <w:szCs w:val="18"/>
        </w:rPr>
      </w:pPr>
    </w:p>
    <w:p w:rsidR="00356584" w:rsidRDefault="005A4062">
      <w:pPr>
        <w:pStyle w:val="Zkladntext"/>
        <w:spacing w:line="342" w:lineRule="exact"/>
        <w:ind w:left="1415" w:firstLine="0"/>
        <w:rPr>
          <w:rFonts w:ascii="Arial Unicode MS" w:eastAsia="Arial Unicode MS" w:hAnsi="Arial Unicode MS" w:cs="Arial Unicode MS"/>
        </w:rPr>
      </w:pPr>
      <w:r>
        <w:pict>
          <v:group id="_x0000_s1042" style="position:absolute;left:0;text-align:left;margin-left:70.8pt;margin-top:15.8pt;width:451.25pt;height:41.1pt;z-index:-251664896;mso-position-horizontal-relative:page" coordorigin="1416,316" coordsize="9025,822">
            <v:group id="_x0000_s1051" style="position:absolute;left:1426;top:326;width:9005;height:178" coordorigin="1426,326" coordsize="9005,178">
              <v:shape id="_x0000_s1052" style="position:absolute;left:1426;top:326;width:9005;height:178" coordorigin="1426,326" coordsize="9005,178" path="m1426,503r9005,l10431,326r-9005,l1426,503xe" stroked="f">
                <v:path arrowok="t"/>
              </v:shape>
            </v:group>
            <v:group id="_x0000_s1049" style="position:absolute;left:1426;top:503;width:9005;height:183" coordorigin="1426,503" coordsize="9005,183">
              <v:shape id="_x0000_s1050" style="position:absolute;left:1426;top:503;width:9005;height:183" coordorigin="1426,503" coordsize="9005,183" path="m1426,686r9005,l10431,503r-9005,l1426,686xe" stroked="f">
                <v:path arrowok="t"/>
              </v:shape>
            </v:group>
            <v:group id="_x0000_s1047" style="position:absolute;left:1426;top:686;width:9005;height:178" coordorigin="1426,686" coordsize="9005,178">
              <v:shape id="_x0000_s1048" style="position:absolute;left:1426;top:686;width:9005;height:178" coordorigin="1426,686" coordsize="9005,178" path="m1426,863r9005,l10431,686r-9005,l1426,863xe" stroked="f">
                <v:path arrowok="t"/>
              </v:shape>
            </v:group>
            <v:group id="_x0000_s1045" style="position:absolute;left:1628;top:854;width:1863;height:2" coordorigin="1628,854" coordsize="1863,2">
              <v:shape id="_x0000_s1046" style="position:absolute;left:1628;top:854;width:1863;height:2" coordorigin="1628,854" coordsize="1863,0" path="m1628,854r1862,e" filled="f" strokecolor="#0070c0" strokeweight=".58pt">
                <v:path arrowok="t"/>
              </v:shape>
            </v:group>
            <v:group id="_x0000_s1043" style="position:absolute;left:1426;top:863;width:9005;height:264" coordorigin="1426,863" coordsize="9005,264">
              <v:shape id="_x0000_s1044" style="position:absolute;left:1426;top:863;width:9005;height:264" coordorigin="1426,863" coordsize="9005,264" path="m1426,1127r9005,l10431,863r-9005,l1426,1127xe" stroked="f">
                <v:path arrowok="t"/>
              </v:shape>
            </v:group>
            <w10:wrap anchorx="page"/>
          </v:group>
        </w:pict>
      </w:r>
      <w:r>
        <w:t>LONDÝN</w:t>
      </w:r>
    </w:p>
    <w:p w:rsidR="00356584" w:rsidRDefault="005A4062">
      <w:pPr>
        <w:spacing w:line="178" w:lineRule="exact"/>
        <w:ind w:left="1415"/>
        <w:rPr>
          <w:rFonts w:ascii="Calibri" w:eastAsia="Calibri" w:hAnsi="Calibri" w:cs="Calibri"/>
          <w:sz w:val="15"/>
          <w:szCs w:val="15"/>
        </w:rPr>
      </w:pPr>
      <w:r>
        <w:rPr>
          <w:rFonts w:ascii="Calibri"/>
          <w:color w:val="52555A"/>
          <w:sz w:val="15"/>
        </w:rPr>
        <w:t>T: (+44) 333 344 5227</w:t>
      </w:r>
    </w:p>
    <w:p w:rsidR="00356584" w:rsidRDefault="005A4062">
      <w:pPr>
        <w:spacing w:line="180" w:lineRule="exact"/>
        <w:ind w:left="1415"/>
        <w:rPr>
          <w:rFonts w:ascii="Calibri" w:eastAsia="Calibri" w:hAnsi="Calibri" w:cs="Calibri"/>
          <w:sz w:val="15"/>
          <w:szCs w:val="15"/>
        </w:rPr>
      </w:pPr>
      <w:r>
        <w:rPr>
          <w:rFonts w:ascii="Calibri"/>
          <w:color w:val="52555A"/>
          <w:sz w:val="15"/>
        </w:rPr>
        <w:t>M: (+44) 7864 623 404</w:t>
      </w:r>
    </w:p>
    <w:p w:rsidR="00356584" w:rsidRDefault="005A4062">
      <w:pPr>
        <w:spacing w:line="180" w:lineRule="exact"/>
        <w:ind w:left="1415"/>
        <w:rPr>
          <w:rFonts w:ascii="Calibri" w:eastAsia="Calibri" w:hAnsi="Calibri" w:cs="Calibri"/>
          <w:sz w:val="15"/>
          <w:szCs w:val="15"/>
        </w:rPr>
      </w:pPr>
      <w:r>
        <w:rPr>
          <w:rFonts w:ascii="Calibri"/>
          <w:color w:val="52555A"/>
          <w:sz w:val="15"/>
        </w:rPr>
        <w:t xml:space="preserve">E: </w:t>
      </w:r>
      <w:hyperlink r:id="rId13">
        <w:r>
          <w:rPr>
            <w:rFonts w:ascii="Calibri"/>
            <w:color w:val="0070C0"/>
            <w:sz w:val="15"/>
          </w:rPr>
          <w:t>c.parkinson@clarkebanks.com</w:t>
        </w:r>
      </w:hyperlink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5A4062">
      <w:pPr>
        <w:pStyle w:val="Zkladntext"/>
        <w:spacing w:before="63"/>
        <w:ind w:left="1415" w:firstLine="0"/>
      </w:pPr>
      <w:r>
        <w:rPr>
          <w:color w:val="595959"/>
        </w:rPr>
        <w:t>Dátum:   15. 06. 2018</w:t>
      </w:r>
    </w:p>
    <w:p w:rsidR="00356584" w:rsidRDefault="005A4062">
      <w:pPr>
        <w:pStyle w:val="Zkladntext"/>
        <w:tabs>
          <w:tab w:val="left" w:pos="1981"/>
        </w:tabs>
        <w:spacing w:line="530" w:lineRule="atLeast"/>
        <w:ind w:left="1415" w:right="5469" w:firstLine="0"/>
      </w:pPr>
      <w:r>
        <w:rPr>
          <w:color w:val="595959"/>
        </w:rPr>
        <w:t>kópia</w:t>
      </w:r>
      <w:r>
        <w:tab/>
      </w:r>
      <w:r>
        <w:rPr>
          <w:color w:val="52565B"/>
        </w:rPr>
        <w:t xml:space="preserve">Miriam </w:t>
      </w:r>
      <w:proofErr w:type="spellStart"/>
      <w:r>
        <w:rPr>
          <w:color w:val="52565B"/>
        </w:rPr>
        <w:t>Balazova</w:t>
      </w:r>
      <w:proofErr w:type="spellEnd"/>
      <w:r>
        <w:rPr>
          <w:color w:val="52565B"/>
        </w:rPr>
        <w:t xml:space="preserve"> | </w:t>
      </w:r>
      <w:proofErr w:type="spellStart"/>
      <w:r>
        <w:rPr>
          <w:color w:val="52565B"/>
        </w:rPr>
        <w:t>Building</w:t>
      </w:r>
      <w:proofErr w:type="spellEnd"/>
      <w:r>
        <w:rPr>
          <w:color w:val="52565B"/>
        </w:rPr>
        <w:t xml:space="preserve"> </w:t>
      </w:r>
      <w:proofErr w:type="spellStart"/>
      <w:r>
        <w:rPr>
          <w:color w:val="52565B"/>
        </w:rPr>
        <w:t>Designs</w:t>
      </w:r>
      <w:proofErr w:type="spellEnd"/>
      <w:r>
        <w:rPr>
          <w:color w:val="52565B"/>
        </w:rPr>
        <w:t xml:space="preserve"> Ltd (e-mail) </w:t>
      </w:r>
      <w:proofErr w:type="spellStart"/>
      <w:r>
        <w:rPr>
          <w:color w:val="595959"/>
        </w:rPr>
        <w:t>Enc</w:t>
      </w:r>
      <w:proofErr w:type="spellEnd"/>
      <w:r>
        <w:rPr>
          <w:color w:val="595959"/>
        </w:rPr>
        <w:t>.</w:t>
      </w:r>
    </w:p>
    <w:p w:rsidR="00356584" w:rsidRDefault="005A4062">
      <w:pPr>
        <w:tabs>
          <w:tab w:val="left" w:pos="2135"/>
        </w:tabs>
        <w:spacing w:before="15"/>
        <w:ind w:left="1775"/>
        <w:rPr>
          <w:rFonts w:ascii="Calibri" w:eastAsia="Calibri" w:hAnsi="Calibri" w:cs="Calibri"/>
          <w:sz w:val="18"/>
          <w:szCs w:val="18"/>
        </w:rPr>
      </w:pPr>
      <w:r>
        <w:rPr>
          <w:rFonts w:ascii="Times New Roman"/>
          <w:color w:val="595959"/>
          <w:sz w:val="18"/>
        </w:rPr>
        <w:t>-</w:t>
      </w:r>
      <w:r>
        <w:tab/>
      </w:r>
      <w:r>
        <w:rPr>
          <w:rFonts w:ascii="Calibri"/>
          <w:color w:val="595959"/>
          <w:sz w:val="18"/>
        </w:rPr>
        <w:t>Pl</w:t>
      </w:r>
      <w:r>
        <w:rPr>
          <w:rFonts w:ascii="Calibri"/>
          <w:color w:val="595959"/>
          <w:sz w:val="18"/>
        </w:rPr>
        <w:t>á</w:t>
      </w:r>
      <w:r>
        <w:rPr>
          <w:rFonts w:ascii="Calibri"/>
          <w:color w:val="595959"/>
          <w:sz w:val="18"/>
        </w:rPr>
        <w:t>n n</w:t>
      </w:r>
      <w:r>
        <w:rPr>
          <w:rFonts w:ascii="Calibri"/>
          <w:color w:val="595959"/>
          <w:sz w:val="18"/>
        </w:rPr>
        <w:t>á</w:t>
      </w:r>
      <w:r>
        <w:rPr>
          <w:rFonts w:ascii="Calibri"/>
          <w:color w:val="595959"/>
          <w:sz w:val="18"/>
        </w:rPr>
        <w:t>vrhu</w:t>
      </w:r>
    </w:p>
    <w:p w:rsidR="00356584" w:rsidRDefault="00356584">
      <w:pPr>
        <w:spacing w:before="3" w:line="150" w:lineRule="exact"/>
        <w:rPr>
          <w:sz w:val="15"/>
          <w:szCs w:val="15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5A4062">
      <w:pPr>
        <w:spacing w:before="69" w:line="265" w:lineRule="auto"/>
        <w:ind w:left="10295" w:right="200" w:firstLine="576"/>
        <w:jc w:val="right"/>
        <w:rPr>
          <w:rFonts w:ascii="Tahoma" w:eastAsia="Tahoma" w:hAnsi="Tahoma" w:cs="Tahoma"/>
          <w:sz w:val="15"/>
          <w:szCs w:val="15"/>
        </w:rPr>
      </w:pPr>
      <w:r>
        <w:pict>
          <v:shape id="_x0000_s1041" type="#_x0000_t75" style="position:absolute;left:0;text-align:left;margin-left:7.85pt;margin-top:-236.7pt;width:24pt;height:289.7pt;z-index:-251665920;mso-position-horizontal-relative:page">
            <v:imagedata r:id="rId8" o:title=""/>
            <w10:wrap anchorx="page"/>
          </v:shape>
        </w:pict>
      </w:r>
      <w:r>
        <w:pict>
          <v:shape id="_x0000_s1040" type="#_x0000_t202" style="position:absolute;left:0;text-align:left;margin-left:15.65pt;margin-top:-211.7pt;width:7.55pt;height:265.7pt;z-index:-251663872;mso-position-horizontal-relative:page" filled="f" stroked="f">
            <v:textbox style="layout-flow:vertical;mso-layout-flow-alt:bottom-to-top" inset="0,0,0,0">
              <w:txbxContent>
                <w:p w:rsidR="00356584" w:rsidRDefault="005A4062">
                  <w:pPr>
                    <w:spacing w:line="131" w:lineRule="exact"/>
                    <w:ind w:left="20"/>
                    <w:rPr>
                      <w:rFonts w:ascii="Tahoma" w:eastAsia="Tahoma" w:hAnsi="Tahoma" w:cs="Tahoma"/>
                      <w:sz w:val="11"/>
                      <w:szCs w:val="11"/>
                    </w:rPr>
                  </w:pP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Clarke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</w:t>
                  </w: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Banks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(stavebn</w:t>
                  </w:r>
                  <w:r>
                    <w:rPr>
                      <w:rFonts w:ascii="Tahoma"/>
                      <w:color w:val="00AFAE"/>
                      <w:sz w:val="11"/>
                    </w:rPr>
                    <w:t>á</w:t>
                  </w:r>
                  <w:r>
                    <w:rPr>
                      <w:rFonts w:ascii="Tahoma"/>
                      <w:color w:val="00AFAE"/>
                      <w:sz w:val="11"/>
                    </w:rPr>
                    <w:t xml:space="preserve"> kontrola) </w:t>
                  </w: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Limited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</w:t>
                  </w:r>
                  <w:r>
                    <w:t xml:space="preserve">| </w:t>
                  </w:r>
                  <w:r>
                    <w:t>IČO:</w:t>
                  </w:r>
                  <w:r>
                    <w:t xml:space="preserve"> 8415109 | Registrovaná v Anglicku a Walese</w:t>
                  </w:r>
                </w:p>
              </w:txbxContent>
            </v:textbox>
            <w10:wrap anchorx="page"/>
          </v:shape>
        </w:pict>
      </w:r>
      <w:r>
        <w:rPr>
          <w:rFonts w:ascii="Tahoma"/>
          <w:color w:val="00AFAE"/>
          <w:w w:val="95"/>
          <w:sz w:val="15"/>
        </w:rPr>
        <w:t>LOND</w:t>
      </w:r>
      <w:r>
        <w:rPr>
          <w:rFonts w:ascii="Tahoma"/>
          <w:color w:val="00AFAE"/>
          <w:w w:val="95"/>
          <w:sz w:val="15"/>
        </w:rPr>
        <w:t>Ý</w:t>
      </w:r>
      <w:r>
        <w:rPr>
          <w:rFonts w:ascii="Tahoma"/>
          <w:color w:val="00AFAE"/>
          <w:w w:val="95"/>
          <w:sz w:val="15"/>
        </w:rPr>
        <w:t>N BIRMINGHAM WEYBRIDGE  0333 344 5227</w:t>
      </w:r>
    </w:p>
    <w:p w:rsidR="00356584" w:rsidRDefault="005A4062">
      <w:pPr>
        <w:spacing w:before="1"/>
        <w:ind w:right="206"/>
        <w:jc w:val="right"/>
        <w:rPr>
          <w:rFonts w:ascii="Tahoma" w:eastAsia="Tahoma" w:hAnsi="Tahoma" w:cs="Tahoma"/>
          <w:sz w:val="15"/>
          <w:szCs w:val="15"/>
        </w:rPr>
      </w:pPr>
      <w:hyperlink r:id="rId14">
        <w:r>
          <w:rPr>
            <w:rFonts w:ascii="Tahoma"/>
            <w:color w:val="00AFAE"/>
            <w:w w:val="95"/>
            <w:sz w:val="15"/>
          </w:rPr>
          <w:t>hello@clarkebanks.com</w:t>
        </w:r>
      </w:hyperlink>
    </w:p>
    <w:p w:rsidR="00356584" w:rsidRDefault="00356584">
      <w:pPr>
        <w:jc w:val="right"/>
        <w:rPr>
          <w:rFonts w:ascii="Tahoma" w:eastAsia="Tahoma" w:hAnsi="Tahoma" w:cs="Tahoma"/>
          <w:sz w:val="15"/>
          <w:szCs w:val="15"/>
        </w:rPr>
        <w:sectPr w:rsidR="00356584">
          <w:pgSz w:w="11900" w:h="16840"/>
          <w:pgMar w:top="1380" w:right="160" w:bottom="460" w:left="40" w:header="130" w:footer="280" w:gutter="0"/>
          <w:cols w:space="708"/>
        </w:sect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before="8" w:line="280" w:lineRule="exact"/>
        <w:rPr>
          <w:sz w:val="28"/>
          <w:szCs w:val="28"/>
        </w:rPr>
      </w:pPr>
    </w:p>
    <w:p w:rsidR="00356584" w:rsidRDefault="005A4062">
      <w:pPr>
        <w:pStyle w:val="Nadpis1"/>
        <w:spacing w:before="59"/>
        <w:jc w:val="both"/>
        <w:rPr>
          <w:b w:val="0"/>
          <w:bCs w:val="0"/>
        </w:rPr>
      </w:pPr>
      <w:r>
        <w:rPr>
          <w:color w:val="52555A"/>
        </w:rPr>
        <w:t>PLÁN NÁVRHU</w:t>
      </w:r>
    </w:p>
    <w:p w:rsidR="00356584" w:rsidRDefault="00356584">
      <w:pPr>
        <w:spacing w:before="10" w:line="240" w:lineRule="exact"/>
        <w:rPr>
          <w:sz w:val="24"/>
          <w:szCs w:val="24"/>
        </w:rPr>
      </w:pPr>
    </w:p>
    <w:p w:rsidR="00356584" w:rsidRDefault="005A4062">
      <w:pPr>
        <w:pStyle w:val="Zkladntext"/>
        <w:ind w:left="1415" w:firstLine="0"/>
        <w:jc w:val="both"/>
      </w:pPr>
      <w:r>
        <w:t xml:space="preserve">Referenčné číslo projektu - P4689 - 25 </w:t>
      </w:r>
      <w:proofErr w:type="spellStart"/>
      <w:r>
        <w:t>Kensington</w:t>
      </w:r>
      <w:proofErr w:type="spellEnd"/>
      <w:r>
        <w:t xml:space="preserve"> </w:t>
      </w:r>
      <w:proofErr w:type="spellStart"/>
      <w:r>
        <w:t>Palace</w:t>
      </w:r>
      <w:proofErr w:type="spellEnd"/>
      <w:r>
        <w:t xml:space="preserve"> </w:t>
      </w:r>
      <w:proofErr w:type="spellStart"/>
      <w:r>
        <w:t>Gardens</w:t>
      </w:r>
      <w:proofErr w:type="spellEnd"/>
      <w:r>
        <w:t>, Londýn, W8 4QY</w:t>
      </w:r>
    </w:p>
    <w:p w:rsidR="00356584" w:rsidRDefault="00356584">
      <w:pPr>
        <w:spacing w:before="4" w:line="280" w:lineRule="exact"/>
        <w:rPr>
          <w:sz w:val="28"/>
          <w:szCs w:val="28"/>
        </w:rPr>
      </w:pPr>
    </w:p>
    <w:p w:rsidR="00356584" w:rsidRDefault="005A4062">
      <w:pPr>
        <w:pStyle w:val="Zkladntext"/>
        <w:ind w:left="1415" w:firstLine="0"/>
        <w:jc w:val="both"/>
      </w:pPr>
      <w:r>
        <w:rPr>
          <w:color w:val="52555A"/>
        </w:rPr>
        <w:t xml:space="preserve">Tento plán by sa mal čítať v spojení s </w:t>
      </w:r>
      <w:r>
        <w:t xml:space="preserve">Osvedčením </w:t>
      </w:r>
      <w:r>
        <w:t>o podmienenom schválení.</w:t>
      </w:r>
    </w:p>
    <w:p w:rsidR="00356584" w:rsidRDefault="00356584">
      <w:pPr>
        <w:spacing w:before="5" w:line="240" w:lineRule="exact"/>
        <w:rPr>
          <w:sz w:val="24"/>
          <w:szCs w:val="24"/>
        </w:rPr>
      </w:pPr>
    </w:p>
    <w:p w:rsidR="00356584" w:rsidRDefault="005A4062">
      <w:pPr>
        <w:pStyle w:val="Zkladntext"/>
        <w:spacing w:line="259" w:lineRule="auto"/>
        <w:ind w:left="1415" w:right="1443" w:firstLine="0"/>
      </w:pPr>
      <w:r>
        <w:rPr>
          <w:color w:val="52555A"/>
        </w:rPr>
        <w:t>Nasledujúce úvahy by mali byť zahrnuté do návrhu projektu, aby bolo možné zabezpečiť súlad s príslušnými požiadavkami Stavebných predpisov 2010.</w:t>
      </w:r>
    </w:p>
    <w:p w:rsidR="00356584" w:rsidRDefault="005A4062">
      <w:pPr>
        <w:pStyle w:val="Zkladntext"/>
        <w:spacing w:before="124"/>
        <w:ind w:left="1415" w:firstLine="0"/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color w:val="52555A"/>
        </w:rPr>
        <w:t xml:space="preserve">Zámer návrhu – </w:t>
      </w:r>
      <w:r>
        <w:rPr>
          <w:rFonts w:ascii="Arial Unicode MS" w:hAnsi="Arial Unicode MS"/>
          <w:color w:val="6C6C6C"/>
        </w:rPr>
        <w:t>Štandardy</w:t>
      </w:r>
    </w:p>
    <w:p w:rsidR="00356584" w:rsidRDefault="00356584">
      <w:pPr>
        <w:spacing w:before="5" w:line="240" w:lineRule="exact"/>
        <w:rPr>
          <w:sz w:val="24"/>
          <w:szCs w:val="24"/>
        </w:rPr>
      </w:pPr>
    </w:p>
    <w:p w:rsidR="00356584" w:rsidRDefault="005A4062">
      <w:pPr>
        <w:pStyle w:val="Zkladntext"/>
        <w:spacing w:line="259" w:lineRule="auto"/>
        <w:ind w:left="1415" w:right="1332" w:firstLine="0"/>
        <w:jc w:val="both"/>
      </w:pPr>
      <w:r>
        <w:rPr>
          <w:color w:val="52565B"/>
        </w:rPr>
        <w:t>Poznamenávame súčasné využitie budovy konzulátu (kancelárske a pridružené zariadenia), ktor</w:t>
      </w:r>
      <w:r>
        <w:t>á</w:t>
      </w:r>
      <w:r>
        <w:t xml:space="preserve"> </w:t>
      </w:r>
      <w:r>
        <w:t xml:space="preserve">je </w:t>
      </w:r>
      <w:r>
        <w:t>predmetom rekonštrukcie a časť zmeny použitia na úrovni 3. poschodia na obytné apartmány pre zamestnancov. Posúdili sme apartmány ako obytné byty (s predp</w:t>
      </w:r>
      <w:r>
        <w:t>okladaným využitím ako apartmány s dlhodobým pobytom), na rozdiel od iných rezidenčných priestorov (hotel).</w:t>
      </w:r>
      <w:bookmarkStart w:id="0" w:name="_GoBack"/>
      <w:bookmarkEnd w:id="0"/>
    </w:p>
    <w:p w:rsidR="00356584" w:rsidRDefault="005A4062">
      <w:pPr>
        <w:pStyle w:val="Zkladntext"/>
        <w:numPr>
          <w:ilvl w:val="0"/>
          <w:numId w:val="5"/>
        </w:numPr>
        <w:tabs>
          <w:tab w:val="left" w:pos="1776"/>
        </w:tabs>
        <w:spacing w:before="162"/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/>
          <w:color w:val="52555A"/>
        </w:rPr>
        <w:t>Č</w:t>
      </w:r>
      <w:r>
        <w:rPr>
          <w:rFonts w:ascii="Arial Unicode MS"/>
          <w:color w:val="52555A"/>
        </w:rPr>
        <w:t>as</w:t>
      </w:r>
      <w:r>
        <w:rPr>
          <w:rFonts w:ascii="Arial Unicode MS"/>
          <w:color w:val="52555A"/>
        </w:rPr>
        <w:t>ť</w:t>
      </w:r>
      <w:r>
        <w:rPr>
          <w:rFonts w:ascii="Arial Unicode MS"/>
          <w:color w:val="52555A"/>
        </w:rPr>
        <w:t xml:space="preserve"> A - </w:t>
      </w:r>
      <w:r>
        <w:rPr>
          <w:rFonts w:ascii="Arial Unicode MS"/>
          <w:color w:val="52555A"/>
        </w:rPr>
        <w:t>Š</w:t>
      </w:r>
      <w:r>
        <w:rPr>
          <w:rFonts w:ascii="Arial Unicode MS"/>
          <w:color w:val="52555A"/>
        </w:rPr>
        <w:t>trukt</w:t>
      </w:r>
      <w:r>
        <w:rPr>
          <w:rFonts w:ascii="Arial Unicode MS"/>
          <w:color w:val="52555A"/>
        </w:rPr>
        <w:t>ú</w:t>
      </w:r>
      <w:r>
        <w:rPr>
          <w:rFonts w:ascii="Arial Unicode MS"/>
          <w:color w:val="52555A"/>
        </w:rPr>
        <w:t>ra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208"/>
        </w:tabs>
        <w:spacing w:before="19" w:line="259" w:lineRule="auto"/>
        <w:ind w:right="1334"/>
        <w:jc w:val="both"/>
      </w:pPr>
      <w:r>
        <w:t xml:space="preserve">Podrobne popíšte </w:t>
      </w:r>
      <w:r w:rsidR="00E41D09">
        <w:t>štrukturálne</w:t>
      </w:r>
      <w:r>
        <w:t xml:space="preserve"> zmeny</w:t>
      </w:r>
      <w:r>
        <w:t xml:space="preserve"> existujúcej konštrukcie budovy a uveďte podrobnosti (plány</w:t>
      </w:r>
      <w:r>
        <w:t>/</w:t>
      </w:r>
      <w:r>
        <w:t>výpočty).</w:t>
      </w:r>
    </w:p>
    <w:p w:rsidR="00356584" w:rsidRDefault="005A4062">
      <w:pPr>
        <w:pStyle w:val="Zkladntext"/>
        <w:numPr>
          <w:ilvl w:val="0"/>
          <w:numId w:val="5"/>
        </w:numPr>
        <w:tabs>
          <w:tab w:val="left" w:pos="1776"/>
        </w:tabs>
        <w:spacing w:before="162"/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/>
          <w:color w:val="52555A"/>
        </w:rPr>
        <w:t>Č</w:t>
      </w:r>
      <w:r>
        <w:rPr>
          <w:rFonts w:ascii="Arial Unicode MS"/>
          <w:color w:val="52555A"/>
        </w:rPr>
        <w:t>as</w:t>
      </w:r>
      <w:r>
        <w:rPr>
          <w:rFonts w:ascii="Arial Unicode MS"/>
          <w:color w:val="52555A"/>
        </w:rPr>
        <w:t>ť</w:t>
      </w:r>
      <w:r>
        <w:rPr>
          <w:rFonts w:ascii="Arial Unicode MS"/>
          <w:color w:val="52555A"/>
        </w:rPr>
        <w:t xml:space="preserve"> B - </w:t>
      </w:r>
      <w:r>
        <w:t>Protip</w:t>
      </w:r>
      <w:r>
        <w:t>ožiarna bezpečnosť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265"/>
        </w:tabs>
        <w:spacing w:before="19" w:line="259" w:lineRule="auto"/>
        <w:ind w:left="2264" w:right="1772" w:hanging="422"/>
      </w:pPr>
      <w:r>
        <w:rPr>
          <w:color w:val="595959"/>
        </w:rPr>
        <w:t>Vnútorné dispozície bytov (apartmány 1 - 4) - maximálna vzdialenosť 9 m pre všetky chránené vstupné haly, ktoré vyžadujú 30 minút požiarnej odolnosti</w:t>
      </w:r>
      <w:r>
        <w:rPr>
          <w:color w:val="595959"/>
        </w:rPr>
        <w:t>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265"/>
        </w:tabs>
        <w:spacing w:line="259" w:lineRule="auto"/>
        <w:ind w:left="2269" w:right="1335" w:hanging="427"/>
        <w:jc w:val="both"/>
      </w:pPr>
      <w:r>
        <w:rPr>
          <w:color w:val="52565B"/>
        </w:rPr>
        <w:t>Bežná vzdialenosť cez spoločnú chodbu k zadným chráneným schodom je väčšia ako 7,5 m, avšak vzhľadom na to, že byty majú alternatívne únikové cesty k tomuto schodisku a hlavným centrálnym schodom, umožňujú vzdialenosť 30 metrov od alternatívnych východov</w:t>
      </w:r>
      <w:r>
        <w:rPr>
          <w:color w:val="52565B"/>
        </w:rPr>
        <w:t>. Chodba s jedným smerom úniku z apartmánov 3 a 4 by až na miesto voľby chodby k alternatívnym východom nemala presiahnuť 7,5 m.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265"/>
        </w:tabs>
        <w:spacing w:line="259" w:lineRule="auto"/>
        <w:ind w:left="2264" w:right="1337" w:hanging="422"/>
        <w:jc w:val="both"/>
      </w:pPr>
      <w:r>
        <w:rPr>
          <w:color w:val="52565B"/>
        </w:rPr>
        <w:t>Všetky spoločné chodby</w:t>
      </w:r>
      <w:r>
        <w:t xml:space="preserve"> </w:t>
      </w:r>
      <w:r>
        <w:t xml:space="preserve">majú byť chránené </w:t>
      </w:r>
      <w:r>
        <w:t>30 minút, steny chodby 60 minút, oddeľujúce byty a dvere FD30 do bytov.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265"/>
        </w:tabs>
        <w:spacing w:line="259" w:lineRule="auto"/>
        <w:ind w:left="2269" w:right="1331" w:hanging="427"/>
        <w:jc w:val="both"/>
      </w:pPr>
      <w:r>
        <w:pict>
          <v:shape id="_x0000_s1039" type="#_x0000_t75" style="position:absolute;left:0;text-align:left;margin-left:7.85pt;margin-top:23.75pt;width:24pt;height:289.7pt;z-index:-251662848;mso-position-horizontal-relative:page">
            <v:imagedata r:id="rId8" o:title=""/>
            <w10:wrap anchorx="page"/>
          </v:shape>
        </w:pict>
      </w:r>
      <w:r>
        <w:rPr>
          <w:color w:val="52565B"/>
        </w:rPr>
        <w:t>Hal</w:t>
      </w:r>
      <w:r>
        <w:rPr>
          <w:color w:val="52565B"/>
        </w:rPr>
        <w:t xml:space="preserve">a by mala byť </w:t>
      </w:r>
      <w:r>
        <w:t xml:space="preserve">prístupná </w:t>
      </w:r>
      <w:r>
        <w:t xml:space="preserve">z kancelárskeho priestoru na hlavnú chodbu na úrovni 3. poschodia do 30 minút, v hale nie je potrebná dymová ventilácia, pretože </w:t>
      </w:r>
      <w:r>
        <w:t xml:space="preserve">sa nachádza </w:t>
      </w:r>
      <w:r>
        <w:t>v hlavnej chodbe vedľa nej</w:t>
      </w:r>
      <w:r>
        <w:t>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265"/>
        </w:tabs>
        <w:spacing w:line="259" w:lineRule="auto"/>
        <w:ind w:left="2269" w:right="1330" w:hanging="427"/>
        <w:jc w:val="both"/>
      </w:pPr>
      <w:r>
        <w:pict>
          <v:shape id="_x0000_s1038" type="#_x0000_t202" style="position:absolute;left:0;text-align:left;margin-left:15.65pt;margin-top:9.1pt;width:7.55pt;height:265.7pt;z-index:-251661824;mso-position-horizontal-relative:page" filled="f" stroked="f">
            <v:textbox style="layout-flow:vertical;mso-layout-flow-alt:bottom-to-top" inset="0,0,0,0">
              <w:txbxContent>
                <w:p w:rsidR="00356584" w:rsidRDefault="005A4062">
                  <w:pPr>
                    <w:spacing w:line="131" w:lineRule="exact"/>
                    <w:ind w:left="20"/>
                    <w:rPr>
                      <w:rFonts w:ascii="Tahoma" w:eastAsia="Tahoma" w:hAnsi="Tahoma" w:cs="Tahoma"/>
                      <w:sz w:val="11"/>
                      <w:szCs w:val="11"/>
                    </w:rPr>
                  </w:pP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Clarke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</w:t>
                  </w: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Banks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(stavebn</w:t>
                  </w:r>
                  <w:r>
                    <w:rPr>
                      <w:rFonts w:ascii="Tahoma"/>
                      <w:color w:val="00AFAE"/>
                      <w:sz w:val="11"/>
                    </w:rPr>
                    <w:t>á</w:t>
                  </w:r>
                  <w:r>
                    <w:rPr>
                      <w:rFonts w:ascii="Tahoma"/>
                      <w:color w:val="00AFAE"/>
                      <w:sz w:val="11"/>
                    </w:rPr>
                    <w:t xml:space="preserve"> kontrola) </w:t>
                  </w: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Limited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</w:t>
                  </w:r>
                  <w:r>
                    <w:t xml:space="preserve">| </w:t>
                  </w:r>
                  <w:r>
                    <w:t>IČO:</w:t>
                  </w:r>
                  <w:r>
                    <w:t xml:space="preserve"> 8415109 | Registrovaná v Anglicku a Walese</w:t>
                  </w:r>
                </w:p>
              </w:txbxContent>
            </v:textbox>
            <w10:wrap anchorx="page"/>
          </v:shape>
        </w:pict>
      </w:r>
      <w:r>
        <w:rPr>
          <w:color w:val="52565B"/>
        </w:rPr>
        <w:t>Poznamenávame, že každé schodisko má byť chránené (30 minút), zadné schod</w:t>
      </w:r>
      <w:r w:rsidR="00976469">
        <w:rPr>
          <w:color w:val="52565B"/>
        </w:rPr>
        <w:t>isko má</w:t>
      </w:r>
      <w:r>
        <w:rPr>
          <w:color w:val="52565B"/>
        </w:rPr>
        <w:t xml:space="preserve"> ochranu haly na všetkých úrovniach (zmiešané používanie na obsluhu b</w:t>
      </w:r>
      <w:r>
        <w:rPr>
          <w:color w:val="52565B"/>
        </w:rPr>
        <w:t>ytov</w:t>
      </w:r>
      <w:r>
        <w:t>/</w:t>
      </w:r>
      <w:r>
        <w:t xml:space="preserve">kancelárií) a ústia na bezpečné miesto. Navrhnúť uzavretie hlavných schodov na úrovni 3. a 2. poschodia </w:t>
      </w:r>
      <w:r>
        <w:t>na 30 minút požiarnej odolnosti, pretože existujúce schod</w:t>
      </w:r>
      <w:r w:rsidR="00976469">
        <w:t>isko</w:t>
      </w:r>
      <w:r>
        <w:t xml:space="preserve"> med</w:t>
      </w:r>
      <w:r w:rsidR="00976469">
        <w:t>zi 1. poschodím a prízemím nie je</w:t>
      </w:r>
      <w:r>
        <w:t xml:space="preserve"> chránené voči hlavným vstupným schodom, ktoré </w:t>
      </w:r>
      <w:r>
        <w:t xml:space="preserve">slúžia kanceláriám. Poznamenávame, že primárnou únikovou cestou pre byty </w:t>
      </w:r>
      <w:r w:rsidR="00976469">
        <w:t>je</w:t>
      </w:r>
      <w:r>
        <w:t xml:space="preserve"> zadné chránené schod</w:t>
      </w:r>
      <w:r w:rsidR="00976469">
        <w:t>isko</w:t>
      </w:r>
      <w:r>
        <w:t>, ale toto hlavné schodisko poskytuje alternatívny východ, ak je to potrebné. Poznamenávame, že toto je primerané opatrenie.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265"/>
        </w:tabs>
        <w:spacing w:line="259" w:lineRule="auto"/>
        <w:ind w:left="2269" w:right="1329" w:hanging="427"/>
        <w:jc w:val="both"/>
      </w:pPr>
      <w:r>
        <w:rPr>
          <w:color w:val="52565B"/>
        </w:rPr>
        <w:t>Systém dymovej ventilácie je potre</w:t>
      </w:r>
      <w:r>
        <w:rPr>
          <w:color w:val="52565B"/>
        </w:rPr>
        <w:t>bný na chodbu na 3. poschodí, ktorá slúži pre byty, podrobne opíšte mechanický alebo prirodzený systém vetrania, mohli by byť automaticky otvárané otvory cez chodbu, aby zabezpečili ventilačný otvor 1,5m</w:t>
      </w:r>
      <w:r>
        <w:rPr>
          <w:color w:val="52565B"/>
          <w:vertAlign w:val="superscript"/>
        </w:rPr>
        <w:t>2</w:t>
      </w:r>
      <w:r>
        <w:rPr>
          <w:color w:val="52565B"/>
        </w:rPr>
        <w:t xml:space="preserve"> ovládaný detekciou dymu </w:t>
      </w:r>
      <w:r>
        <w:t>na</w:t>
      </w:r>
      <w:r>
        <w:t xml:space="preserve"> chodbe (</w:t>
      </w:r>
      <w:r>
        <w:t xml:space="preserve">druhou </w:t>
      </w:r>
      <w:r>
        <w:t>mož</w:t>
      </w:r>
      <w:r>
        <w:t xml:space="preserve">nosťou je zvážiť </w:t>
      </w:r>
      <w:r>
        <w:t xml:space="preserve">požiarny </w:t>
      </w:r>
      <w:r>
        <w:t>postrekovač obytných priestorov v bytoch</w:t>
      </w:r>
      <w:r>
        <w:t xml:space="preserve"> umožňujúci prechodové vzdialenosti k jednému schodisku a prirodzený vetrací systém na chodbu podľa BS9991.1).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265"/>
        </w:tabs>
        <w:spacing w:line="259" w:lineRule="auto"/>
        <w:ind w:left="2269" w:right="1333" w:hanging="427"/>
      </w:pPr>
      <w:r>
        <w:rPr>
          <w:color w:val="52565B"/>
        </w:rPr>
        <w:t>Zadné chránené schod</w:t>
      </w:r>
      <w:r w:rsidR="00976469">
        <w:rPr>
          <w:color w:val="52565B"/>
        </w:rPr>
        <w:t>isko vyžaduje</w:t>
      </w:r>
      <w:r>
        <w:rPr>
          <w:color w:val="52565B"/>
        </w:rPr>
        <w:t xml:space="preserve"> automaticky otvára</w:t>
      </w:r>
      <w:r>
        <w:t>né</w:t>
      </w:r>
      <w:r>
        <w:t xml:space="preserve"> otvory na vrchu schodov</w:t>
      </w:r>
      <w:r>
        <w:t xml:space="preserve"> na 1m</w:t>
      </w:r>
      <w:r>
        <w:rPr>
          <w:vertAlign w:val="superscript"/>
        </w:rPr>
        <w:t>2</w:t>
      </w:r>
      <w:r>
        <w:t xml:space="preserve"> ovládané z detekcie dymu </w:t>
      </w:r>
      <w:r>
        <w:t>na</w:t>
      </w:r>
      <w:r>
        <w:t xml:space="preserve"> schodoch a iných úrovniach </w:t>
      </w:r>
      <w:r>
        <w:t>chodby</w:t>
      </w:r>
      <w:r>
        <w:t>, vrátane spínača na privolanie hasičského zboru na vstupnej úrovni schodov na aktiváciu automaticky otváraných otvorov.</w:t>
      </w:r>
    </w:p>
    <w:p w:rsidR="00356584" w:rsidRDefault="00356584">
      <w:pPr>
        <w:spacing w:before="9" w:line="180" w:lineRule="exact"/>
        <w:rPr>
          <w:sz w:val="18"/>
          <w:szCs w:val="18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5A4062">
      <w:pPr>
        <w:spacing w:line="265" w:lineRule="auto"/>
        <w:ind w:left="10295" w:right="200" w:firstLine="576"/>
        <w:jc w:val="right"/>
        <w:rPr>
          <w:rFonts w:ascii="Tahoma" w:eastAsia="Tahoma" w:hAnsi="Tahoma" w:cs="Tahoma"/>
          <w:sz w:val="15"/>
          <w:szCs w:val="15"/>
        </w:rPr>
      </w:pPr>
      <w:r>
        <w:rPr>
          <w:rFonts w:ascii="Tahoma"/>
          <w:color w:val="00AFAE"/>
          <w:w w:val="95"/>
          <w:sz w:val="15"/>
        </w:rPr>
        <w:t>LOND</w:t>
      </w:r>
      <w:r>
        <w:rPr>
          <w:rFonts w:ascii="Tahoma"/>
          <w:color w:val="00AFAE"/>
          <w:w w:val="95"/>
          <w:sz w:val="15"/>
        </w:rPr>
        <w:t>Ý</w:t>
      </w:r>
      <w:r>
        <w:rPr>
          <w:rFonts w:ascii="Tahoma"/>
          <w:color w:val="00AFAE"/>
          <w:w w:val="95"/>
          <w:sz w:val="15"/>
        </w:rPr>
        <w:t>N BIRMINGHAM WEYBRIDGE  0333 344 5227</w:t>
      </w:r>
    </w:p>
    <w:p w:rsidR="00356584" w:rsidRDefault="005A4062">
      <w:pPr>
        <w:spacing w:before="1"/>
        <w:ind w:right="206"/>
        <w:jc w:val="right"/>
        <w:rPr>
          <w:rFonts w:ascii="Tahoma" w:eastAsia="Tahoma" w:hAnsi="Tahoma" w:cs="Tahoma"/>
          <w:sz w:val="15"/>
          <w:szCs w:val="15"/>
        </w:rPr>
      </w:pPr>
      <w:hyperlink r:id="rId15">
        <w:r>
          <w:rPr>
            <w:rFonts w:ascii="Tahoma"/>
            <w:color w:val="00AFAE"/>
            <w:w w:val="95"/>
            <w:sz w:val="15"/>
          </w:rPr>
          <w:t>hello@clarkebanks.com</w:t>
        </w:r>
      </w:hyperlink>
    </w:p>
    <w:p w:rsidR="00356584" w:rsidRDefault="00356584">
      <w:pPr>
        <w:jc w:val="right"/>
        <w:rPr>
          <w:rFonts w:ascii="Tahoma" w:eastAsia="Tahoma" w:hAnsi="Tahoma" w:cs="Tahoma"/>
          <w:sz w:val="15"/>
          <w:szCs w:val="15"/>
        </w:rPr>
        <w:sectPr w:rsidR="00356584">
          <w:pgSz w:w="11900" w:h="16840"/>
          <w:pgMar w:top="1380" w:right="160" w:bottom="460" w:left="40" w:header="130" w:footer="280" w:gutter="0"/>
          <w:cols w:space="708"/>
        </w:sectPr>
      </w:pPr>
    </w:p>
    <w:p w:rsidR="00356584" w:rsidRDefault="005A4062">
      <w:pPr>
        <w:spacing w:line="200" w:lineRule="exact"/>
        <w:rPr>
          <w:sz w:val="20"/>
          <w:szCs w:val="20"/>
        </w:rPr>
      </w:pPr>
      <w:r>
        <w:lastRenderedPageBreak/>
        <w:pict>
          <v:shape id="_x0000_s1037" type="#_x0000_t75" style="position:absolute;margin-left:7.85pt;margin-top:526.15pt;width:24pt;height:289.7pt;z-index:-251660800;mso-position-horizontal-relative:page;mso-position-vertical-relative:page">
            <v:imagedata r:id="rId8" o:title=""/>
            <w10:wrap anchorx="page" anchory="page"/>
          </v:shape>
        </w:pict>
      </w:r>
      <w:r>
        <w:pict>
          <v:shape id="_x0000_s1036" type="#_x0000_t202" style="position:absolute;margin-left:15.65pt;margin-top:551.15pt;width:7.55pt;height:265.7pt;z-index:-251659776;mso-position-horizontal-relative:page;mso-position-vertical-relative:page" filled="f" stroked="f">
            <v:textbox style="layout-flow:vertical;mso-layout-flow-alt:bottom-to-top" inset="0,0,0,0">
              <w:txbxContent>
                <w:p w:rsidR="00356584" w:rsidRDefault="005A4062">
                  <w:pPr>
                    <w:spacing w:line="131" w:lineRule="exact"/>
                    <w:ind w:left="20"/>
                    <w:rPr>
                      <w:rFonts w:ascii="Tahoma" w:eastAsia="Tahoma" w:hAnsi="Tahoma" w:cs="Tahoma"/>
                      <w:sz w:val="11"/>
                      <w:szCs w:val="11"/>
                    </w:rPr>
                  </w:pP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Clarke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</w:t>
                  </w: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Banks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(stavebn</w:t>
                  </w:r>
                  <w:r>
                    <w:rPr>
                      <w:rFonts w:ascii="Tahoma"/>
                      <w:color w:val="00AFAE"/>
                      <w:sz w:val="11"/>
                    </w:rPr>
                    <w:t>á</w:t>
                  </w:r>
                  <w:r>
                    <w:rPr>
                      <w:rFonts w:ascii="Tahoma"/>
                      <w:color w:val="00AFAE"/>
                      <w:sz w:val="11"/>
                    </w:rPr>
                    <w:t xml:space="preserve"> kontrola) </w:t>
                  </w: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Limited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</w:t>
                  </w:r>
                  <w:r>
                    <w:t xml:space="preserve">| </w:t>
                  </w:r>
                  <w:r>
                    <w:t>IČO:</w:t>
                  </w:r>
                  <w:r>
                    <w:t xml:space="preserve"> 8415109 | Registrovaná v Anglicku a Walese</w:t>
                  </w:r>
                </w:p>
              </w:txbxContent>
            </v:textbox>
            <w10:wrap anchorx="page" anchory="page"/>
          </v:shape>
        </w:pict>
      </w: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before="15" w:line="280" w:lineRule="exact"/>
        <w:rPr>
          <w:sz w:val="28"/>
          <w:szCs w:val="28"/>
        </w:rPr>
      </w:pPr>
    </w:p>
    <w:p w:rsidR="00356584" w:rsidRDefault="005A4062">
      <w:pPr>
        <w:pStyle w:val="Zkladntext"/>
        <w:numPr>
          <w:ilvl w:val="1"/>
          <w:numId w:val="5"/>
        </w:numPr>
        <w:tabs>
          <w:tab w:val="left" w:pos="685"/>
        </w:tabs>
        <w:spacing w:before="63" w:line="259" w:lineRule="auto"/>
        <w:ind w:left="684" w:right="1343" w:hanging="422"/>
      </w:pPr>
      <w:r>
        <w:t>Vzhľadom na</w:t>
      </w:r>
      <w:r>
        <w:t xml:space="preserve"> ochranu haly pre zadné schodisko</w:t>
      </w:r>
      <w:r>
        <w:t xml:space="preserve"> odporúčame odvetrávanie dymu v chodbe a halu neodvetrávať kvôli budove so zmiešaným využitím s 3 poschodiami nad úrovňou prízemia.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685"/>
        </w:tabs>
        <w:spacing w:line="259" w:lineRule="auto"/>
        <w:ind w:left="689" w:right="1333" w:hanging="427"/>
      </w:pPr>
      <w:r>
        <w:rPr>
          <w:color w:val="52565B"/>
        </w:rPr>
        <w:t>Na zadné schod</w:t>
      </w:r>
      <w:r w:rsidR="00976469">
        <w:rPr>
          <w:color w:val="52565B"/>
        </w:rPr>
        <w:t>isko</w:t>
      </w:r>
      <w:r>
        <w:rPr>
          <w:color w:val="52565B"/>
        </w:rPr>
        <w:t xml:space="preserve"> je potrebný </w:t>
      </w:r>
      <w:proofErr w:type="spellStart"/>
      <w:r>
        <w:rPr>
          <w:color w:val="52565B"/>
        </w:rPr>
        <w:t>suchovod</w:t>
      </w:r>
      <w:proofErr w:type="spellEnd"/>
      <w:r>
        <w:rPr>
          <w:color w:val="52565B"/>
        </w:rPr>
        <w:t xml:space="preserve"> na obsluhu bytov v súlade s BS9990 a detailnou vstupn</w:t>
      </w:r>
      <w:r>
        <w:rPr>
          <w:color w:val="52565B"/>
        </w:rPr>
        <w:t>ou polohou do vzdialenosti 18 m od cesty pre čerpací prístroj s prístupom</w:t>
      </w:r>
      <w:r>
        <w:t xml:space="preserve"> za predpokladu, že vzdialenosť cievky hadice od zaparkovaného čerpacieho zariadenia na úrovni ulice na 3</w:t>
      </w:r>
      <w:r>
        <w:t>.</w:t>
      </w:r>
      <w:r>
        <w:t xml:space="preserve"> nadzemné poschodie nepresiahne 45 m.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685"/>
        </w:tabs>
        <w:spacing w:line="259" w:lineRule="auto"/>
        <w:ind w:left="684" w:right="1602" w:hanging="566"/>
      </w:pPr>
      <w:r>
        <w:rPr>
          <w:color w:val="595959"/>
        </w:rPr>
        <w:t xml:space="preserve">Vnútorné obklady na steny a stropy sú </w:t>
      </w:r>
      <w:r>
        <w:rPr>
          <w:color w:val="595959"/>
        </w:rPr>
        <w:t>potrebné na dosiahnutie rozptylu plameňa triedy 1 pre byty a triedy 0 pre spoločné priestory vrátane kancelárií.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685"/>
        </w:tabs>
        <w:spacing w:line="259" w:lineRule="auto"/>
        <w:ind w:left="684" w:right="1335" w:hanging="566"/>
      </w:pPr>
      <w:r>
        <w:rPr>
          <w:color w:val="595959"/>
        </w:rPr>
        <w:t>Požiarny poplachový systém kategórie LD3 stupňa D podľa BS 5839 časť 6 2017 sa bude vyžadovať vo všetkých apartmánoch, avšak podrobne sa popíše</w:t>
      </w:r>
      <w:r>
        <w:rPr>
          <w:color w:val="595959"/>
        </w:rPr>
        <w:t xml:space="preserve"> spojenie systému detekcie požiarneho poplachu, ktorý slúži </w:t>
      </w:r>
      <w:r>
        <w:t xml:space="preserve">pre </w:t>
      </w:r>
      <w:r>
        <w:t>budov</w:t>
      </w:r>
      <w:r>
        <w:t>u</w:t>
      </w:r>
      <w:r>
        <w:t xml:space="preserve"> (kancelárie) BS5839.1, s bytmi a zváži sa úplná evakuácia pri požiarnom poplachu, berúc do úvahy, že zamestnanci sa nachádzajú v obytných bytoch.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685"/>
        </w:tabs>
        <w:spacing w:line="259" w:lineRule="auto"/>
        <w:ind w:left="684" w:right="1769" w:hanging="566"/>
      </w:pPr>
      <w:r>
        <w:rPr>
          <w:color w:val="595959"/>
        </w:rPr>
        <w:t>Núdzové osvetlenie je potrebné na chodbu</w:t>
      </w:r>
      <w:r>
        <w:t>/</w:t>
      </w:r>
      <w:r>
        <w:t>schod</w:t>
      </w:r>
      <w:r w:rsidR="00976469">
        <w:t>isko</w:t>
      </w:r>
      <w:r>
        <w:t xml:space="preserve"> a iné úrovne (kancelárie), systém musí spĺňať normy uvedené v BS 5266 časť 1 2016.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685"/>
        </w:tabs>
        <w:ind w:left="684" w:hanging="566"/>
      </w:pPr>
      <w:r>
        <w:rPr>
          <w:color w:val="595959"/>
        </w:rPr>
        <w:t xml:space="preserve">Na všetkých bežných únikových </w:t>
      </w:r>
      <w:r>
        <w:t xml:space="preserve">cestách </w:t>
      </w:r>
      <w:r>
        <w:t>by mali byť umiestnené signalizácie požiarneho úniku,</w:t>
      </w:r>
    </w:p>
    <w:p w:rsidR="00356584" w:rsidRDefault="00356584">
      <w:pPr>
        <w:spacing w:before="4" w:line="280" w:lineRule="exact"/>
        <w:rPr>
          <w:sz w:val="28"/>
          <w:szCs w:val="28"/>
        </w:rPr>
      </w:pPr>
    </w:p>
    <w:p w:rsidR="00356584" w:rsidRDefault="005A4062">
      <w:pPr>
        <w:pStyle w:val="Zkladntext"/>
        <w:spacing w:line="259" w:lineRule="auto"/>
        <w:ind w:left="684" w:right="1336" w:firstLine="0"/>
        <w:jc w:val="both"/>
      </w:pPr>
      <w:r>
        <w:rPr>
          <w:color w:val="595959"/>
        </w:rPr>
        <w:t xml:space="preserve">každá výrazne </w:t>
      </w:r>
      <w:r>
        <w:t xml:space="preserve">vyznačená. Označenie požiarneho úniku by malo byť navrhnuté v súlade s normami BS 5499 časť 4 2013 a BS ISO 3864 časť 1 2011. Označenie by malo byť zabezpečené </w:t>
      </w:r>
      <w:r>
        <w:t xml:space="preserve">vo </w:t>
      </w:r>
      <w:r>
        <w:t>všetkých spoločných častiach budovy, ktoré vedú ku konečnému východu.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685"/>
        </w:tabs>
        <w:spacing w:line="259" w:lineRule="auto"/>
        <w:ind w:left="684" w:right="1338" w:hanging="566"/>
      </w:pPr>
      <w:r>
        <w:rPr>
          <w:color w:val="595959"/>
        </w:rPr>
        <w:t>Všetky vch</w:t>
      </w:r>
      <w:r>
        <w:rPr>
          <w:color w:val="595959"/>
        </w:rPr>
        <w:t xml:space="preserve">odové </w:t>
      </w:r>
      <w:r w:rsidR="00976469">
        <w:rPr>
          <w:color w:val="595959"/>
        </w:rPr>
        <w:t>dvere do bytov a dvere na schodisko</w:t>
      </w:r>
      <w:r>
        <w:t>/</w:t>
      </w:r>
      <w:r>
        <w:t>do haly musia byť FD30S so samozatváracími zariadeniami.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685"/>
        </w:tabs>
        <w:spacing w:line="259" w:lineRule="auto"/>
        <w:ind w:left="684" w:right="1340" w:hanging="566"/>
        <w:jc w:val="both"/>
      </w:pPr>
      <w:r>
        <w:rPr>
          <w:color w:val="595959"/>
        </w:rPr>
        <w:t>Vstupné dvere na únikové schod</w:t>
      </w:r>
      <w:r w:rsidR="00976469">
        <w:rPr>
          <w:color w:val="595959"/>
        </w:rPr>
        <w:t>isko</w:t>
      </w:r>
      <w:r>
        <w:rPr>
          <w:color w:val="595959"/>
        </w:rPr>
        <w:t xml:space="preserve"> a ku konečnému východu vrátane hlavných vchodových dverí v recepcii na prízemí by sa mali ľahko otvárať zvnútra zo spoločných </w:t>
      </w:r>
      <w:r>
        <w:rPr>
          <w:color w:val="595959"/>
        </w:rPr>
        <w:t xml:space="preserve">častí bez použitia kľúča. To by zahŕňalo aj </w:t>
      </w:r>
      <w:r>
        <w:t>dvere</w:t>
      </w:r>
      <w:r>
        <w:t xml:space="preserve"> do kancelárií</w:t>
      </w:r>
      <w:r>
        <w:t>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685"/>
        </w:tabs>
        <w:spacing w:line="259" w:lineRule="auto"/>
        <w:ind w:left="684" w:right="1334" w:hanging="566"/>
      </w:pPr>
      <w:r>
        <w:rPr>
          <w:color w:val="595959"/>
        </w:rPr>
        <w:t>Požiarna odolnosť budovy musí byť minimálne 60 minút (rovnako ako existujúcej budovy).  Okrem toho by mali byť jednotlivé prv</w:t>
      </w:r>
      <w:r>
        <w:t>k</w:t>
      </w:r>
      <w:r>
        <w:t>y vybavené požiarnou odolnosťou:</w:t>
      </w:r>
    </w:p>
    <w:p w:rsidR="00356584" w:rsidRDefault="005A4062">
      <w:pPr>
        <w:pStyle w:val="Zkladntext"/>
        <w:numPr>
          <w:ilvl w:val="2"/>
          <w:numId w:val="5"/>
        </w:numPr>
        <w:tabs>
          <w:tab w:val="left" w:pos="1045"/>
        </w:tabs>
        <w:jc w:val="both"/>
      </w:pPr>
      <w:r>
        <w:rPr>
          <w:color w:val="595959"/>
        </w:rPr>
        <w:t>Štruktúrne prvky - 6</w:t>
      </w:r>
      <w:r>
        <w:rPr>
          <w:color w:val="595959"/>
        </w:rPr>
        <w:t>0 minút (podlahy /</w:t>
      </w:r>
      <w:r>
        <w:t>vonkajšie steny</w:t>
      </w:r>
      <w:r>
        <w:t>/</w:t>
      </w:r>
      <w:r>
        <w:t>stĺpy</w:t>
      </w:r>
      <w:r>
        <w:t>/</w:t>
      </w:r>
      <w:r>
        <w:t>nosníky)</w:t>
      </w:r>
    </w:p>
    <w:p w:rsidR="00356584" w:rsidRDefault="005A4062">
      <w:pPr>
        <w:pStyle w:val="Zkladntext"/>
        <w:numPr>
          <w:ilvl w:val="2"/>
          <w:numId w:val="5"/>
        </w:numPr>
        <w:tabs>
          <w:tab w:val="left" w:pos="1045"/>
        </w:tabs>
        <w:spacing w:before="20"/>
        <w:jc w:val="both"/>
      </w:pPr>
      <w:r>
        <w:rPr>
          <w:color w:val="595959"/>
        </w:rPr>
        <w:t>Apartmány - 60 minút steny a podlahy s dverami FD30S</w:t>
      </w:r>
    </w:p>
    <w:p w:rsidR="00356584" w:rsidRDefault="005A4062">
      <w:pPr>
        <w:pStyle w:val="Zkladntext"/>
        <w:numPr>
          <w:ilvl w:val="2"/>
          <w:numId w:val="5"/>
        </w:numPr>
        <w:tabs>
          <w:tab w:val="left" w:pos="1045"/>
        </w:tabs>
        <w:spacing w:before="20"/>
        <w:jc w:val="both"/>
      </w:pPr>
      <w:r>
        <w:rPr>
          <w:color w:val="595959"/>
        </w:rPr>
        <w:t>Schodisko - 30 minút vrátane chodby a haly (s dverami FD30S)</w:t>
      </w:r>
    </w:p>
    <w:p w:rsidR="00356584" w:rsidRDefault="005A4062">
      <w:pPr>
        <w:pStyle w:val="Zkladntext"/>
        <w:numPr>
          <w:ilvl w:val="2"/>
          <w:numId w:val="5"/>
        </w:numPr>
        <w:tabs>
          <w:tab w:val="left" w:pos="1045"/>
        </w:tabs>
        <w:spacing w:before="20" w:line="259" w:lineRule="auto"/>
        <w:ind w:right="1332"/>
      </w:pPr>
      <w:r>
        <w:rPr>
          <w:color w:val="595959"/>
        </w:rPr>
        <w:t>Oddeľujúce steny bytov na úrovni strechy treba priviesť na spodnú stranu strešnej krytin</w:t>
      </w:r>
      <w:r>
        <w:rPr>
          <w:color w:val="595959"/>
        </w:rPr>
        <w:t>y a vhodne vybaviť proti požiaru.</w:t>
      </w:r>
    </w:p>
    <w:p w:rsidR="00356584" w:rsidRDefault="005A4062">
      <w:pPr>
        <w:pStyle w:val="Zkladntext"/>
        <w:numPr>
          <w:ilvl w:val="2"/>
          <w:numId w:val="5"/>
        </w:numPr>
        <w:tabs>
          <w:tab w:val="left" w:pos="1045"/>
        </w:tabs>
        <w:jc w:val="both"/>
      </w:pPr>
      <w:r>
        <w:rPr>
          <w:color w:val="595959"/>
        </w:rPr>
        <w:t>Všetky bytové jednotky majú byť oddelené na 60 minút</w:t>
      </w:r>
    </w:p>
    <w:p w:rsidR="00356584" w:rsidRDefault="005A4062">
      <w:pPr>
        <w:pStyle w:val="Zkladntext"/>
        <w:numPr>
          <w:ilvl w:val="2"/>
          <w:numId w:val="5"/>
        </w:numPr>
        <w:tabs>
          <w:tab w:val="left" w:pos="1045"/>
        </w:tabs>
        <w:spacing w:before="20"/>
        <w:jc w:val="both"/>
      </w:pPr>
      <w:r>
        <w:rPr>
          <w:color w:val="595959"/>
        </w:rPr>
        <w:t>Požiarne oddelenie priestorov bytov a kancelárií na 60 minút - steny</w:t>
      </w:r>
      <w:r>
        <w:t>/</w:t>
      </w:r>
      <w:r>
        <w:t>podlahy</w:t>
      </w:r>
    </w:p>
    <w:p w:rsidR="00356584" w:rsidRDefault="005A4062">
      <w:pPr>
        <w:pStyle w:val="Zkladntext"/>
        <w:numPr>
          <w:ilvl w:val="2"/>
          <w:numId w:val="5"/>
        </w:numPr>
        <w:tabs>
          <w:tab w:val="left" w:pos="1045"/>
        </w:tabs>
        <w:spacing w:before="20"/>
        <w:jc w:val="both"/>
      </w:pPr>
      <w:r>
        <w:rPr>
          <w:color w:val="595959"/>
        </w:rPr>
        <w:t>Stúpačky – 30 minút vrátane dverí FD30S.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685"/>
        </w:tabs>
        <w:spacing w:before="20" w:line="259" w:lineRule="auto"/>
        <w:ind w:left="684" w:right="1431" w:hanging="566"/>
      </w:pPr>
      <w:r>
        <w:rPr>
          <w:color w:val="595959"/>
        </w:rPr>
        <w:t>Nezaznamenávame žiadne problémy s dodržiavaním predpisov v súvislosti s rozšírením vonkajšieho požiaru a zmenou použitia na byty na úrovni tretieho poschodia so zreteľom na vonkajšie hraničné vzdialenosti.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685"/>
        </w:tabs>
        <w:spacing w:line="259" w:lineRule="auto"/>
        <w:ind w:left="684" w:right="1335" w:hanging="566"/>
      </w:pPr>
      <w:r>
        <w:rPr>
          <w:color w:val="595959"/>
        </w:rPr>
        <w:t>Prístup k požiarnej službe je rovnaký ako existujú</w:t>
      </w:r>
      <w:r>
        <w:rPr>
          <w:color w:val="595959"/>
        </w:rPr>
        <w:t xml:space="preserve">ci pri vstupných bodoch a kancelárskych priestoroch budovy, bez zmien, pokiaľ ide o byty na úrovni 3. poschodia, ako je uvedené vyššie, je potrebný </w:t>
      </w:r>
      <w:proofErr w:type="spellStart"/>
      <w:r>
        <w:rPr>
          <w:color w:val="595959"/>
        </w:rPr>
        <w:t>suchovod</w:t>
      </w:r>
      <w:proofErr w:type="spellEnd"/>
      <w:r>
        <w:rPr>
          <w:color w:val="595959"/>
        </w:rPr>
        <w:t xml:space="preserve"> na zadné schod</w:t>
      </w:r>
      <w:r w:rsidR="00976469">
        <w:rPr>
          <w:color w:val="595959"/>
        </w:rPr>
        <w:t>isko</w:t>
      </w:r>
      <w:r>
        <w:rPr>
          <w:color w:val="595959"/>
        </w:rPr>
        <w:t>, ak je vzdialenosť 45 m navíjania hadice prekročená pre byty</w:t>
      </w:r>
      <w:r>
        <w:t>, vrátane vstupnej pol</w:t>
      </w:r>
      <w:r>
        <w:t>ohy do vzdialenosti 18 metrov od zaparkovaného čerpacieho zariadenia.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685"/>
        </w:tabs>
        <w:spacing w:line="259" w:lineRule="auto"/>
        <w:ind w:left="684" w:right="1339" w:hanging="566"/>
      </w:pPr>
      <w:r>
        <w:rPr>
          <w:color w:val="595959"/>
        </w:rPr>
        <w:t>Prechodové vzdialenosti od kancelárií až po prízemie a úrovne 2. poschodia sú zachované ako existujúce, berieme na vedomie poskytovanie alternatívnych východov, vrátane lepšieho oddeleni</w:t>
      </w:r>
      <w:r>
        <w:rPr>
          <w:color w:val="595959"/>
        </w:rPr>
        <w:t>a požiaru na schod</w:t>
      </w:r>
      <w:r w:rsidR="00976469">
        <w:rPr>
          <w:color w:val="595959"/>
        </w:rPr>
        <w:t>isko</w:t>
      </w:r>
      <w:r>
        <w:rPr>
          <w:color w:val="595959"/>
        </w:rPr>
        <w:t xml:space="preserve"> na úrovni 2. poschodia. Prechodové vzdialenosti sú v rozmedzí 18 m</w:t>
      </w:r>
      <w:r>
        <w:t>/</w:t>
      </w:r>
      <w:r>
        <w:t>45 m od alternatívnych východov.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685"/>
        </w:tabs>
        <w:spacing w:line="259" w:lineRule="auto"/>
        <w:ind w:left="684" w:right="1332" w:hanging="566"/>
        <w:jc w:val="both"/>
      </w:pPr>
      <w:r>
        <w:rPr>
          <w:color w:val="595959"/>
        </w:rPr>
        <w:t xml:space="preserve">Predpokladá sa, že </w:t>
      </w:r>
      <w:r>
        <w:t>obsadenie</w:t>
      </w:r>
      <w:r>
        <w:t xml:space="preserve"> kancelárskych úrovní zostane zachovan</w:t>
      </w:r>
      <w:r>
        <w:t>é</w:t>
      </w:r>
      <w:r>
        <w:t>, pričom chýba jeden východ, napriek tomu, že zadné chrá</w:t>
      </w:r>
      <w:r w:rsidR="00976469">
        <w:t>nené schodisko je</w:t>
      </w:r>
      <w:r>
        <w:t xml:space="preserve"> chránené halou v celom priestore (zlepšená ochrana proti požiaru), zvážili by sme 110 osôb pre 850 mm východov.</w:t>
      </w:r>
    </w:p>
    <w:p w:rsidR="00356584" w:rsidRDefault="00356584">
      <w:pPr>
        <w:spacing w:line="259" w:lineRule="auto"/>
        <w:jc w:val="both"/>
        <w:sectPr w:rsidR="00356584">
          <w:footerReference w:type="default" r:id="rId16"/>
          <w:pgSz w:w="11900" w:h="16840"/>
          <w:pgMar w:top="1380" w:right="160" w:bottom="1480" w:left="1620" w:header="130" w:footer="1283" w:gutter="0"/>
          <w:cols w:space="708"/>
        </w:sectPr>
      </w:pPr>
    </w:p>
    <w:p w:rsidR="00356584" w:rsidRDefault="005A4062">
      <w:pPr>
        <w:spacing w:line="200" w:lineRule="exact"/>
        <w:rPr>
          <w:sz w:val="20"/>
          <w:szCs w:val="20"/>
        </w:rPr>
      </w:pPr>
      <w:r>
        <w:lastRenderedPageBreak/>
        <w:pict>
          <v:shape id="_x0000_s1035" type="#_x0000_t75" style="position:absolute;margin-left:7.85pt;margin-top:526.15pt;width:24pt;height:289.7pt;z-index:-251658752;mso-position-horizontal-relative:page;mso-position-vertical-relative:page">
            <v:imagedata r:id="rId8" o:title=""/>
            <w10:wrap anchorx="page" anchory="page"/>
          </v:shape>
        </w:pict>
      </w:r>
      <w:r>
        <w:pict>
          <v:shape id="_x0000_s1034" type="#_x0000_t202" style="position:absolute;margin-left:15.65pt;margin-top:551.15pt;width:7.55pt;height:265.7pt;z-index:-251657728;mso-position-horizontal-relative:page;mso-position-vertical-relative:page" filled="f" stroked="f">
            <v:textbox style="layout-flow:vertical;mso-layout-flow-alt:bottom-to-top" inset="0,0,0,0">
              <w:txbxContent>
                <w:p w:rsidR="00356584" w:rsidRDefault="005A4062">
                  <w:pPr>
                    <w:spacing w:line="131" w:lineRule="exact"/>
                    <w:ind w:left="20"/>
                    <w:rPr>
                      <w:rFonts w:ascii="Tahoma" w:eastAsia="Tahoma" w:hAnsi="Tahoma" w:cs="Tahoma"/>
                      <w:sz w:val="11"/>
                      <w:szCs w:val="11"/>
                    </w:rPr>
                  </w:pP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Clarke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</w:t>
                  </w: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Banks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(stavebn</w:t>
                  </w:r>
                  <w:r>
                    <w:rPr>
                      <w:rFonts w:ascii="Tahoma"/>
                      <w:color w:val="00AFAE"/>
                      <w:sz w:val="11"/>
                    </w:rPr>
                    <w:t>á</w:t>
                  </w:r>
                  <w:r>
                    <w:rPr>
                      <w:rFonts w:ascii="Tahoma"/>
                      <w:color w:val="00AFAE"/>
                      <w:sz w:val="11"/>
                    </w:rPr>
                    <w:t xml:space="preserve"> kontrola) </w:t>
                  </w: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Limited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</w:t>
                  </w:r>
                  <w:r>
                    <w:t xml:space="preserve">| </w:t>
                  </w:r>
                  <w:r>
                    <w:t>IČO:</w:t>
                  </w:r>
                  <w:r>
                    <w:t xml:space="preserve"> 8415109 | Registrovaná v Anglicku a Walese</w:t>
                  </w:r>
                </w:p>
              </w:txbxContent>
            </v:textbox>
            <w10:wrap anchorx="page" anchory="page"/>
          </v:shape>
        </w:pict>
      </w:r>
    </w:p>
    <w:p w:rsidR="00356584" w:rsidRDefault="00356584">
      <w:pPr>
        <w:spacing w:before="5" w:line="280" w:lineRule="exact"/>
        <w:rPr>
          <w:sz w:val="28"/>
          <w:szCs w:val="28"/>
        </w:rPr>
      </w:pPr>
    </w:p>
    <w:p w:rsidR="00356584" w:rsidRDefault="005A4062">
      <w:pPr>
        <w:pStyle w:val="Zkladntext"/>
        <w:numPr>
          <w:ilvl w:val="1"/>
          <w:numId w:val="5"/>
        </w:numPr>
        <w:tabs>
          <w:tab w:val="left" w:pos="965"/>
        </w:tabs>
        <w:spacing w:before="73" w:line="259" w:lineRule="auto"/>
        <w:ind w:left="964" w:right="1422" w:hanging="566"/>
      </w:pPr>
      <w:r>
        <w:rPr>
          <w:color w:val="595959"/>
        </w:rPr>
        <w:t>Odporúča sa chrániť chodby proti požiaru na nižších úrovniach, ktoré slúžia kanceláriám, na úrovni 2. poschodia alebo vhodne zapečatené</w:t>
      </w:r>
      <w:r>
        <w:t>/</w:t>
      </w:r>
      <w:r>
        <w:t>chránené kancelárie pred dymom z chodieb.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965"/>
        </w:tabs>
        <w:spacing w:line="259" w:lineRule="auto"/>
        <w:ind w:left="964" w:right="1338" w:hanging="566"/>
      </w:pPr>
      <w:r>
        <w:rPr>
          <w:color w:val="595959"/>
        </w:rPr>
        <w:t>Nezaznamenávame žiadne vnútorné zmeny</w:t>
      </w:r>
      <w:r>
        <w:t>/</w:t>
      </w:r>
      <w:r>
        <w:t xml:space="preserve">úpravy </w:t>
      </w:r>
      <w:r>
        <w:t>ako také pre 1.</w:t>
      </w:r>
      <w:r>
        <w:t xml:space="preserve"> poschod</w:t>
      </w:r>
      <w:r>
        <w:t>ie</w:t>
      </w:r>
      <w:r>
        <w:t xml:space="preserve">, </w:t>
      </w:r>
      <w:r>
        <w:t xml:space="preserve">prízemie </w:t>
      </w:r>
      <w:r>
        <w:t>a suterén</w:t>
      </w:r>
      <w:r>
        <w:t xml:space="preserve">, </w:t>
      </w:r>
      <w:r>
        <w:t>pokiaľ ide o</w:t>
      </w:r>
      <w:r>
        <w:t xml:space="preserve"> </w:t>
      </w:r>
      <w:r>
        <w:t>únikové cesty,</w:t>
      </w:r>
      <w:r>
        <w:t xml:space="preserve"> sú </w:t>
      </w:r>
      <w:r>
        <w:t>zachované ako existujúce. Poznamenávame, že úrovne suterén</w:t>
      </w:r>
      <w:r>
        <w:t>u</w:t>
      </w:r>
      <w:r>
        <w:t xml:space="preserve"> sú </w:t>
      </w:r>
      <w:r>
        <w:t>vybavené</w:t>
      </w:r>
      <w:r>
        <w:t xml:space="preserve"> alternatívnymi východmi.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965"/>
        </w:tabs>
        <w:spacing w:line="259" w:lineRule="auto"/>
        <w:ind w:left="964" w:right="1378" w:hanging="566"/>
      </w:pPr>
      <w:r>
        <w:rPr>
          <w:color w:val="595959"/>
        </w:rPr>
        <w:t>Zariadenie požiarneho poplachu sa vyžaduje o</w:t>
      </w:r>
      <w:r>
        <w:rPr>
          <w:color w:val="595959"/>
        </w:rPr>
        <w:t>d kancelárií</w:t>
      </w:r>
      <w:r>
        <w:t>/</w:t>
      </w:r>
      <w:r>
        <w:t>zvyšku budovy podľa BS5839 časť 1 2017, podľa vyššie uvedených pripomienok, ktoré má byť prepojené s obytnými bytmi a má úplne slúžiť evakuačnej politike.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965"/>
        </w:tabs>
        <w:spacing w:line="259" w:lineRule="auto"/>
        <w:ind w:left="964" w:right="1463" w:hanging="566"/>
      </w:pPr>
      <w:r>
        <w:rPr>
          <w:color w:val="595959"/>
        </w:rPr>
        <w:t>Dvere výťahu</w:t>
      </w:r>
      <w:r>
        <w:t>/</w:t>
      </w:r>
      <w:r>
        <w:t>šachta by mala byť odolná voči požiaru 30 minút a zabrániť šíreniu požiaru z nižšieho poschodia na úroveň 3. poschodia.</w:t>
      </w:r>
    </w:p>
    <w:p w:rsidR="00356584" w:rsidRDefault="005A4062">
      <w:pPr>
        <w:pStyle w:val="Zkladntext"/>
        <w:numPr>
          <w:ilvl w:val="0"/>
          <w:numId w:val="5"/>
        </w:numPr>
        <w:tabs>
          <w:tab w:val="left" w:pos="476"/>
        </w:tabs>
        <w:spacing w:before="162"/>
        <w:ind w:left="475"/>
        <w:jc w:val="left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color w:val="52565B"/>
        </w:rPr>
        <w:t>Časť C - Príprava miesta a odolnosť voči kontaminantom a vlhkosti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908"/>
        </w:tabs>
        <w:spacing w:before="19" w:line="259" w:lineRule="auto"/>
        <w:ind w:left="907" w:right="1333"/>
      </w:pPr>
      <w:r>
        <w:rPr>
          <w:color w:val="52565B"/>
        </w:rPr>
        <w:t>Uveďte podrobnosti o ochrane pred poveternostnými vplyvmi na vonkajších stenách a spojniciach okien do bytov.</w:t>
      </w:r>
    </w:p>
    <w:p w:rsidR="00356584" w:rsidRDefault="005A4062">
      <w:pPr>
        <w:pStyle w:val="Zkladntext"/>
        <w:numPr>
          <w:ilvl w:val="0"/>
          <w:numId w:val="5"/>
        </w:numPr>
        <w:tabs>
          <w:tab w:val="left" w:pos="476"/>
        </w:tabs>
        <w:spacing w:before="162"/>
        <w:ind w:left="475"/>
        <w:jc w:val="left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color w:val="52565B"/>
        </w:rPr>
        <w:t>Časť D - Toxické látky</w:t>
      </w:r>
    </w:p>
    <w:p w:rsidR="00356584" w:rsidRDefault="005A4062">
      <w:pPr>
        <w:pStyle w:val="Zkladntext"/>
        <w:spacing w:before="19"/>
        <w:ind w:left="475" w:right="1422" w:firstLine="0"/>
      </w:pPr>
      <w:r>
        <w:t>Nevzťahuje sa</w:t>
      </w:r>
    </w:p>
    <w:p w:rsidR="00356584" w:rsidRDefault="00356584">
      <w:pPr>
        <w:spacing w:before="2" w:line="180" w:lineRule="exact"/>
        <w:rPr>
          <w:sz w:val="18"/>
          <w:szCs w:val="18"/>
        </w:rPr>
      </w:pPr>
    </w:p>
    <w:p w:rsidR="00356584" w:rsidRDefault="005A4062">
      <w:pPr>
        <w:pStyle w:val="Zkladntext"/>
        <w:numPr>
          <w:ilvl w:val="0"/>
          <w:numId w:val="5"/>
        </w:numPr>
        <w:tabs>
          <w:tab w:val="left" w:pos="476"/>
        </w:tabs>
        <w:ind w:left="475"/>
        <w:jc w:val="left"/>
        <w:rPr>
          <w:rFonts w:ascii="Arial Unicode MS" w:eastAsia="Arial Unicode MS" w:hAnsi="Arial Unicode MS" w:cs="Arial Unicode MS"/>
        </w:rPr>
      </w:pPr>
      <w:r>
        <w:rPr>
          <w:rFonts w:ascii="Arial Unicode MS"/>
          <w:color w:val="52555A"/>
        </w:rPr>
        <w:t>Č</w:t>
      </w:r>
      <w:r>
        <w:rPr>
          <w:rFonts w:ascii="Arial Unicode MS"/>
          <w:color w:val="52555A"/>
        </w:rPr>
        <w:t>as</w:t>
      </w:r>
      <w:r>
        <w:rPr>
          <w:rFonts w:ascii="Arial Unicode MS"/>
          <w:color w:val="52555A"/>
        </w:rPr>
        <w:t>ť</w:t>
      </w:r>
      <w:r>
        <w:rPr>
          <w:rFonts w:ascii="Arial Unicode MS"/>
          <w:color w:val="52555A"/>
        </w:rPr>
        <w:t xml:space="preserve"> E - Odolnos</w:t>
      </w:r>
      <w:r>
        <w:rPr>
          <w:rFonts w:ascii="Arial Unicode MS"/>
          <w:color w:val="52555A"/>
        </w:rPr>
        <w:t>ť</w:t>
      </w:r>
      <w:r>
        <w:rPr>
          <w:rFonts w:ascii="Arial Unicode MS"/>
          <w:color w:val="52555A"/>
        </w:rPr>
        <w:t xml:space="preserve"> vo</w:t>
      </w:r>
      <w:r>
        <w:rPr>
          <w:rFonts w:ascii="Arial Unicode MS"/>
          <w:color w:val="52555A"/>
        </w:rPr>
        <w:t>č</w:t>
      </w:r>
      <w:r>
        <w:rPr>
          <w:rFonts w:ascii="Arial Unicode MS"/>
          <w:color w:val="52555A"/>
        </w:rPr>
        <w:t>i prechodu zvuku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908"/>
        </w:tabs>
        <w:spacing w:before="19" w:line="259" w:lineRule="auto"/>
        <w:ind w:left="907" w:right="1418"/>
      </w:pPr>
      <w:r>
        <w:rPr>
          <w:color w:val="52565B"/>
        </w:rPr>
        <w:t xml:space="preserve">Poskytnite </w:t>
      </w:r>
      <w:r>
        <w:t>správu</w:t>
      </w:r>
      <w:r>
        <w:t>/</w:t>
      </w:r>
      <w:r>
        <w:t>podrobnosti na posúdenie, ktoré</w:t>
      </w:r>
      <w:r>
        <w:t xml:space="preserve"> poskytujú informácie o odolnosti stien voči prechodu zvuku vzduchom a nárazovej a vzdušnej </w:t>
      </w:r>
      <w:proofErr w:type="spellStart"/>
      <w:r>
        <w:t>zvukovzdornosti</w:t>
      </w:r>
      <w:proofErr w:type="spellEnd"/>
      <w:r>
        <w:t xml:space="preserve"> podláh obytných bytov, o opatreniach na obmedzenie bočného prechodu a o opatreniach na zabránenie dozvuku do spoločného priestoru. Mali by sa dosiah</w:t>
      </w:r>
      <w:r>
        <w:t>nuť minimálne nasledujúce hodnoty:</w:t>
      </w:r>
    </w:p>
    <w:p w:rsidR="00356584" w:rsidRDefault="00356584">
      <w:pPr>
        <w:spacing w:before="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3504"/>
        <w:gridCol w:w="2794"/>
        <w:gridCol w:w="2640"/>
      </w:tblGrid>
      <w:tr w:rsidR="00356584">
        <w:trPr>
          <w:trHeight w:hRule="exact" w:val="538"/>
        </w:trPr>
        <w:tc>
          <w:tcPr>
            <w:tcW w:w="8938" w:type="dxa"/>
            <w:gridSpan w:val="3"/>
            <w:tcBorders>
              <w:top w:val="single" w:sz="5" w:space="0" w:color="00AFAE"/>
              <w:left w:val="single" w:sz="5" w:space="0" w:color="00AFAE"/>
              <w:bottom w:val="single" w:sz="5" w:space="0" w:color="00AFAE"/>
              <w:right w:val="single" w:sz="5" w:space="0" w:color="00AFAE"/>
            </w:tcBorders>
          </w:tcPr>
          <w:p w:rsidR="00356584" w:rsidRDefault="005A4062">
            <w:pPr>
              <w:pStyle w:val="TableParagraph"/>
              <w:spacing w:line="218" w:lineRule="exact"/>
              <w:ind w:left="104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/>
                <w:color w:val="595959"/>
                <w:sz w:val="20"/>
              </w:rPr>
              <w:t>BYTY - V</w:t>
            </w:r>
            <w:r>
              <w:rPr>
                <w:rFonts w:ascii="Arial Unicode MS"/>
                <w:color w:val="595959"/>
                <w:sz w:val="20"/>
              </w:rPr>
              <w:t>Ý</w:t>
            </w:r>
            <w:r>
              <w:rPr>
                <w:rFonts w:ascii="Arial Unicode MS"/>
                <w:color w:val="595959"/>
                <w:sz w:val="20"/>
              </w:rPr>
              <w:t>KONOSTN</w:t>
            </w:r>
            <w:r>
              <w:rPr>
                <w:rFonts w:ascii="Arial Unicode MS"/>
                <w:color w:val="595959"/>
                <w:sz w:val="20"/>
              </w:rPr>
              <w:t>É</w:t>
            </w:r>
            <w:r>
              <w:rPr>
                <w:rFonts w:ascii="Arial Unicode MS"/>
                <w:color w:val="595959"/>
                <w:sz w:val="20"/>
              </w:rPr>
              <w:t xml:space="preserve"> </w:t>
            </w:r>
            <w:r>
              <w:rPr>
                <w:rFonts w:ascii="Arial Unicode MS"/>
                <w:color w:val="595959"/>
                <w:sz w:val="20"/>
              </w:rPr>
              <w:t>Š</w:t>
            </w:r>
            <w:r>
              <w:rPr>
                <w:rFonts w:ascii="Arial Unicode MS"/>
                <w:color w:val="595959"/>
                <w:sz w:val="20"/>
              </w:rPr>
              <w:t>TANDARDY PRE ODDE</w:t>
            </w:r>
            <w:r>
              <w:rPr>
                <w:rFonts w:ascii="Arial Unicode MS"/>
                <w:color w:val="595959"/>
                <w:sz w:val="20"/>
              </w:rPr>
              <w:t>Ľ</w:t>
            </w:r>
            <w:r>
              <w:rPr>
                <w:rFonts w:ascii="Arial Unicode MS"/>
                <w:color w:val="595959"/>
                <w:sz w:val="20"/>
              </w:rPr>
              <w:t>UJ</w:t>
            </w:r>
            <w:r>
              <w:rPr>
                <w:rFonts w:ascii="Arial Unicode MS"/>
                <w:color w:val="595959"/>
                <w:sz w:val="20"/>
              </w:rPr>
              <w:t>Ú</w:t>
            </w:r>
            <w:r>
              <w:rPr>
                <w:rFonts w:ascii="Arial Unicode MS"/>
                <w:color w:val="595959"/>
                <w:sz w:val="20"/>
              </w:rPr>
              <w:t>CE STENY, ODDE</w:t>
            </w:r>
            <w:r>
              <w:rPr>
                <w:rFonts w:ascii="Arial Unicode MS"/>
                <w:color w:val="595959"/>
                <w:sz w:val="20"/>
              </w:rPr>
              <w:t>Ľ</w:t>
            </w:r>
            <w:r>
              <w:rPr>
                <w:rFonts w:ascii="Arial Unicode MS"/>
                <w:color w:val="595959"/>
                <w:sz w:val="20"/>
              </w:rPr>
              <w:t>UJ</w:t>
            </w:r>
            <w:r>
              <w:rPr>
                <w:rFonts w:ascii="Arial Unicode MS"/>
                <w:color w:val="595959"/>
                <w:sz w:val="20"/>
              </w:rPr>
              <w:t>Ú</w:t>
            </w:r>
            <w:r>
              <w:rPr>
                <w:rFonts w:ascii="Arial Unicode MS"/>
                <w:color w:val="595959"/>
                <w:sz w:val="20"/>
              </w:rPr>
              <w:t>CE</w:t>
            </w:r>
          </w:p>
          <w:p w:rsidR="00356584" w:rsidRDefault="005A4062">
            <w:pPr>
              <w:pStyle w:val="TableParagraph"/>
              <w:spacing w:line="305" w:lineRule="exact"/>
              <w:ind w:left="104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/>
                <w:color w:val="595959"/>
                <w:sz w:val="20"/>
              </w:rPr>
              <w:t>PODLAHY A SCHODISK</w:t>
            </w:r>
            <w:r>
              <w:rPr>
                <w:rFonts w:ascii="Arial Unicode MS"/>
                <w:color w:val="595959"/>
                <w:sz w:val="20"/>
              </w:rPr>
              <w:t>Á</w:t>
            </w:r>
            <w:r>
              <w:rPr>
                <w:rFonts w:ascii="Arial Unicode MS"/>
                <w:color w:val="595959"/>
                <w:sz w:val="20"/>
              </w:rPr>
              <w:t xml:space="preserve"> S ODDE</w:t>
            </w:r>
            <w:r>
              <w:rPr>
                <w:rFonts w:ascii="Arial Unicode MS"/>
                <w:color w:val="595959"/>
                <w:sz w:val="20"/>
              </w:rPr>
              <w:t>Ľ</w:t>
            </w:r>
            <w:r>
              <w:rPr>
                <w:rFonts w:ascii="Arial Unicode MS"/>
                <w:color w:val="595959"/>
                <w:sz w:val="20"/>
              </w:rPr>
              <w:t>UJ</w:t>
            </w:r>
            <w:r>
              <w:rPr>
                <w:rFonts w:ascii="Arial Unicode MS"/>
                <w:color w:val="595959"/>
                <w:sz w:val="20"/>
              </w:rPr>
              <w:t>Ú</w:t>
            </w:r>
            <w:r>
              <w:rPr>
                <w:rFonts w:ascii="Arial Unicode MS"/>
                <w:color w:val="595959"/>
                <w:sz w:val="20"/>
              </w:rPr>
              <w:t>COU FUNKCIOU</w:t>
            </w:r>
          </w:p>
        </w:tc>
      </w:tr>
      <w:tr w:rsidR="00356584">
        <w:trPr>
          <w:trHeight w:hRule="exact" w:val="1003"/>
        </w:trPr>
        <w:tc>
          <w:tcPr>
            <w:tcW w:w="3504" w:type="dxa"/>
            <w:tcBorders>
              <w:top w:val="single" w:sz="5" w:space="0" w:color="00AFAE"/>
              <w:left w:val="single" w:sz="5" w:space="0" w:color="00AFAE"/>
              <w:bottom w:val="single" w:sz="5" w:space="0" w:color="00AFAE"/>
              <w:right w:val="single" w:sz="5" w:space="0" w:color="00AFAE"/>
            </w:tcBorders>
          </w:tcPr>
          <w:p w:rsidR="00356584" w:rsidRDefault="00356584"/>
        </w:tc>
        <w:tc>
          <w:tcPr>
            <w:tcW w:w="2794" w:type="dxa"/>
            <w:tcBorders>
              <w:top w:val="single" w:sz="5" w:space="0" w:color="00AFAE"/>
              <w:left w:val="single" w:sz="5" w:space="0" w:color="00AFAE"/>
              <w:bottom w:val="single" w:sz="5" w:space="0" w:color="00AFAE"/>
              <w:right w:val="single" w:sz="5" w:space="0" w:color="00AFAE"/>
            </w:tcBorders>
          </w:tcPr>
          <w:p w:rsidR="00356584" w:rsidRDefault="005A4062">
            <w:pPr>
              <w:pStyle w:val="TableParagraph"/>
              <w:spacing w:before="15" w:line="259" w:lineRule="auto"/>
              <w:ind w:left="104" w:right="15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color w:val="595959"/>
                <w:sz w:val="20"/>
              </w:rPr>
              <w:t>Vzduchom pren</w:t>
            </w:r>
            <w:r>
              <w:rPr>
                <w:rFonts w:ascii="Calibri"/>
                <w:color w:val="595959"/>
                <w:sz w:val="20"/>
              </w:rPr>
              <w:t>áš</w:t>
            </w:r>
            <w:r>
              <w:rPr>
                <w:rFonts w:ascii="Calibri"/>
                <w:color w:val="595959"/>
                <w:sz w:val="20"/>
              </w:rPr>
              <w:t>an</w:t>
            </w:r>
            <w:r>
              <w:rPr>
                <w:rFonts w:ascii="Calibri"/>
                <w:color w:val="595959"/>
                <w:sz w:val="20"/>
              </w:rPr>
              <w:t>ý</w:t>
            </w:r>
            <w:r>
              <w:rPr>
                <w:rFonts w:ascii="Calibri"/>
                <w:color w:val="595959"/>
                <w:sz w:val="20"/>
              </w:rPr>
              <w:t xml:space="preserve"> zvuk, izola</w:t>
            </w:r>
            <w:r>
              <w:rPr>
                <w:rFonts w:ascii="Calibri"/>
                <w:color w:val="595959"/>
                <w:sz w:val="20"/>
              </w:rPr>
              <w:t>č</w:t>
            </w:r>
            <w:r>
              <w:rPr>
                <w:rFonts w:ascii="Calibri"/>
                <w:color w:val="595959"/>
                <w:sz w:val="20"/>
              </w:rPr>
              <w:t>n</w:t>
            </w:r>
            <w:r>
              <w:rPr>
                <w:rFonts w:ascii="Calibri"/>
                <w:color w:val="595959"/>
                <w:sz w:val="20"/>
              </w:rPr>
              <w:t>ý</w:t>
            </w:r>
            <w:r>
              <w:rPr>
                <w:rFonts w:ascii="Calibri"/>
                <w:color w:val="595959"/>
                <w:sz w:val="20"/>
              </w:rPr>
              <w:t xml:space="preserve"> zvuk, izol</w:t>
            </w:r>
            <w:r>
              <w:rPr>
                <w:rFonts w:ascii="Calibri"/>
                <w:color w:val="595959"/>
                <w:sz w:val="20"/>
              </w:rPr>
              <w:t>á</w:t>
            </w:r>
            <w:r>
              <w:rPr>
                <w:rFonts w:ascii="Calibri"/>
                <w:color w:val="595959"/>
                <w:sz w:val="20"/>
              </w:rPr>
              <w:t>cia DNR, W + CTR DB (minim</w:t>
            </w:r>
            <w:r>
              <w:rPr>
                <w:rFonts w:ascii="Calibri"/>
                <w:color w:val="595959"/>
                <w:sz w:val="20"/>
              </w:rPr>
              <w:t>á</w:t>
            </w:r>
            <w:r>
              <w:rPr>
                <w:rFonts w:ascii="Calibri"/>
                <w:color w:val="595959"/>
                <w:sz w:val="20"/>
              </w:rPr>
              <w:t>lne hodnoty)</w:t>
            </w:r>
          </w:p>
        </w:tc>
        <w:tc>
          <w:tcPr>
            <w:tcW w:w="2640" w:type="dxa"/>
            <w:tcBorders>
              <w:top w:val="single" w:sz="5" w:space="0" w:color="00AFAE"/>
              <w:left w:val="single" w:sz="5" w:space="0" w:color="00AFAE"/>
              <w:bottom w:val="single" w:sz="5" w:space="0" w:color="00AFAE"/>
              <w:right w:val="single" w:sz="5" w:space="0" w:color="00AFAE"/>
            </w:tcBorders>
          </w:tcPr>
          <w:p w:rsidR="00356584" w:rsidRDefault="005A4062">
            <w:pPr>
              <w:pStyle w:val="TableParagraph"/>
              <w:spacing w:before="15" w:line="259" w:lineRule="auto"/>
              <w:ind w:left="99" w:right="60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color w:val="595959"/>
                <w:sz w:val="20"/>
              </w:rPr>
              <w:t>Izol</w:t>
            </w:r>
            <w:r>
              <w:rPr>
                <w:rFonts w:ascii="Calibri"/>
                <w:color w:val="595959"/>
                <w:sz w:val="20"/>
              </w:rPr>
              <w:t>á</w:t>
            </w:r>
            <w:r>
              <w:rPr>
                <w:rFonts w:ascii="Calibri"/>
                <w:color w:val="595959"/>
                <w:sz w:val="20"/>
              </w:rPr>
              <w:t>cia proti n</w:t>
            </w:r>
            <w:r>
              <w:rPr>
                <w:rFonts w:ascii="Calibri"/>
                <w:color w:val="595959"/>
                <w:sz w:val="20"/>
              </w:rPr>
              <w:t>á</w:t>
            </w:r>
            <w:r>
              <w:rPr>
                <w:rFonts w:ascii="Calibri"/>
                <w:color w:val="595959"/>
                <w:sz w:val="20"/>
              </w:rPr>
              <w:t>razom L'NR,W DB</w:t>
            </w:r>
          </w:p>
          <w:p w:rsidR="00356584" w:rsidRDefault="005A4062">
            <w:pPr>
              <w:pStyle w:val="TableParagraph"/>
              <w:ind w:left="99" w:right="60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color w:val="52555A"/>
                <w:sz w:val="20"/>
              </w:rPr>
              <w:t>(Maxim</w:t>
            </w:r>
            <w:r>
              <w:rPr>
                <w:rFonts w:ascii="Calibri"/>
                <w:color w:val="52555A"/>
                <w:sz w:val="20"/>
              </w:rPr>
              <w:t>á</w:t>
            </w:r>
            <w:r>
              <w:rPr>
                <w:rFonts w:ascii="Calibri"/>
                <w:color w:val="52555A"/>
                <w:sz w:val="20"/>
              </w:rPr>
              <w:t>lne hodnoty)</w:t>
            </w:r>
          </w:p>
        </w:tc>
      </w:tr>
    </w:tbl>
    <w:p w:rsidR="00356584" w:rsidRDefault="00356584">
      <w:pPr>
        <w:spacing w:before="2" w:line="260" w:lineRule="exact"/>
        <w:rPr>
          <w:sz w:val="26"/>
          <w:szCs w:val="26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3504"/>
        <w:gridCol w:w="2794"/>
        <w:gridCol w:w="2640"/>
      </w:tblGrid>
      <w:tr w:rsidR="00356584">
        <w:trPr>
          <w:trHeight w:hRule="exact" w:val="274"/>
        </w:trPr>
        <w:tc>
          <w:tcPr>
            <w:tcW w:w="8938" w:type="dxa"/>
            <w:gridSpan w:val="3"/>
            <w:tcBorders>
              <w:top w:val="single" w:sz="5" w:space="0" w:color="00AFAE"/>
              <w:left w:val="single" w:sz="5" w:space="0" w:color="00AFAE"/>
              <w:bottom w:val="single" w:sz="5" w:space="0" w:color="00AFAE"/>
              <w:right w:val="single" w:sz="5" w:space="0" w:color="00AFAE"/>
            </w:tcBorders>
          </w:tcPr>
          <w:p w:rsidR="00356584" w:rsidRDefault="005A4062">
            <w:pPr>
              <w:pStyle w:val="TableParagraph"/>
              <w:spacing w:line="260" w:lineRule="exact"/>
              <w:ind w:left="104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/>
                <w:color w:val="595959"/>
                <w:sz w:val="20"/>
              </w:rPr>
              <w:t>BYTY VYTVOREN</w:t>
            </w:r>
            <w:r>
              <w:rPr>
                <w:rFonts w:ascii="Arial Unicode MS"/>
                <w:color w:val="595959"/>
                <w:sz w:val="20"/>
              </w:rPr>
              <w:t>É</w:t>
            </w:r>
            <w:r>
              <w:rPr>
                <w:rFonts w:ascii="Arial Unicode MS"/>
                <w:color w:val="595959"/>
                <w:sz w:val="20"/>
              </w:rPr>
              <w:t xml:space="preserve"> PODSTATNOU ZMENOU POU</w:t>
            </w:r>
            <w:r>
              <w:rPr>
                <w:rFonts w:ascii="Arial Unicode MS"/>
                <w:color w:val="595959"/>
                <w:sz w:val="20"/>
              </w:rPr>
              <w:t>ŽÍ</w:t>
            </w:r>
            <w:r>
              <w:rPr>
                <w:rFonts w:ascii="Arial Unicode MS"/>
                <w:color w:val="595959"/>
                <w:sz w:val="20"/>
              </w:rPr>
              <w:t>VANIA</w:t>
            </w:r>
          </w:p>
        </w:tc>
      </w:tr>
      <w:tr w:rsidR="00356584">
        <w:trPr>
          <w:trHeight w:hRule="exact" w:val="274"/>
        </w:trPr>
        <w:tc>
          <w:tcPr>
            <w:tcW w:w="3504" w:type="dxa"/>
            <w:tcBorders>
              <w:top w:val="single" w:sz="5" w:space="0" w:color="00AFAE"/>
              <w:left w:val="single" w:sz="5" w:space="0" w:color="00AFAE"/>
              <w:bottom w:val="single" w:sz="5" w:space="0" w:color="00AFAE"/>
              <w:right w:val="single" w:sz="5" w:space="0" w:color="00AFAE"/>
            </w:tcBorders>
          </w:tcPr>
          <w:p w:rsidR="00356584" w:rsidRDefault="005A4062">
            <w:pPr>
              <w:pStyle w:val="TableParagraph"/>
              <w:spacing w:before="15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color w:val="595959"/>
                <w:sz w:val="20"/>
              </w:rPr>
              <w:t>Steny</w:t>
            </w:r>
          </w:p>
        </w:tc>
        <w:tc>
          <w:tcPr>
            <w:tcW w:w="2794" w:type="dxa"/>
            <w:tcBorders>
              <w:top w:val="single" w:sz="5" w:space="0" w:color="00AFAE"/>
              <w:left w:val="single" w:sz="5" w:space="0" w:color="00AFAE"/>
              <w:bottom w:val="single" w:sz="5" w:space="0" w:color="00AFAE"/>
              <w:right w:val="single" w:sz="5" w:space="0" w:color="00AFAE"/>
            </w:tcBorders>
          </w:tcPr>
          <w:p w:rsidR="00356584" w:rsidRDefault="005A4062">
            <w:pPr>
              <w:pStyle w:val="TableParagraph"/>
              <w:spacing w:before="15"/>
              <w:ind w:left="104" w:right="15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color w:val="595959"/>
                <w:sz w:val="20"/>
              </w:rPr>
              <w:t>43</w:t>
            </w:r>
          </w:p>
        </w:tc>
        <w:tc>
          <w:tcPr>
            <w:tcW w:w="2640" w:type="dxa"/>
            <w:tcBorders>
              <w:top w:val="single" w:sz="5" w:space="0" w:color="00AFAE"/>
              <w:left w:val="single" w:sz="5" w:space="0" w:color="00AFAE"/>
              <w:bottom w:val="single" w:sz="5" w:space="0" w:color="00AFAE"/>
              <w:right w:val="single" w:sz="5" w:space="0" w:color="00AFAE"/>
            </w:tcBorders>
          </w:tcPr>
          <w:p w:rsidR="00356584" w:rsidRDefault="005A4062">
            <w:pPr>
              <w:pStyle w:val="TableParagraph"/>
              <w:spacing w:before="15"/>
              <w:ind w:left="99" w:right="60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color w:val="595959"/>
                <w:sz w:val="20"/>
              </w:rPr>
              <w:t>-</w:t>
            </w:r>
          </w:p>
        </w:tc>
      </w:tr>
      <w:tr w:rsidR="00356584">
        <w:trPr>
          <w:trHeight w:hRule="exact" w:val="274"/>
        </w:trPr>
        <w:tc>
          <w:tcPr>
            <w:tcW w:w="3504" w:type="dxa"/>
            <w:tcBorders>
              <w:top w:val="single" w:sz="5" w:space="0" w:color="00AFAE"/>
              <w:left w:val="single" w:sz="5" w:space="0" w:color="00AFAE"/>
              <w:bottom w:val="single" w:sz="5" w:space="0" w:color="00AFAE"/>
              <w:right w:val="single" w:sz="5" w:space="0" w:color="00AFAE"/>
            </w:tcBorders>
          </w:tcPr>
          <w:p w:rsidR="00356584" w:rsidRDefault="005A4062" w:rsidP="00976469">
            <w:pPr>
              <w:pStyle w:val="TableParagraph"/>
              <w:spacing w:before="15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color w:val="595959"/>
                <w:sz w:val="20"/>
              </w:rPr>
              <w:t>Podlahy a schod</w:t>
            </w:r>
            <w:r w:rsidR="00976469">
              <w:rPr>
                <w:rFonts w:ascii="Calibri"/>
                <w:color w:val="595959"/>
                <w:sz w:val="20"/>
              </w:rPr>
              <w:t>iská</w:t>
            </w:r>
          </w:p>
        </w:tc>
        <w:tc>
          <w:tcPr>
            <w:tcW w:w="2794" w:type="dxa"/>
            <w:tcBorders>
              <w:top w:val="single" w:sz="5" w:space="0" w:color="00AFAE"/>
              <w:left w:val="single" w:sz="5" w:space="0" w:color="00AFAE"/>
              <w:bottom w:val="single" w:sz="5" w:space="0" w:color="00AFAE"/>
              <w:right w:val="single" w:sz="5" w:space="0" w:color="00AFAE"/>
            </w:tcBorders>
          </w:tcPr>
          <w:p w:rsidR="00356584" w:rsidRDefault="005A4062">
            <w:pPr>
              <w:pStyle w:val="TableParagraph"/>
              <w:spacing w:before="15"/>
              <w:ind w:left="104" w:right="15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color w:val="595959"/>
                <w:sz w:val="20"/>
              </w:rPr>
              <w:t>43</w:t>
            </w:r>
          </w:p>
        </w:tc>
        <w:tc>
          <w:tcPr>
            <w:tcW w:w="2640" w:type="dxa"/>
            <w:tcBorders>
              <w:top w:val="single" w:sz="5" w:space="0" w:color="00AFAE"/>
              <w:left w:val="single" w:sz="5" w:space="0" w:color="00AFAE"/>
              <w:bottom w:val="single" w:sz="5" w:space="0" w:color="00AFAE"/>
              <w:right w:val="single" w:sz="5" w:space="0" w:color="00AFAE"/>
            </w:tcBorders>
          </w:tcPr>
          <w:p w:rsidR="00356584" w:rsidRDefault="005A4062">
            <w:pPr>
              <w:pStyle w:val="TableParagraph"/>
              <w:spacing w:before="15"/>
              <w:ind w:left="99" w:right="60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color w:val="595959"/>
                <w:sz w:val="20"/>
              </w:rPr>
              <w:t>43</w:t>
            </w:r>
          </w:p>
        </w:tc>
      </w:tr>
    </w:tbl>
    <w:p w:rsidR="00356584" w:rsidRDefault="00356584">
      <w:pPr>
        <w:spacing w:before="16" w:line="200" w:lineRule="exact"/>
        <w:rPr>
          <w:sz w:val="20"/>
          <w:szCs w:val="20"/>
        </w:rPr>
      </w:pPr>
    </w:p>
    <w:p w:rsidR="00356584" w:rsidRDefault="005A4062">
      <w:pPr>
        <w:pStyle w:val="Zkladntext"/>
        <w:numPr>
          <w:ilvl w:val="1"/>
          <w:numId w:val="5"/>
        </w:numPr>
        <w:tabs>
          <w:tab w:val="left" w:pos="908"/>
        </w:tabs>
        <w:spacing w:before="63" w:line="259" w:lineRule="auto"/>
        <w:ind w:left="907" w:right="1550"/>
      </w:pPr>
      <w:r>
        <w:rPr>
          <w:color w:val="52565B"/>
        </w:rPr>
        <w:t>Majte na pamäti, že pre tento projekt sú potrebné predbežné zvukové testy a správa predložená po dokončení akreditovanou osobou, prednostne UKAS alebo európsky</w:t>
      </w:r>
      <w:r>
        <w:t>m</w:t>
      </w:r>
      <w:r>
        <w:t xml:space="preserve"> ekvivalent</w:t>
      </w:r>
      <w:r>
        <w:t>om</w:t>
      </w:r>
      <w:r>
        <w:t>.</w:t>
      </w:r>
    </w:p>
    <w:p w:rsidR="00356584" w:rsidRDefault="005A4062">
      <w:pPr>
        <w:pStyle w:val="Zkladntext"/>
        <w:numPr>
          <w:ilvl w:val="0"/>
          <w:numId w:val="5"/>
        </w:numPr>
        <w:tabs>
          <w:tab w:val="left" w:pos="476"/>
        </w:tabs>
        <w:spacing w:before="162"/>
        <w:ind w:left="475"/>
        <w:jc w:val="left"/>
        <w:rPr>
          <w:rFonts w:ascii="Arial Unicode MS" w:eastAsia="Arial Unicode MS" w:hAnsi="Arial Unicode MS" w:cs="Arial Unicode MS"/>
        </w:rPr>
      </w:pPr>
      <w:r>
        <w:rPr>
          <w:rFonts w:ascii="Arial Unicode MS"/>
          <w:color w:val="52555A"/>
        </w:rPr>
        <w:t>Č</w:t>
      </w:r>
      <w:r>
        <w:rPr>
          <w:rFonts w:ascii="Arial Unicode MS"/>
          <w:color w:val="52555A"/>
        </w:rPr>
        <w:t>as</w:t>
      </w:r>
      <w:r>
        <w:rPr>
          <w:rFonts w:ascii="Arial Unicode MS"/>
          <w:color w:val="52555A"/>
        </w:rPr>
        <w:t>ť</w:t>
      </w:r>
      <w:r>
        <w:rPr>
          <w:rFonts w:ascii="Arial Unicode MS"/>
          <w:color w:val="52555A"/>
        </w:rPr>
        <w:t xml:space="preserve"> F - Vetranie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908"/>
        </w:tabs>
        <w:spacing w:before="19" w:line="259" w:lineRule="auto"/>
        <w:ind w:left="907" w:right="1334"/>
        <w:jc w:val="both"/>
      </w:pPr>
      <w:r>
        <w:rPr>
          <w:color w:val="52565B"/>
        </w:rPr>
        <w:t xml:space="preserve">Podrobne popíšte stratégiu vetrania bytov, vrátane vetrania na </w:t>
      </w:r>
      <w:r>
        <w:rPr>
          <w:color w:val="52565B"/>
        </w:rPr>
        <w:t>pozadí</w:t>
      </w:r>
      <w:r>
        <w:t>/</w:t>
      </w:r>
      <w:r>
        <w:t>čistenie vzduchu, vo všetkých obytných miestnostiach. Poznamenávame, že mechanické ventilátory sú k dispozícii v kuchyniach, kúpeľniach a izbách s kúpeľňami. Potvrďte, že sa dosiahli nasledujúce hodnoty extrakcie:</w:t>
      </w:r>
    </w:p>
    <w:p w:rsidR="00356584" w:rsidRDefault="005A4062">
      <w:pPr>
        <w:pStyle w:val="Zkladntext"/>
        <w:numPr>
          <w:ilvl w:val="2"/>
          <w:numId w:val="5"/>
        </w:numPr>
        <w:tabs>
          <w:tab w:val="left" w:pos="1186"/>
        </w:tabs>
        <w:ind w:left="1185" w:hanging="221"/>
      </w:pPr>
      <w:r>
        <w:rPr>
          <w:color w:val="52565B"/>
        </w:rPr>
        <w:t>Kuchyne vyžadujú 30 l</w:t>
      </w:r>
      <w:r>
        <w:t>/</w:t>
      </w:r>
      <w:r>
        <w:t xml:space="preserve">s, </w:t>
      </w:r>
      <w:r>
        <w:t xml:space="preserve">ak </w:t>
      </w:r>
      <w:r>
        <w:t>sa nachádzajú vedľa varnej dosky; alebo 60 l</w:t>
      </w:r>
      <w:r>
        <w:t>/</w:t>
      </w:r>
      <w:r>
        <w:t>s, ak sa nachádzajú inde</w:t>
      </w:r>
    </w:p>
    <w:p w:rsidR="00356584" w:rsidRDefault="005A4062">
      <w:pPr>
        <w:pStyle w:val="Zkladntext"/>
        <w:numPr>
          <w:ilvl w:val="2"/>
          <w:numId w:val="5"/>
        </w:numPr>
        <w:tabs>
          <w:tab w:val="left" w:pos="1186"/>
        </w:tabs>
        <w:spacing w:before="20"/>
        <w:ind w:left="1185" w:hanging="221"/>
      </w:pPr>
      <w:r>
        <w:rPr>
          <w:color w:val="52565B"/>
        </w:rPr>
        <w:t>Kúpeľne</w:t>
      </w:r>
      <w:r>
        <w:t>/</w:t>
      </w:r>
      <w:r>
        <w:t>izby s kúpeľňami vyžadujú 15 l</w:t>
      </w:r>
      <w:r>
        <w:t>/</w:t>
      </w:r>
      <w:r>
        <w:t>s so zariadeniami na prečerpanie</w:t>
      </w:r>
      <w:r>
        <w:t xml:space="preserve"> v miestnostiach bez priameho vetracieho systému </w:t>
      </w:r>
      <w:r>
        <w:t xml:space="preserve"> 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908"/>
        </w:tabs>
        <w:spacing w:before="20" w:line="259" w:lineRule="auto"/>
        <w:ind w:left="907" w:right="1336"/>
        <w:jc w:val="both"/>
      </w:pPr>
      <w:r>
        <w:rPr>
          <w:color w:val="52565B"/>
        </w:rPr>
        <w:t>Predpokladáme novú mechanickú ventiláciu (prívody/</w:t>
      </w:r>
      <w:r>
        <w:t>extrakciu) do kancelárií a WC</w:t>
      </w:r>
      <w:r>
        <w:t>/</w:t>
      </w:r>
      <w:r>
        <w:t>hygienických zariadení</w:t>
      </w:r>
      <w:r>
        <w:t>/</w:t>
      </w:r>
      <w:r>
        <w:t>suterénov, rozloženie detailov a miery výmeny vzduchu.</w:t>
      </w:r>
    </w:p>
    <w:p w:rsidR="00356584" w:rsidRDefault="00356584">
      <w:pPr>
        <w:spacing w:line="259" w:lineRule="auto"/>
        <w:jc w:val="both"/>
        <w:sectPr w:rsidR="00356584">
          <w:pgSz w:w="11900" w:h="16840"/>
          <w:pgMar w:top="1380" w:right="160" w:bottom="1480" w:left="1340" w:header="130" w:footer="1283" w:gutter="0"/>
          <w:cols w:space="708"/>
        </w:sectPr>
      </w:pPr>
    </w:p>
    <w:p w:rsidR="00356584" w:rsidRDefault="005A4062">
      <w:pPr>
        <w:spacing w:line="200" w:lineRule="exact"/>
        <w:rPr>
          <w:sz w:val="20"/>
          <w:szCs w:val="20"/>
        </w:rPr>
      </w:pPr>
      <w:r>
        <w:lastRenderedPageBreak/>
        <w:pict>
          <v:shape id="_x0000_s1033" type="#_x0000_t75" style="position:absolute;margin-left:7.85pt;margin-top:526.15pt;width:24pt;height:289.7pt;z-index:-251656704;mso-position-horizontal-relative:page;mso-position-vertical-relative:page">
            <v:imagedata r:id="rId8" o:title=""/>
            <w10:wrap anchorx="page" anchory="page"/>
          </v:shape>
        </w:pict>
      </w:r>
      <w:r>
        <w:pict>
          <v:shape id="_x0000_s1032" type="#_x0000_t202" style="position:absolute;margin-left:15.65pt;margin-top:551.15pt;width:7.55pt;height:265.7pt;z-index:-251655680;mso-position-horizontal-relative:page;mso-position-vertical-relative:page" filled="f" stroked="f">
            <v:textbox style="layout-flow:vertical;mso-layout-flow-alt:bottom-to-top" inset="0,0,0,0">
              <w:txbxContent>
                <w:p w:rsidR="00356584" w:rsidRDefault="005A4062">
                  <w:pPr>
                    <w:spacing w:line="131" w:lineRule="exact"/>
                    <w:ind w:left="20"/>
                    <w:rPr>
                      <w:rFonts w:ascii="Tahoma" w:eastAsia="Tahoma" w:hAnsi="Tahoma" w:cs="Tahoma"/>
                      <w:sz w:val="11"/>
                      <w:szCs w:val="11"/>
                    </w:rPr>
                  </w:pP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Clarke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</w:t>
                  </w: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Banks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(stavebn</w:t>
                  </w:r>
                  <w:r>
                    <w:rPr>
                      <w:rFonts w:ascii="Tahoma"/>
                      <w:color w:val="00AFAE"/>
                      <w:sz w:val="11"/>
                    </w:rPr>
                    <w:t>á</w:t>
                  </w:r>
                  <w:r>
                    <w:rPr>
                      <w:rFonts w:ascii="Tahoma"/>
                      <w:color w:val="00AFAE"/>
                      <w:sz w:val="11"/>
                    </w:rPr>
                    <w:t xml:space="preserve"> kontrola) </w:t>
                  </w: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Limited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</w:t>
                  </w:r>
                  <w:r>
                    <w:t xml:space="preserve">| </w:t>
                  </w:r>
                  <w:r>
                    <w:t xml:space="preserve">IČO: </w:t>
                  </w:r>
                  <w:r>
                    <w:t>8415109 | Registrovaná v Anglicku a Walese</w:t>
                  </w:r>
                </w:p>
              </w:txbxContent>
            </v:textbox>
            <w10:wrap anchorx="page" anchory="page"/>
          </v:shape>
        </w:pict>
      </w: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5A4062">
      <w:pPr>
        <w:pStyle w:val="Zkladntext"/>
        <w:numPr>
          <w:ilvl w:val="0"/>
          <w:numId w:val="5"/>
        </w:numPr>
        <w:tabs>
          <w:tab w:val="left" w:pos="476"/>
        </w:tabs>
        <w:spacing w:line="310" w:lineRule="exact"/>
        <w:ind w:left="475"/>
        <w:jc w:val="left"/>
        <w:rPr>
          <w:rFonts w:ascii="Arial Unicode MS" w:eastAsia="Arial Unicode MS" w:hAnsi="Arial Unicode MS" w:cs="Arial Unicode MS"/>
        </w:rPr>
      </w:pPr>
      <w:r>
        <w:rPr>
          <w:rFonts w:ascii="Arial Unicode MS"/>
          <w:color w:val="52555A"/>
        </w:rPr>
        <w:t>Č</w:t>
      </w:r>
      <w:r>
        <w:rPr>
          <w:rFonts w:ascii="Arial Unicode MS"/>
          <w:color w:val="52555A"/>
        </w:rPr>
        <w:t>as</w:t>
      </w:r>
      <w:r>
        <w:rPr>
          <w:rFonts w:ascii="Arial Unicode MS"/>
          <w:color w:val="52555A"/>
        </w:rPr>
        <w:t>ť</w:t>
      </w:r>
      <w:r>
        <w:rPr>
          <w:rFonts w:ascii="Arial Unicode MS"/>
          <w:color w:val="52555A"/>
        </w:rPr>
        <w:t xml:space="preserve"> G - Sanit</w:t>
      </w:r>
      <w:r>
        <w:rPr>
          <w:rFonts w:ascii="Arial Unicode MS"/>
          <w:color w:val="52555A"/>
        </w:rPr>
        <w:t>á</w:t>
      </w:r>
      <w:r>
        <w:rPr>
          <w:rFonts w:ascii="Arial Unicode MS"/>
          <w:color w:val="52555A"/>
        </w:rPr>
        <w:t xml:space="preserve">cia, </w:t>
      </w:r>
      <w:r>
        <w:t>zabezpečenie</w:t>
      </w:r>
      <w:r>
        <w:t xml:space="preserve"> teplej vody a účinn</w:t>
      </w:r>
      <w:r>
        <w:t>é využívanie</w:t>
      </w:r>
      <w:r>
        <w:t xml:space="preserve"> vody</w:t>
      </w:r>
    </w:p>
    <w:p w:rsidR="00356584" w:rsidRDefault="005A4062">
      <w:pPr>
        <w:pStyle w:val="Zkladntext"/>
        <w:numPr>
          <w:ilvl w:val="1"/>
          <w:numId w:val="4"/>
        </w:numPr>
        <w:tabs>
          <w:tab w:val="left" w:pos="836"/>
        </w:tabs>
        <w:spacing w:before="19"/>
      </w:pPr>
      <w:r>
        <w:rPr>
          <w:color w:val="595959"/>
        </w:rPr>
        <w:t>Musí existovať vhodná inštalácia na zabezpečenie zdravej vody alebo zmäkčenej zdravej vody:</w:t>
      </w:r>
    </w:p>
    <w:p w:rsidR="00356584" w:rsidRDefault="005A4062">
      <w:pPr>
        <w:pStyle w:val="Zkladntext"/>
        <w:numPr>
          <w:ilvl w:val="2"/>
          <w:numId w:val="4"/>
        </w:numPr>
        <w:tabs>
          <w:tab w:val="left" w:pos="1623"/>
        </w:tabs>
        <w:spacing w:before="20"/>
      </w:pPr>
      <w:r>
        <w:rPr>
          <w:color w:val="595959"/>
        </w:rPr>
        <w:t>Na akékoľvek miesto, kde sa odvád</w:t>
      </w:r>
      <w:r>
        <w:rPr>
          <w:color w:val="595959"/>
        </w:rPr>
        <w:t>za pitná voda</w:t>
      </w:r>
    </w:p>
    <w:p w:rsidR="00356584" w:rsidRDefault="005A4062">
      <w:pPr>
        <w:pStyle w:val="Zkladntext"/>
        <w:numPr>
          <w:ilvl w:val="2"/>
          <w:numId w:val="4"/>
        </w:numPr>
        <w:tabs>
          <w:tab w:val="left" w:pos="1623"/>
        </w:tabs>
        <w:spacing w:before="20"/>
      </w:pPr>
      <w:r>
        <w:rPr>
          <w:color w:val="595959"/>
        </w:rPr>
        <w:t>Do izieb s hygienickým</w:t>
      </w:r>
      <w:r>
        <w:t>i zariadeniami</w:t>
      </w:r>
      <w:r>
        <w:t xml:space="preserve"> </w:t>
      </w:r>
    </w:p>
    <w:p w:rsidR="00356584" w:rsidRDefault="005A4062">
      <w:pPr>
        <w:pStyle w:val="Zkladntext"/>
        <w:numPr>
          <w:ilvl w:val="2"/>
          <w:numId w:val="4"/>
        </w:numPr>
        <w:tabs>
          <w:tab w:val="left" w:pos="1623"/>
        </w:tabs>
        <w:spacing w:before="20"/>
      </w:pPr>
      <w:r>
        <w:rPr>
          <w:color w:val="595959"/>
        </w:rPr>
        <w:t>Do každého umývadla, bidetu, pevnej vane alebo sprchy</w:t>
      </w:r>
    </w:p>
    <w:p w:rsidR="00356584" w:rsidRDefault="005A4062">
      <w:pPr>
        <w:pStyle w:val="Zkladntext"/>
        <w:numPr>
          <w:ilvl w:val="2"/>
          <w:numId w:val="4"/>
        </w:numPr>
        <w:tabs>
          <w:tab w:val="left" w:pos="1623"/>
        </w:tabs>
        <w:spacing w:before="20"/>
      </w:pPr>
      <w:r>
        <w:rPr>
          <w:color w:val="595959"/>
        </w:rPr>
        <w:t>Do akéhokoľvek drezu poskytnutého v oblasti, kde sa pripravuje jedlo</w:t>
      </w:r>
    </w:p>
    <w:p w:rsidR="00356584" w:rsidRDefault="005A4062">
      <w:pPr>
        <w:pStyle w:val="Zkladntext"/>
        <w:numPr>
          <w:ilvl w:val="1"/>
          <w:numId w:val="4"/>
        </w:numPr>
        <w:tabs>
          <w:tab w:val="left" w:pos="836"/>
        </w:tabs>
        <w:spacing w:before="20" w:line="259" w:lineRule="auto"/>
        <w:ind w:right="1335"/>
      </w:pPr>
      <w:r>
        <w:rPr>
          <w:color w:val="595959"/>
        </w:rPr>
        <w:t>Musí existovať vhodná inštalácia na zabezpečenie zdravej teplej vody alebo zmäkčenej zdravej teplej vody:</w:t>
      </w:r>
    </w:p>
    <w:p w:rsidR="00356584" w:rsidRDefault="005A4062">
      <w:pPr>
        <w:pStyle w:val="Zkladntext"/>
        <w:numPr>
          <w:ilvl w:val="2"/>
          <w:numId w:val="4"/>
        </w:numPr>
        <w:tabs>
          <w:tab w:val="left" w:pos="1623"/>
        </w:tabs>
        <w:spacing w:line="259" w:lineRule="auto"/>
        <w:ind w:right="1329"/>
      </w:pPr>
      <w:r>
        <w:rPr>
          <w:color w:val="595959"/>
        </w:rPr>
        <w:t>K akémukoľvek umývadlu alebo bidetu, ktorý je umiestnený v miestnosti s hygienickým</w:t>
      </w:r>
      <w:r>
        <w:t>i zariadeniami</w:t>
      </w:r>
      <w:r>
        <w:t xml:space="preserve"> alebo v jej blízkosti</w:t>
      </w:r>
    </w:p>
    <w:p w:rsidR="00356584" w:rsidRDefault="005A4062">
      <w:pPr>
        <w:pStyle w:val="Zkladntext"/>
        <w:numPr>
          <w:ilvl w:val="2"/>
          <w:numId w:val="4"/>
        </w:numPr>
        <w:tabs>
          <w:tab w:val="left" w:pos="1623"/>
        </w:tabs>
      </w:pPr>
      <w:r>
        <w:rPr>
          <w:color w:val="595959"/>
        </w:rPr>
        <w:t>Do každého umývadla, bidetu, pevnej vane a sprchy v kúpeľni; a</w:t>
      </w:r>
    </w:p>
    <w:p w:rsidR="00356584" w:rsidRDefault="005A4062">
      <w:pPr>
        <w:pStyle w:val="Zkladntext"/>
        <w:numPr>
          <w:ilvl w:val="2"/>
          <w:numId w:val="4"/>
        </w:numPr>
        <w:tabs>
          <w:tab w:val="left" w:pos="1623"/>
        </w:tabs>
        <w:spacing w:before="20"/>
      </w:pPr>
      <w:r>
        <w:rPr>
          <w:color w:val="595959"/>
        </w:rPr>
        <w:t>Do akéhokoľvek drezu poskytnutého v oblasti, kde sa pripravuje jedlo</w:t>
      </w:r>
    </w:p>
    <w:p w:rsidR="00356584" w:rsidRDefault="005A4062">
      <w:pPr>
        <w:pStyle w:val="Zkladntext"/>
        <w:numPr>
          <w:ilvl w:val="1"/>
          <w:numId w:val="4"/>
        </w:numPr>
        <w:tabs>
          <w:tab w:val="left" w:pos="836"/>
        </w:tabs>
        <w:spacing w:before="20" w:line="259" w:lineRule="auto"/>
        <w:ind w:right="1335"/>
      </w:pPr>
      <w:r>
        <w:rPr>
          <w:color w:val="595959"/>
        </w:rPr>
        <w:t xml:space="preserve">Potenciálna spotreba zdravej vody osobami, ktoré </w:t>
      </w:r>
      <w:r>
        <w:t xml:space="preserve">užívajú </w:t>
      </w:r>
      <w:r>
        <w:t>nový apartmán</w:t>
      </w:r>
      <w:r>
        <w:t>/</w:t>
      </w:r>
      <w:r>
        <w:t>apartmán so zmenou užívania, nesmie prekro</w:t>
      </w:r>
      <w:r>
        <w:t>čiť:</w:t>
      </w:r>
    </w:p>
    <w:p w:rsidR="00356584" w:rsidRDefault="005A4062">
      <w:pPr>
        <w:pStyle w:val="Zkladntext"/>
        <w:numPr>
          <w:ilvl w:val="2"/>
          <w:numId w:val="4"/>
        </w:numPr>
        <w:tabs>
          <w:tab w:val="left" w:pos="1623"/>
        </w:tabs>
      </w:pPr>
      <w:r>
        <w:rPr>
          <w:color w:val="595959"/>
        </w:rPr>
        <w:t xml:space="preserve">125 litrov na osobu </w:t>
      </w:r>
      <w:r>
        <w:t>n</w:t>
      </w:r>
      <w:r>
        <w:t>a deň; alebo</w:t>
      </w:r>
    </w:p>
    <w:p w:rsidR="00356584" w:rsidRDefault="005A4062">
      <w:pPr>
        <w:pStyle w:val="Zkladntext"/>
        <w:numPr>
          <w:ilvl w:val="2"/>
          <w:numId w:val="4"/>
        </w:numPr>
        <w:tabs>
          <w:tab w:val="left" w:pos="1623"/>
        </w:tabs>
        <w:spacing w:before="20" w:line="259" w:lineRule="auto"/>
        <w:ind w:right="1335"/>
      </w:pPr>
      <w:r>
        <w:rPr>
          <w:color w:val="595959"/>
        </w:rPr>
        <w:t xml:space="preserve">Nepovinná požiadavka 110 litrov na osobu </w:t>
      </w:r>
      <w:r>
        <w:t>n</w:t>
      </w:r>
      <w:r>
        <w:t>a deň, ak je to potrebné (výpočty použitia vody potrebné pre byty)</w:t>
      </w:r>
    </w:p>
    <w:p w:rsidR="00356584" w:rsidRDefault="005A4062">
      <w:pPr>
        <w:pStyle w:val="Zkladntext"/>
        <w:numPr>
          <w:ilvl w:val="1"/>
          <w:numId w:val="4"/>
        </w:numPr>
        <w:tabs>
          <w:tab w:val="left" w:pos="836"/>
        </w:tabs>
      </w:pPr>
      <w:r>
        <w:rPr>
          <w:color w:val="595959"/>
        </w:rPr>
        <w:t>Systém horúcej vody, ktorý má zásobník na zásobovanie horúcou vodou, musí obsahovať preventívne opatrenia</w:t>
      </w:r>
    </w:p>
    <w:p w:rsidR="00356584" w:rsidRDefault="005A4062">
      <w:pPr>
        <w:pStyle w:val="Zkladntext"/>
        <w:numPr>
          <w:ilvl w:val="2"/>
          <w:numId w:val="4"/>
        </w:numPr>
        <w:tabs>
          <w:tab w:val="left" w:pos="1623"/>
        </w:tabs>
        <w:spacing w:before="20"/>
      </w:pPr>
      <w:r>
        <w:rPr>
          <w:color w:val="595959"/>
        </w:rPr>
        <w:t>na</w:t>
      </w:r>
      <w:r>
        <w:rPr>
          <w:color w:val="595959"/>
        </w:rPr>
        <w:t xml:space="preserve"> zabránenie tomu, aby teplota vody</w:t>
      </w:r>
      <w:r>
        <w:t xml:space="preserve"> v zásobníku kedykoľvek prekročila 100 °C; a</w:t>
      </w:r>
    </w:p>
    <w:p w:rsidR="00356584" w:rsidRDefault="005A4062">
      <w:pPr>
        <w:pStyle w:val="Zkladntext"/>
        <w:numPr>
          <w:ilvl w:val="2"/>
          <w:numId w:val="4"/>
        </w:numPr>
        <w:tabs>
          <w:tab w:val="left" w:pos="1623"/>
        </w:tabs>
        <w:spacing w:before="39" w:line="259" w:lineRule="auto"/>
        <w:ind w:right="1338"/>
      </w:pPr>
      <w:r>
        <w:t xml:space="preserve">na </w:t>
      </w:r>
      <w:r>
        <w:t xml:space="preserve">zabezpečenie toho, aby sa akékoľvek vypúšťanie z bezpečnostných zariadení bezpečne dopravilo tam, kde je viditeľné, ale </w:t>
      </w:r>
      <w:r>
        <w:t>neohrozilo</w:t>
      </w:r>
      <w:r>
        <w:t xml:space="preserve"> osob</w:t>
      </w:r>
      <w:r>
        <w:t xml:space="preserve">y v budove alebo </w:t>
      </w:r>
      <w:r>
        <w:t>v jej okolí</w:t>
      </w:r>
    </w:p>
    <w:p w:rsidR="00356584" w:rsidRDefault="005A4062">
      <w:pPr>
        <w:pStyle w:val="Zkladntext"/>
        <w:numPr>
          <w:ilvl w:val="1"/>
          <w:numId w:val="4"/>
        </w:numPr>
        <w:tabs>
          <w:tab w:val="left" w:pos="836"/>
        </w:tabs>
        <w:spacing w:line="259" w:lineRule="auto"/>
        <w:ind w:right="1334"/>
      </w:pPr>
      <w:r>
        <w:rPr>
          <w:color w:val="595959"/>
        </w:rPr>
        <w:t>Prívod horúcej vody do akejkoľvek pevnej vane musí byť navrhnutý a inštalovaný tak, aby zahŕňal opatrenia na zabezpečenie toho, aby teplota vody dodávanej do vane nepresiahla 48</w:t>
      </w:r>
    </w:p>
    <w:p w:rsidR="00356584" w:rsidRDefault="005A4062">
      <w:pPr>
        <w:pStyle w:val="Zkladntext"/>
        <w:ind w:left="835" w:right="1422" w:firstLine="0"/>
      </w:pPr>
      <w:r>
        <w:rPr>
          <w:color w:val="595959"/>
        </w:rPr>
        <w:t>̊</w:t>
      </w:r>
      <w:r>
        <w:rPr>
          <w:color w:val="595959"/>
        </w:rPr>
        <w:t>°C.</w:t>
      </w:r>
    </w:p>
    <w:p w:rsidR="00356584" w:rsidRDefault="005A4062">
      <w:pPr>
        <w:pStyle w:val="Zkladntext"/>
        <w:numPr>
          <w:ilvl w:val="1"/>
          <w:numId w:val="4"/>
        </w:numPr>
        <w:tabs>
          <w:tab w:val="left" w:pos="836"/>
        </w:tabs>
        <w:spacing w:before="39" w:line="259" w:lineRule="auto"/>
        <w:ind w:right="1336"/>
      </w:pPr>
      <w:r>
        <w:rPr>
          <w:color w:val="595959"/>
        </w:rPr>
        <w:t>Detailný pomer WC</w:t>
      </w:r>
      <w:r>
        <w:t>/</w:t>
      </w:r>
      <w:r>
        <w:t>obsaden</w:t>
      </w:r>
      <w:r>
        <w:t>ie</w:t>
      </w:r>
      <w:r>
        <w:t xml:space="preserve"> podľa úrovne kancelárskych poschodí je podľa BS6465</w:t>
      </w:r>
      <w:r>
        <w:t xml:space="preserve"> pomer zamestnancov 1 WC na 5 osôb.</w:t>
      </w:r>
    </w:p>
    <w:p w:rsidR="00356584" w:rsidRDefault="005A4062">
      <w:pPr>
        <w:pStyle w:val="Zkladntext"/>
        <w:numPr>
          <w:ilvl w:val="0"/>
          <w:numId w:val="5"/>
        </w:numPr>
        <w:tabs>
          <w:tab w:val="left" w:pos="476"/>
        </w:tabs>
        <w:spacing w:before="162"/>
        <w:ind w:left="475"/>
        <w:jc w:val="left"/>
        <w:rPr>
          <w:rFonts w:ascii="Arial Unicode MS" w:eastAsia="Arial Unicode MS" w:hAnsi="Arial Unicode MS" w:cs="Arial Unicode MS"/>
        </w:rPr>
      </w:pPr>
      <w:r>
        <w:rPr>
          <w:rFonts w:ascii="Arial Unicode MS"/>
          <w:color w:val="52555A"/>
        </w:rPr>
        <w:t>Č</w:t>
      </w:r>
      <w:r>
        <w:rPr>
          <w:rFonts w:ascii="Arial Unicode MS"/>
          <w:color w:val="52555A"/>
        </w:rPr>
        <w:t>as</w:t>
      </w:r>
      <w:r>
        <w:rPr>
          <w:rFonts w:ascii="Arial Unicode MS"/>
          <w:color w:val="52555A"/>
        </w:rPr>
        <w:t>ť</w:t>
      </w:r>
      <w:r>
        <w:rPr>
          <w:rFonts w:ascii="Arial Unicode MS"/>
          <w:color w:val="52555A"/>
        </w:rPr>
        <w:t xml:space="preserve"> H - </w:t>
      </w:r>
      <w:r>
        <w:t xml:space="preserve">Kanalizácia </w:t>
      </w:r>
      <w:r>
        <w:t>a likvidácia odpadu</w:t>
      </w:r>
    </w:p>
    <w:p w:rsidR="00356584" w:rsidRDefault="005A4062">
      <w:pPr>
        <w:pStyle w:val="Zkladntext"/>
        <w:numPr>
          <w:ilvl w:val="1"/>
          <w:numId w:val="3"/>
        </w:numPr>
        <w:tabs>
          <w:tab w:val="left" w:pos="826"/>
        </w:tabs>
        <w:spacing w:before="19" w:line="259" w:lineRule="auto"/>
        <w:ind w:right="1630" w:hanging="360"/>
      </w:pPr>
      <w:r>
        <w:rPr>
          <w:color w:val="52565B"/>
        </w:rPr>
        <w:t xml:space="preserve">Uveďte podrobnosti podzemných plánov na čistenie a </w:t>
      </w:r>
      <w:r>
        <w:t xml:space="preserve">kanalizáciu </w:t>
      </w:r>
      <w:r>
        <w:t>dažďov</w:t>
      </w:r>
      <w:r>
        <w:t>ej vody</w:t>
      </w:r>
      <w:r>
        <w:t xml:space="preserve"> vrátane nadzemných usporiadaní </w:t>
      </w:r>
      <w:r>
        <w:t>-</w:t>
      </w:r>
      <w:r>
        <w:t xml:space="preserve"> odvzdušňovacie potrubie a pripojenia pre byty a WC</w:t>
      </w:r>
      <w:r>
        <w:t>/</w:t>
      </w:r>
      <w:r>
        <w:t>sanitárne zariadenia uvedené nižšie.</w:t>
      </w:r>
    </w:p>
    <w:p w:rsidR="00356584" w:rsidRDefault="005A4062">
      <w:pPr>
        <w:pStyle w:val="Zkladntext"/>
        <w:numPr>
          <w:ilvl w:val="1"/>
          <w:numId w:val="3"/>
        </w:numPr>
        <w:tabs>
          <w:tab w:val="left" w:pos="836"/>
        </w:tabs>
        <w:ind w:hanging="360"/>
      </w:pPr>
      <w:r>
        <w:rPr>
          <w:color w:val="52565B"/>
        </w:rPr>
        <w:t xml:space="preserve">Uveďte podrobnosti o </w:t>
      </w:r>
      <w:r>
        <w:t>uskladnení odpadu v bytoch.</w:t>
      </w:r>
    </w:p>
    <w:p w:rsidR="00356584" w:rsidRDefault="00356584">
      <w:pPr>
        <w:spacing w:before="2" w:line="180" w:lineRule="exact"/>
        <w:rPr>
          <w:sz w:val="18"/>
          <w:szCs w:val="18"/>
        </w:rPr>
      </w:pPr>
    </w:p>
    <w:p w:rsidR="00356584" w:rsidRDefault="005A4062">
      <w:pPr>
        <w:pStyle w:val="Zkladntext"/>
        <w:numPr>
          <w:ilvl w:val="0"/>
          <w:numId w:val="5"/>
        </w:numPr>
        <w:tabs>
          <w:tab w:val="left" w:pos="476"/>
        </w:tabs>
        <w:ind w:left="475"/>
        <w:jc w:val="left"/>
        <w:rPr>
          <w:rFonts w:ascii="Arial Unicode MS" w:eastAsia="Arial Unicode MS" w:hAnsi="Arial Unicode MS" w:cs="Arial Unicode MS"/>
        </w:rPr>
      </w:pPr>
      <w:r>
        <w:rPr>
          <w:rFonts w:ascii="Arial Unicode MS"/>
          <w:color w:val="52555A"/>
        </w:rPr>
        <w:t>Č</w:t>
      </w:r>
      <w:r>
        <w:rPr>
          <w:rFonts w:ascii="Arial Unicode MS"/>
          <w:color w:val="52555A"/>
        </w:rPr>
        <w:t>as</w:t>
      </w:r>
      <w:r>
        <w:rPr>
          <w:rFonts w:ascii="Arial Unicode MS"/>
          <w:color w:val="52555A"/>
        </w:rPr>
        <w:t>ť</w:t>
      </w:r>
      <w:r>
        <w:rPr>
          <w:rFonts w:ascii="Arial Unicode MS"/>
          <w:color w:val="52555A"/>
        </w:rPr>
        <w:t xml:space="preserve"> J - Spa</w:t>
      </w:r>
      <w:r>
        <w:rPr>
          <w:rFonts w:ascii="Arial Unicode MS"/>
          <w:color w:val="52555A"/>
        </w:rPr>
        <w:t>ľ</w:t>
      </w:r>
      <w:r>
        <w:rPr>
          <w:rFonts w:ascii="Arial Unicode MS"/>
          <w:color w:val="52555A"/>
        </w:rPr>
        <w:t>ovacie zariadenia a syst</w:t>
      </w:r>
      <w:r>
        <w:rPr>
          <w:rFonts w:ascii="Arial Unicode MS"/>
          <w:color w:val="52555A"/>
        </w:rPr>
        <w:t>é</w:t>
      </w:r>
      <w:r>
        <w:rPr>
          <w:rFonts w:ascii="Arial Unicode MS"/>
          <w:color w:val="52555A"/>
        </w:rPr>
        <w:t>my skladovani</w:t>
      </w:r>
      <w:r>
        <w:rPr>
          <w:rFonts w:ascii="Arial Unicode MS"/>
          <w:color w:val="52555A"/>
        </w:rPr>
        <w:t>a paliva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908"/>
        </w:tabs>
        <w:spacing w:before="19" w:line="259" w:lineRule="auto"/>
        <w:ind w:left="907" w:right="1335"/>
      </w:pPr>
      <w:r>
        <w:rPr>
          <w:color w:val="52565B"/>
        </w:rPr>
        <w:t>Nový vykurovací systém by mal byť do bytov inštalovaný v súlade s Príručkou o dodržiavaní predpisov o domácnostiach budov 2018.</w:t>
      </w:r>
    </w:p>
    <w:p w:rsidR="00356584" w:rsidRDefault="005A4062">
      <w:pPr>
        <w:pStyle w:val="Zkladntext"/>
        <w:numPr>
          <w:ilvl w:val="0"/>
          <w:numId w:val="5"/>
        </w:numPr>
        <w:tabs>
          <w:tab w:val="left" w:pos="476"/>
        </w:tabs>
        <w:spacing w:before="162"/>
        <w:ind w:left="475"/>
        <w:jc w:val="left"/>
        <w:rPr>
          <w:rFonts w:ascii="Arial Unicode MS" w:eastAsia="Arial Unicode MS" w:hAnsi="Arial Unicode MS" w:cs="Arial Unicode MS"/>
        </w:rPr>
      </w:pPr>
      <w:r>
        <w:rPr>
          <w:rFonts w:ascii="Arial Unicode MS"/>
          <w:color w:val="52555A"/>
        </w:rPr>
        <w:t>Č</w:t>
      </w:r>
      <w:r>
        <w:rPr>
          <w:rFonts w:ascii="Arial Unicode MS"/>
          <w:color w:val="52555A"/>
        </w:rPr>
        <w:t>as</w:t>
      </w:r>
      <w:r>
        <w:rPr>
          <w:rFonts w:ascii="Arial Unicode MS"/>
          <w:color w:val="52555A"/>
        </w:rPr>
        <w:t>ť</w:t>
      </w:r>
      <w:r>
        <w:rPr>
          <w:rFonts w:ascii="Arial Unicode MS"/>
          <w:color w:val="52555A"/>
        </w:rPr>
        <w:t xml:space="preserve"> K - Ochrana proti p</w:t>
      </w:r>
      <w:r>
        <w:rPr>
          <w:rFonts w:ascii="Arial Unicode MS"/>
          <w:color w:val="52555A"/>
        </w:rPr>
        <w:t>á</w:t>
      </w:r>
      <w:r>
        <w:rPr>
          <w:rFonts w:ascii="Arial Unicode MS"/>
          <w:color w:val="52555A"/>
        </w:rPr>
        <w:t>du, zr</w:t>
      </w:r>
      <w:r>
        <w:rPr>
          <w:rFonts w:ascii="Arial Unicode MS"/>
          <w:color w:val="52555A"/>
        </w:rPr>
        <w:t>áž</w:t>
      </w:r>
      <w:r>
        <w:rPr>
          <w:rFonts w:ascii="Arial Unicode MS"/>
          <w:color w:val="52555A"/>
        </w:rPr>
        <w:t>ke a n</w:t>
      </w:r>
      <w:r>
        <w:rPr>
          <w:rFonts w:ascii="Arial Unicode MS"/>
          <w:color w:val="52555A"/>
        </w:rPr>
        <w:t>á</w:t>
      </w:r>
      <w:r>
        <w:rPr>
          <w:rFonts w:ascii="Arial Unicode MS"/>
          <w:color w:val="52555A"/>
        </w:rPr>
        <w:t>razu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965"/>
        </w:tabs>
        <w:spacing w:before="19" w:line="259" w:lineRule="auto"/>
        <w:ind w:left="964" w:right="1335" w:hanging="566"/>
        <w:jc w:val="both"/>
      </w:pPr>
      <w:r>
        <w:rPr>
          <w:color w:val="52565B"/>
        </w:rPr>
        <w:t>Spoločné schodisko by malo mať vzostup medzi 150 mm - 170 mm a prechod med</w:t>
      </w:r>
      <w:r>
        <w:rPr>
          <w:color w:val="52565B"/>
        </w:rPr>
        <w:t>zi 250 mm - 400 mm. Vzťah medzi vzostupom a prechodom (dvakrát nárast plus prechod) by mal byť medzi 550mm a 700mm (poznamenávame však</w:t>
      </w:r>
      <w:r>
        <w:t>, že</w:t>
      </w:r>
      <w:r>
        <w:t xml:space="preserve"> existujúci výťah</w:t>
      </w:r>
      <w:r>
        <w:t xml:space="preserve"> sa má zachovať</w:t>
      </w:r>
      <w:r>
        <w:t>/</w:t>
      </w:r>
      <w:r>
        <w:t xml:space="preserve">používať, čo umožňuje </w:t>
      </w:r>
      <w:r>
        <w:t>istú</w:t>
      </w:r>
      <w:r>
        <w:t xml:space="preserve"> zmen</w:t>
      </w:r>
      <w:r>
        <w:t>u</w:t>
      </w:r>
      <w:r>
        <w:t xml:space="preserve"> </w:t>
      </w:r>
      <w:r>
        <w:t>súča</w:t>
      </w:r>
      <w:r>
        <w:t>sných</w:t>
      </w:r>
      <w:r>
        <w:t xml:space="preserve"> schodov).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965"/>
        </w:tabs>
        <w:spacing w:line="259" w:lineRule="auto"/>
        <w:ind w:left="964" w:right="1335" w:hanging="566"/>
      </w:pPr>
      <w:r>
        <w:rPr>
          <w:color w:val="595959"/>
        </w:rPr>
        <w:t xml:space="preserve">Na oboch stranách spoločného schodiska by mali byť umiestnené zábradlia a mali by byť umiestnené vo výške 1000 mm nad úrovňou dokončenej podlahy. </w:t>
      </w:r>
      <w:r>
        <w:rPr>
          <w:color w:val="595959"/>
        </w:rPr>
        <w:t>Profil zábradlia by mal byť v súlade so schváleným dokumentom K, odsekom 1.36 a diagramom 1.13.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965"/>
        </w:tabs>
        <w:ind w:left="964" w:hanging="566"/>
      </w:pPr>
      <w:r>
        <w:rPr>
          <w:color w:val="595959"/>
        </w:rPr>
        <w:t>Na vzostup a behúň každého kroku v spoločných častiach je potrebný kontrastný nos 55 mm.</w:t>
      </w:r>
    </w:p>
    <w:p w:rsidR="00356584" w:rsidRDefault="00356584">
      <w:pPr>
        <w:sectPr w:rsidR="00356584">
          <w:pgSz w:w="11900" w:h="16840"/>
          <w:pgMar w:top="1380" w:right="160" w:bottom="1480" w:left="1340" w:header="130" w:footer="1283" w:gutter="0"/>
          <w:cols w:space="708"/>
        </w:sectPr>
      </w:pPr>
    </w:p>
    <w:p w:rsidR="00356584" w:rsidRDefault="005A4062">
      <w:pPr>
        <w:pStyle w:val="Zkladntext"/>
        <w:spacing w:before="63"/>
        <w:ind w:left="2264" w:firstLine="0"/>
      </w:pPr>
      <w:r>
        <w:rPr>
          <w:color w:val="595959"/>
        </w:rPr>
        <w:lastRenderedPageBreak/>
        <w:t>To platí aj pre vonkajšie únikové schod</w:t>
      </w:r>
      <w:r w:rsidR="00E41D09">
        <w:rPr>
          <w:color w:val="595959"/>
        </w:rPr>
        <w:t>isko</w:t>
      </w:r>
      <w:r>
        <w:rPr>
          <w:color w:val="595959"/>
        </w:rPr>
        <w:t>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265"/>
        </w:tabs>
        <w:spacing w:before="20" w:line="259" w:lineRule="auto"/>
        <w:ind w:left="2264" w:right="1341" w:hanging="566"/>
      </w:pPr>
      <w:r>
        <w:rPr>
          <w:color w:val="595959"/>
        </w:rPr>
        <w:t xml:space="preserve">Tam, kde </w:t>
      </w:r>
      <w:r>
        <w:t xml:space="preserve">majú </w:t>
      </w:r>
      <w:r>
        <w:t xml:space="preserve">okná </w:t>
      </w:r>
      <w:r>
        <w:t xml:space="preserve">výšku otvoru </w:t>
      </w:r>
      <w:r>
        <w:t>menej ako</w:t>
      </w:r>
      <w:r>
        <w:t xml:space="preserve"> 800 mm od dokončenej úrovne podlahy, by mala byť zabezpečená ochranná konštrukcia tak, aby odolala minimálnej záťaži uvedenej v BS 6180 (byty).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265"/>
        </w:tabs>
        <w:spacing w:line="259" w:lineRule="auto"/>
        <w:ind w:left="2264" w:right="1335" w:hanging="566"/>
      </w:pPr>
      <w:r>
        <w:rPr>
          <w:color w:val="595959"/>
        </w:rPr>
        <w:t xml:space="preserve">Ak je zasklenie v kritickom mieste, bezpečnostné zasklenie by </w:t>
      </w:r>
      <w:r>
        <w:rPr>
          <w:color w:val="595959"/>
        </w:rPr>
        <w:t>malo byť zabezpečené v súlade s BS EN 12600 alebo BS 6206.</w:t>
      </w:r>
    </w:p>
    <w:p w:rsidR="00356584" w:rsidRDefault="005A4062">
      <w:pPr>
        <w:pStyle w:val="Zkladntext"/>
        <w:numPr>
          <w:ilvl w:val="0"/>
          <w:numId w:val="5"/>
        </w:numPr>
        <w:tabs>
          <w:tab w:val="left" w:pos="1776"/>
        </w:tabs>
        <w:spacing w:before="162"/>
        <w:jc w:val="left"/>
        <w:rPr>
          <w:rFonts w:ascii="Arial Unicode MS" w:eastAsia="Arial Unicode MS" w:hAnsi="Arial Unicode MS" w:cs="Arial Unicode MS"/>
        </w:rPr>
      </w:pPr>
      <w:r>
        <w:rPr>
          <w:rFonts w:ascii="Arial Unicode MS"/>
          <w:color w:val="52555A"/>
        </w:rPr>
        <w:t>Č</w:t>
      </w:r>
      <w:r>
        <w:rPr>
          <w:rFonts w:ascii="Arial Unicode MS"/>
          <w:color w:val="52555A"/>
        </w:rPr>
        <w:t>as</w:t>
      </w:r>
      <w:r>
        <w:rPr>
          <w:rFonts w:ascii="Arial Unicode MS"/>
          <w:color w:val="52555A"/>
        </w:rPr>
        <w:t>ť</w:t>
      </w:r>
      <w:r>
        <w:rPr>
          <w:rFonts w:ascii="Arial Unicode MS"/>
          <w:color w:val="52555A"/>
        </w:rPr>
        <w:t xml:space="preserve"> L - Zachovanie paliva a v</w:t>
      </w:r>
      <w:r>
        <w:rPr>
          <w:rFonts w:ascii="Arial Unicode MS"/>
          <w:color w:val="52555A"/>
        </w:rPr>
        <w:t>ý</w:t>
      </w:r>
      <w:r>
        <w:rPr>
          <w:rFonts w:ascii="Arial Unicode MS"/>
          <w:color w:val="52555A"/>
        </w:rPr>
        <w:t>konu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265"/>
        </w:tabs>
        <w:spacing w:before="19" w:line="259" w:lineRule="auto"/>
        <w:ind w:left="2264" w:right="1337" w:hanging="566"/>
        <w:jc w:val="both"/>
      </w:pPr>
      <w:r>
        <w:rPr>
          <w:color w:val="595959"/>
        </w:rPr>
        <w:t xml:space="preserve">Časť L1b sa vzťahuje na byty, a preto elementárny prístup k dosiahnutiu súladu s hodnotou U na vonkajšie steny, zasklenie a strechu.  </w:t>
      </w:r>
      <w:r>
        <w:rPr>
          <w:color w:val="595959"/>
        </w:rPr>
        <w:t>Detailné zostavovanie stien (zachované) na dosiahnutie 0,30 W</w:t>
      </w:r>
      <w:r>
        <w:t>/</w:t>
      </w:r>
      <w:r>
        <w:t>m2K, hlavné detaily strechy a zasklenie (nahradené - podrobnosti o hodnote U).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265"/>
        </w:tabs>
        <w:spacing w:line="259" w:lineRule="auto"/>
        <w:ind w:left="2264" w:right="1338" w:hanging="566"/>
      </w:pPr>
      <w:r>
        <w:rPr>
          <w:color w:val="595959"/>
        </w:rPr>
        <w:t>Poskytnuté služby v oblasti budov by sa mali riadiť usmerneniami uvedenými v Príručke o dodržiavaní domácich a za</w:t>
      </w:r>
      <w:r>
        <w:rPr>
          <w:color w:val="595959"/>
        </w:rPr>
        <w:t xml:space="preserve">hraničných stavebných služieb 2013/2018 pre systémy vykurovania, osvetlenia a </w:t>
      </w:r>
      <w:r>
        <w:t xml:space="preserve"> ventilácie a klimatizácie</w:t>
      </w:r>
      <w:r>
        <w:t>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265"/>
        </w:tabs>
        <w:ind w:left="2264" w:hanging="566"/>
      </w:pPr>
      <w:r>
        <w:rPr>
          <w:color w:val="595959"/>
        </w:rPr>
        <w:t xml:space="preserve">Certifikát energetickej hospodárnosti bude </w:t>
      </w:r>
      <w:r>
        <w:t xml:space="preserve">po dokončení </w:t>
      </w:r>
      <w:r>
        <w:t>potrebný pre každý byt</w:t>
      </w:r>
      <w:r>
        <w:t>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spacing w:before="20" w:line="259" w:lineRule="auto"/>
        <w:ind w:left="2408" w:right="1345" w:hanging="633"/>
        <w:jc w:val="both"/>
      </w:pPr>
      <w:r>
        <w:rPr>
          <w:color w:val="595959"/>
        </w:rPr>
        <w:t xml:space="preserve">Náhradné okná do budovy v súlade s časťou </w:t>
      </w:r>
      <w:r>
        <w:rPr>
          <w:color w:val="595959"/>
        </w:rPr>
        <w:t xml:space="preserve">L2b pre komerčné priestory a časť L1b </w:t>
      </w:r>
      <w:r>
        <w:t xml:space="preserve">na </w:t>
      </w:r>
      <w:r>
        <w:t>domáce použitie, špecifikáciu detailov a dosiahnuté hodnoty U.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spacing w:line="259" w:lineRule="auto"/>
        <w:ind w:left="2408" w:right="1393" w:hanging="633"/>
        <w:jc w:val="both"/>
      </w:pPr>
      <w:r>
        <w:rPr>
          <w:color w:val="595959"/>
        </w:rPr>
        <w:t xml:space="preserve">Detail, ak sa vonkajšie prvky komerčných priestorov majú renovovať alebo vrátiť späť, </w:t>
      </w:r>
      <w:r>
        <w:t xml:space="preserve"> pod podmienkou, že percentuálny podiel tohto p</w:t>
      </w:r>
      <w:r>
        <w:t>rvku (steny) vyžaduje vylepšenú hodnotu U.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spacing w:line="259" w:lineRule="auto"/>
        <w:ind w:left="2408" w:right="1336" w:hanging="633"/>
      </w:pPr>
      <w:r>
        <w:rPr>
          <w:color w:val="595959"/>
        </w:rPr>
        <w:t>Upozornenie: podrobnejšie informácie o podlahovej ploche existujúcej budovy, kde je viac ako 1000 m</w:t>
      </w:r>
      <w:r>
        <w:rPr>
          <w:color w:val="595959"/>
          <w:vertAlign w:val="superscript"/>
        </w:rPr>
        <w:t>2</w:t>
      </w:r>
      <w:r>
        <w:rPr>
          <w:color w:val="595959"/>
        </w:rPr>
        <w:t xml:space="preserve"> a poskytnutie novej</w:t>
      </w:r>
      <w:r>
        <w:t>/</w:t>
      </w:r>
      <w:r>
        <w:t>nahradenej služby stacionárnej budovy alebo zvýšenie kapacity existujúcich služieb (vykurovanie</w:t>
      </w:r>
      <w:r>
        <w:t>/</w:t>
      </w:r>
      <w:r>
        <w:t>chladenie</w:t>
      </w:r>
      <w:r>
        <w:t>/</w:t>
      </w:r>
      <w:r>
        <w:t>vetranie)</w:t>
      </w:r>
      <w:r>
        <w:t>.</w:t>
      </w:r>
      <w:r>
        <w:t xml:space="preserve"> </w:t>
      </w:r>
      <w:r>
        <w:t>Následné zlepšenia komerčných priestorov m</w:t>
      </w:r>
      <w:r>
        <w:t xml:space="preserve">ôžu vyplynúť </w:t>
      </w:r>
      <w:r>
        <w:t xml:space="preserve"> </w:t>
      </w:r>
      <w:r>
        <w:t xml:space="preserve"> </w:t>
      </w:r>
      <w:r>
        <w:t>podľa časti L2b</w:t>
      </w:r>
      <w:r>
        <w:t>.</w:t>
      </w:r>
      <w:r>
        <w:t xml:space="preserve">   Poznamenávam</w:t>
      </w:r>
      <w:r>
        <w:t xml:space="preserve">e, že náhradné okná v celej budove </w:t>
      </w:r>
      <w:r>
        <w:t>budú v súlade</w:t>
      </w:r>
      <w:r>
        <w:t xml:space="preserve"> a </w:t>
      </w:r>
      <w:r>
        <w:t xml:space="preserve">treba </w:t>
      </w:r>
      <w:r>
        <w:t>preskúmať ďalšie vonkajšie prvky (strecha</w:t>
      </w:r>
      <w:r>
        <w:t>/</w:t>
      </w:r>
      <w:r>
        <w:t>steny).</w:t>
      </w:r>
    </w:p>
    <w:p w:rsidR="00356584" w:rsidRDefault="005A4062">
      <w:pPr>
        <w:pStyle w:val="Zkladntext"/>
        <w:numPr>
          <w:ilvl w:val="0"/>
          <w:numId w:val="5"/>
        </w:numPr>
        <w:tabs>
          <w:tab w:val="left" w:pos="1776"/>
        </w:tabs>
        <w:spacing w:before="162"/>
        <w:jc w:val="left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color w:val="52555A"/>
        </w:rPr>
        <w:t>Časť M - Prístup a používanie budov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spacing w:before="19" w:line="259" w:lineRule="auto"/>
        <w:ind w:left="2408" w:right="1335" w:hanging="633"/>
        <w:jc w:val="both"/>
      </w:pPr>
      <w:r>
        <w:rPr>
          <w:color w:val="595959"/>
        </w:rPr>
        <w:t xml:space="preserve">Chápeme, že pre nepovinné požiadavky časti M nie sú žiadne podmienky </w:t>
      </w:r>
      <w:r>
        <w:t xml:space="preserve">na </w:t>
      </w:r>
      <w:r>
        <w:t>súhlas</w:t>
      </w:r>
      <w:r>
        <w:t xml:space="preserve"> s plánovaním, a preto všetky apartmány </w:t>
      </w:r>
      <w:r>
        <w:t xml:space="preserve">by </w:t>
      </w:r>
      <w:r>
        <w:t xml:space="preserve">mali byť navrhnuté tak, aby vyhovovali časti M4 (1) </w:t>
      </w:r>
      <w:r>
        <w:t xml:space="preserve">Návštevné </w:t>
      </w:r>
      <w:r>
        <w:t>byty (podstatná zmena používania).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spacing w:line="259" w:lineRule="auto"/>
        <w:ind w:left="2408" w:right="1333" w:hanging="633"/>
      </w:pPr>
      <w:r>
        <w:pict>
          <v:shape id="_x0000_s1031" type="#_x0000_t75" style="position:absolute;left:0;text-align:left;margin-left:7.85pt;margin-top:42.2pt;width:24pt;height:289.7pt;z-index:-251654656;mso-position-horizontal-relative:page">
            <v:imagedata r:id="rId8" o:title=""/>
            <w10:wrap anchorx="page"/>
          </v:shape>
        </w:pict>
      </w:r>
      <w:r>
        <w:rPr>
          <w:color w:val="595959"/>
        </w:rPr>
        <w:t>Podrobnosti sú potrebné z hľadiska prístupu od hranice lokality k hlavným vstupným dverám, detailné krokové priblíženie, spoločné vstupné dvere minimálne 775 mm. Poznamenávame</w:t>
      </w:r>
      <w:r>
        <w:t>, že je</w:t>
      </w:r>
      <w:r>
        <w:t xml:space="preserve"> zachovaný prístup </w:t>
      </w:r>
      <w:r>
        <w:t xml:space="preserve">k </w:t>
      </w:r>
      <w:r>
        <w:t>výťahom, detailné rozmery výťahu</w:t>
      </w:r>
      <w:r>
        <w:t>/</w:t>
      </w:r>
      <w:r>
        <w:t>vnútorné zábradlie</w:t>
      </w:r>
      <w:r>
        <w:t xml:space="preserve"> a spoločné schody, aby vyhovovali</w:t>
      </w:r>
      <w:r>
        <w:t xml:space="preserve"> ambulantným zdravotne postihnutým osobám</w:t>
      </w:r>
      <w:r>
        <w:t xml:space="preserve"> ako je uvedené v</w:t>
      </w:r>
      <w:r>
        <w:t>yššie v</w:t>
      </w:r>
      <w:r>
        <w:t xml:space="preserve"> časti K</w:t>
      </w:r>
      <w:r>
        <w:t>.</w:t>
      </w:r>
      <w:r>
        <w:t xml:space="preserve"> 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spacing w:line="259" w:lineRule="auto"/>
        <w:ind w:left="2408" w:right="1333" w:hanging="633"/>
        <w:jc w:val="both"/>
      </w:pPr>
      <w:r>
        <w:pict>
          <v:shape id="_x0000_s1030" type="#_x0000_t202" style="position:absolute;left:0;text-align:left;margin-left:15.65pt;margin-top:14.35pt;width:7.55pt;height:265.7pt;z-index:-251653632;mso-position-horizontal-relative:page" filled="f" stroked="f">
            <v:textbox style="layout-flow:vertical;mso-layout-flow-alt:bottom-to-top" inset="0,0,0,0">
              <w:txbxContent>
                <w:p w:rsidR="00356584" w:rsidRDefault="005A4062">
                  <w:pPr>
                    <w:spacing w:line="131" w:lineRule="exact"/>
                    <w:ind w:left="20"/>
                    <w:rPr>
                      <w:rFonts w:ascii="Tahoma" w:eastAsia="Tahoma" w:hAnsi="Tahoma" w:cs="Tahoma"/>
                      <w:sz w:val="11"/>
                      <w:szCs w:val="11"/>
                    </w:rPr>
                  </w:pP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Clarke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</w:t>
                  </w: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Banks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(stavebn</w:t>
                  </w:r>
                  <w:r>
                    <w:rPr>
                      <w:rFonts w:ascii="Tahoma"/>
                      <w:color w:val="00AFAE"/>
                      <w:sz w:val="11"/>
                    </w:rPr>
                    <w:t>á</w:t>
                  </w:r>
                  <w:r>
                    <w:rPr>
                      <w:rFonts w:ascii="Tahoma"/>
                      <w:color w:val="00AFAE"/>
                      <w:sz w:val="11"/>
                    </w:rPr>
                    <w:t xml:space="preserve"> kontrola) </w:t>
                  </w: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Limited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</w:t>
                  </w:r>
                  <w:r>
                    <w:t xml:space="preserve">| </w:t>
                  </w:r>
                  <w:r>
                    <w:t>IČO:</w:t>
                  </w:r>
                  <w:r>
                    <w:t xml:space="preserve"> 8415109 | Registrovaná v An</w:t>
                  </w:r>
                  <w:r>
                    <w:t>glicku a Walese</w:t>
                  </w:r>
                </w:p>
              </w:txbxContent>
            </v:textbox>
            <w10:wrap anchorx="page"/>
          </v:shape>
        </w:pict>
      </w:r>
      <w:r>
        <w:rPr>
          <w:color w:val="595959"/>
        </w:rPr>
        <w:t xml:space="preserve">Pre vstupné dvere do bytu a </w:t>
      </w:r>
      <w:r>
        <w:t>vnútorné dvere</w:t>
      </w:r>
      <w:r>
        <w:t xml:space="preserve"> (keďže do vrchných úrovní je zabezpečený výťah) je minimálna šírka dverí 775 mm a</w:t>
      </w:r>
      <w:r>
        <w:t xml:space="preserve"> priamy</w:t>
      </w:r>
      <w:r>
        <w:t xml:space="preserve"> </w:t>
      </w:r>
      <w:r>
        <w:t>prechod na chodby a prístup do WC. Vypínače a zásuvky musia byť od úrovne podla</w:t>
      </w:r>
      <w:r>
        <w:t>hy od 450 mm do 1200 mm.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spacing w:line="259" w:lineRule="auto"/>
        <w:ind w:left="2408" w:right="1333" w:hanging="633"/>
        <w:jc w:val="both"/>
      </w:pPr>
      <w:r>
        <w:rPr>
          <w:color w:val="595959"/>
        </w:rPr>
        <w:t>Prosím uveďte podrobný rozsah prístupu pre invalidný vozík k bytom, berúc do úvahy prácu, kde ide o zmenu použitia a zachovaný výťah, ktorý sa má používať. Poznamenávame, že prístup na úroveň a prístup z chodieb k vstupným dverám b</w:t>
      </w:r>
      <w:r>
        <w:rPr>
          <w:color w:val="595959"/>
        </w:rPr>
        <w:t xml:space="preserve">y mohol byť zabezpečený výťahom, </w:t>
      </w:r>
      <w:r>
        <w:t>no</w:t>
      </w:r>
      <w:r>
        <w:t xml:space="preserve"> za predpokladu, že existujú </w:t>
      </w:r>
      <w:r>
        <w:t xml:space="preserve">aj </w:t>
      </w:r>
      <w:r>
        <w:t xml:space="preserve">externé </w:t>
      </w:r>
      <w:r>
        <w:t>schody</w:t>
      </w:r>
      <w:r>
        <w:t xml:space="preserve"> k vstupným miestam budovy.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spacing w:line="259" w:lineRule="auto"/>
        <w:ind w:left="2408" w:right="1334" w:hanging="633"/>
        <w:jc w:val="both"/>
      </w:pPr>
      <w:r>
        <w:rPr>
          <w:color w:val="595959"/>
        </w:rPr>
        <w:t xml:space="preserve">Pokiaľ ide o kancelárske priestory, predpokladá sa zachovanie existujúcich ustanovení, pričom sa upozorňuje na prístup výťahom do vyšších poschodí a na zabezpečenie sanitárnych zariadení.  Existuje WC s prístupom pre invalidný vozík na úrovni budovy alebo </w:t>
      </w:r>
      <w:r>
        <w:rPr>
          <w:color w:val="595959"/>
        </w:rPr>
        <w:t>prízemia.  Poznamenávame, že pohyb po priestoroch kancelárií</w:t>
      </w:r>
      <w:r>
        <w:t>/</w:t>
      </w:r>
      <w:r>
        <w:t>chodieb a prístup zostáva zachovaný</w:t>
      </w:r>
      <w:r>
        <w:t>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spacing w:line="259" w:lineRule="auto"/>
        <w:ind w:left="2408" w:right="1556" w:hanging="633"/>
      </w:pPr>
      <w:r>
        <w:rPr>
          <w:color w:val="595959"/>
        </w:rPr>
        <w:t>Kontrastné farby na podlahy</w:t>
      </w:r>
      <w:r>
        <w:t>/</w:t>
      </w:r>
      <w:r>
        <w:t>steny sa vyžadujú pri výmene dekorácie a berieme na vedomie hlavný prístup na schod</w:t>
      </w:r>
      <w:r w:rsidR="00925A63">
        <w:t>isko</w:t>
      </w:r>
      <w:r>
        <w:t>/</w:t>
      </w:r>
      <w:r>
        <w:t>výťah.</w:t>
      </w:r>
    </w:p>
    <w:p w:rsidR="00356584" w:rsidRDefault="00356584">
      <w:pPr>
        <w:spacing w:before="9" w:line="150" w:lineRule="exact"/>
        <w:rPr>
          <w:sz w:val="15"/>
          <w:szCs w:val="15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5A4062">
      <w:pPr>
        <w:spacing w:line="265" w:lineRule="auto"/>
        <w:ind w:left="10295" w:right="200" w:firstLine="576"/>
        <w:jc w:val="right"/>
        <w:rPr>
          <w:rFonts w:ascii="Tahoma" w:eastAsia="Tahoma" w:hAnsi="Tahoma" w:cs="Tahoma"/>
          <w:sz w:val="15"/>
          <w:szCs w:val="15"/>
        </w:rPr>
      </w:pPr>
      <w:r>
        <w:rPr>
          <w:rFonts w:ascii="Tahoma"/>
          <w:color w:val="00AFAE"/>
          <w:w w:val="95"/>
          <w:sz w:val="15"/>
        </w:rPr>
        <w:t>LOND</w:t>
      </w:r>
      <w:r>
        <w:rPr>
          <w:rFonts w:ascii="Tahoma"/>
          <w:color w:val="00AFAE"/>
          <w:w w:val="95"/>
          <w:sz w:val="15"/>
        </w:rPr>
        <w:t>Ý</w:t>
      </w:r>
      <w:r>
        <w:rPr>
          <w:rFonts w:ascii="Tahoma"/>
          <w:color w:val="00AFAE"/>
          <w:w w:val="95"/>
          <w:sz w:val="15"/>
        </w:rPr>
        <w:t>N BIRMINGHAM WEYBRIDGE  0333 344 5227</w:t>
      </w:r>
    </w:p>
    <w:p w:rsidR="00356584" w:rsidRDefault="005A4062">
      <w:pPr>
        <w:spacing w:before="1"/>
        <w:ind w:right="206"/>
        <w:jc w:val="right"/>
        <w:rPr>
          <w:rFonts w:ascii="Tahoma" w:eastAsia="Tahoma" w:hAnsi="Tahoma" w:cs="Tahoma"/>
          <w:sz w:val="15"/>
          <w:szCs w:val="15"/>
        </w:rPr>
      </w:pPr>
      <w:hyperlink r:id="rId17">
        <w:r>
          <w:rPr>
            <w:rFonts w:ascii="Tahoma"/>
            <w:color w:val="00AFAE"/>
            <w:w w:val="95"/>
            <w:sz w:val="15"/>
          </w:rPr>
          <w:t>hello@clarkebanks.com</w:t>
        </w:r>
      </w:hyperlink>
    </w:p>
    <w:p w:rsidR="00356584" w:rsidRDefault="00356584">
      <w:pPr>
        <w:jc w:val="right"/>
        <w:rPr>
          <w:rFonts w:ascii="Tahoma" w:eastAsia="Tahoma" w:hAnsi="Tahoma" w:cs="Tahoma"/>
          <w:sz w:val="15"/>
          <w:szCs w:val="15"/>
        </w:rPr>
        <w:sectPr w:rsidR="00356584">
          <w:footerReference w:type="default" r:id="rId18"/>
          <w:pgSz w:w="11900" w:h="16840"/>
          <w:pgMar w:top="1380" w:right="160" w:bottom="460" w:left="40" w:header="130" w:footer="280" w:gutter="0"/>
          <w:cols w:space="708"/>
        </w:sect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5A4062">
      <w:pPr>
        <w:pStyle w:val="Zkladntext"/>
        <w:numPr>
          <w:ilvl w:val="0"/>
          <w:numId w:val="5"/>
        </w:numPr>
        <w:tabs>
          <w:tab w:val="left" w:pos="1776"/>
        </w:tabs>
        <w:spacing w:line="310" w:lineRule="exact"/>
        <w:jc w:val="left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color w:val="52555A"/>
        </w:rPr>
        <w:t xml:space="preserve">Časť P - Elektrická bezpečnosť - </w:t>
      </w:r>
      <w:r>
        <w:t>B</w:t>
      </w:r>
      <w:r>
        <w:t>yty</w:t>
      </w:r>
    </w:p>
    <w:p w:rsidR="00356584" w:rsidRDefault="005A4062">
      <w:pPr>
        <w:pStyle w:val="Zkladntext"/>
        <w:numPr>
          <w:ilvl w:val="1"/>
          <w:numId w:val="2"/>
        </w:numPr>
        <w:tabs>
          <w:tab w:val="left" w:pos="2409"/>
        </w:tabs>
        <w:spacing w:before="19" w:line="259" w:lineRule="auto"/>
        <w:ind w:right="1443" w:hanging="566"/>
      </w:pPr>
      <w:r>
        <w:rPr>
          <w:color w:val="595959"/>
        </w:rPr>
        <w:t>Elektrické práce na bytoch by mali byť navrhnuté, inštalované a otestované kompetentnou osobou zaregistrovanou v jednej z vlastných certifikačných schém uvedených v časti P.</w:t>
      </w:r>
    </w:p>
    <w:p w:rsidR="00356584" w:rsidRDefault="005A4062">
      <w:pPr>
        <w:pStyle w:val="Zkladntext"/>
        <w:numPr>
          <w:ilvl w:val="1"/>
          <w:numId w:val="2"/>
        </w:numPr>
        <w:tabs>
          <w:tab w:val="left" w:pos="2409"/>
        </w:tabs>
        <w:ind w:hanging="566"/>
      </w:pPr>
      <w:r>
        <w:rPr>
          <w:color w:val="595959"/>
        </w:rPr>
        <w:t>Certifikát časti P pre všetky byty sa poskytuje po dokončení prác.</w:t>
      </w:r>
    </w:p>
    <w:p w:rsidR="00356584" w:rsidRDefault="00356584">
      <w:pPr>
        <w:spacing w:before="2" w:line="180" w:lineRule="exact"/>
        <w:rPr>
          <w:sz w:val="18"/>
          <w:szCs w:val="18"/>
        </w:rPr>
      </w:pPr>
    </w:p>
    <w:p w:rsidR="00356584" w:rsidRDefault="005A4062">
      <w:pPr>
        <w:pStyle w:val="Zkladntext"/>
        <w:numPr>
          <w:ilvl w:val="0"/>
          <w:numId w:val="5"/>
        </w:numPr>
        <w:tabs>
          <w:tab w:val="left" w:pos="1776"/>
        </w:tabs>
        <w:jc w:val="left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color w:val="52555A"/>
        </w:rPr>
        <w:t>Časť Q - Bezpe</w:t>
      </w:r>
      <w:r>
        <w:rPr>
          <w:rFonts w:ascii="Arial Unicode MS" w:hAnsi="Arial Unicode MS"/>
          <w:color w:val="52555A"/>
        </w:rPr>
        <w:t>čnosť</w:t>
      </w:r>
    </w:p>
    <w:p w:rsidR="00356584" w:rsidRDefault="005A4062">
      <w:pPr>
        <w:pStyle w:val="Zkladntext"/>
        <w:spacing w:before="19" w:line="259" w:lineRule="auto"/>
        <w:ind w:right="1334" w:hanging="567"/>
      </w:pPr>
      <w:r>
        <w:rPr>
          <w:color w:val="52565B"/>
        </w:rPr>
        <w:t>14.1</w:t>
      </w:r>
      <w:r>
        <w:t>Nevzťahuje sa</w:t>
      </w:r>
      <w:r>
        <w:t xml:space="preserve"> na obytné byty vzhľadom na umiestnenie na 3. poschodí a v budove s vysokou bezpečnosťou (konzulát) na spoločné priestory.</w:t>
      </w:r>
    </w:p>
    <w:p w:rsidR="00356584" w:rsidRDefault="005A4062">
      <w:pPr>
        <w:pStyle w:val="Zkladntext"/>
        <w:numPr>
          <w:ilvl w:val="0"/>
          <w:numId w:val="5"/>
        </w:numPr>
        <w:tabs>
          <w:tab w:val="left" w:pos="1776"/>
        </w:tabs>
        <w:spacing w:before="162"/>
        <w:jc w:val="left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color w:val="52555A"/>
        </w:rPr>
        <w:t xml:space="preserve">Časť R - Fyzická infraštruktúra pre vysokorýchlostné elektronické komunikačné </w:t>
      </w:r>
      <w:r>
        <w:rPr>
          <w:rFonts w:ascii="Arial Unicode MS" w:hAnsi="Arial Unicode MS"/>
          <w:color w:val="52555A"/>
        </w:rPr>
        <w:t>siete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spacing w:before="19" w:line="259" w:lineRule="auto"/>
        <w:ind w:left="2408" w:right="1334" w:hanging="566"/>
      </w:pPr>
      <w:r>
        <w:rPr>
          <w:color w:val="595959"/>
        </w:rPr>
        <w:t>Musia sa vykonať stavebné práce s cieľom zabezpečiť</w:t>
      </w:r>
      <w:r>
        <w:t xml:space="preserve"> vybavenosť bytov / budov</w:t>
      </w:r>
      <w:r>
        <w:t xml:space="preserve"> fyzickou infraštruktúrou </w:t>
      </w:r>
      <w:r>
        <w:t>pripravenou na vysokú rýchlosť až do koncového bodu siete pre vysokorýchlostné elektronické komunikácie,</w:t>
      </w:r>
      <w:r>
        <w:t xml:space="preserve"> ktoré budú schopné v budúcnosti poskytovať širokopásmové rýchlosti viac ako 30 </w:t>
      </w:r>
      <w:proofErr w:type="spellStart"/>
      <w:r>
        <w:t>Mbps</w:t>
      </w:r>
      <w:proofErr w:type="spellEnd"/>
      <w:r>
        <w:t xml:space="preserve"> (hlavné </w:t>
      </w:r>
      <w:r>
        <w:t xml:space="preserve">renovačné práce </w:t>
      </w:r>
      <w:r>
        <w:t>budovy) (vzťahuje sa na hlavné renovačné práce budovy a zmenu použitia)</w:t>
      </w:r>
      <w:r>
        <w:rPr>
          <w:color w:val="52565B"/>
        </w:rPr>
        <w:t>.</w:t>
      </w:r>
    </w:p>
    <w:p w:rsidR="00356584" w:rsidRDefault="005A4062">
      <w:pPr>
        <w:pStyle w:val="Zkladntext"/>
        <w:numPr>
          <w:ilvl w:val="0"/>
          <w:numId w:val="5"/>
        </w:numPr>
        <w:tabs>
          <w:tab w:val="left" w:pos="1776"/>
        </w:tabs>
        <w:spacing w:before="162"/>
        <w:jc w:val="left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color w:val="52555A"/>
        </w:rPr>
        <w:t>Požadované informácie - zabezpečenie súladu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spacing w:before="19" w:line="259" w:lineRule="auto"/>
        <w:ind w:left="2408" w:right="1335" w:hanging="566"/>
      </w:pPr>
      <w:r>
        <w:rPr>
          <w:color w:val="52555A"/>
        </w:rPr>
        <w:t>Prenajímateľ bude mu</w:t>
      </w:r>
      <w:r>
        <w:rPr>
          <w:color w:val="52555A"/>
        </w:rPr>
        <w:t>sieť mať aktualizované Hodnotenie rizika požiaru v súlade s Nariadením o reforme regulácie (požiarnej bezpečnosti) z roku 2005.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ind w:left="2408" w:hanging="566"/>
      </w:pPr>
      <w:r>
        <w:rPr>
          <w:color w:val="52555A"/>
        </w:rPr>
        <w:t>Poskytnite</w:t>
      </w:r>
      <w:r>
        <w:t>,</w:t>
      </w:r>
      <w:r>
        <w:t xml:space="preserve"> prosím</w:t>
      </w:r>
      <w:r>
        <w:t>,</w:t>
      </w:r>
      <w:r>
        <w:t xml:space="preserve"> konštrukčné detaily a plány.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spacing w:before="20"/>
        <w:ind w:left="2408" w:hanging="566"/>
      </w:pPr>
      <w:r>
        <w:rPr>
          <w:color w:val="52555A"/>
        </w:rPr>
        <w:t>Detailné aktualizované plány protipožiarnej stratégie (</w:t>
      </w:r>
      <w:r>
        <w:t xml:space="preserve">pozri </w:t>
      </w:r>
      <w:r>
        <w:t>pripomienky vyššie k časti B).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spacing w:before="20"/>
        <w:ind w:left="2408" w:hanging="566"/>
      </w:pPr>
      <w:r>
        <w:rPr>
          <w:color w:val="52555A"/>
        </w:rPr>
        <w:t>Uveďte rozloženie požiarneho poplachu</w:t>
      </w:r>
      <w:r>
        <w:t>/</w:t>
      </w:r>
      <w:r>
        <w:t>núdzové osvetlenie.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spacing w:before="20"/>
        <w:ind w:left="2408" w:hanging="566"/>
      </w:pPr>
      <w:r>
        <w:rPr>
          <w:color w:val="52555A"/>
        </w:rPr>
        <w:t>Uveďte podrobnosti</w:t>
      </w:r>
      <w:r>
        <w:t>/</w:t>
      </w:r>
      <w:r>
        <w:t>usporiadanie dymového vetrania v chodbe na 3. poschodí a detaily o automatických otváracích otvoroch na schodoch.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spacing w:before="20"/>
        <w:ind w:left="2408" w:hanging="566"/>
      </w:pPr>
      <w:r>
        <w:rPr>
          <w:color w:val="52555A"/>
        </w:rPr>
        <w:t xml:space="preserve">Požadované údaje o </w:t>
      </w:r>
      <w:proofErr w:type="spellStart"/>
      <w:r>
        <w:rPr>
          <w:color w:val="52555A"/>
        </w:rPr>
        <w:t>suchovode</w:t>
      </w:r>
      <w:proofErr w:type="spellEnd"/>
      <w:r>
        <w:rPr>
          <w:color w:val="52555A"/>
        </w:rPr>
        <w:t xml:space="preserve"> sú potrebné, </w:t>
      </w:r>
      <w:r>
        <w:t xml:space="preserve">v prípade prekročenia </w:t>
      </w:r>
      <w:r>
        <w:t>vzdialenos</w:t>
      </w:r>
      <w:r>
        <w:t>ti</w:t>
      </w:r>
      <w:r>
        <w:t xml:space="preserve"> 45 m hadicového navijaka.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spacing w:before="20"/>
        <w:ind w:left="2408" w:hanging="566"/>
      </w:pPr>
      <w:r>
        <w:rPr>
          <w:color w:val="52555A"/>
        </w:rPr>
        <w:t>Tepelné detaily</w:t>
      </w:r>
      <w:r>
        <w:t>/</w:t>
      </w:r>
      <w:r>
        <w:t xml:space="preserve">modernizácie obytných bytov </w:t>
      </w:r>
      <w:r>
        <w:t>–</w:t>
      </w:r>
      <w:r>
        <w:t xml:space="preserve"> podlahy</w:t>
      </w:r>
      <w:r>
        <w:t>/</w:t>
      </w:r>
      <w:r>
        <w:t>strechy</w:t>
      </w:r>
      <w:r>
        <w:t>/</w:t>
      </w:r>
      <w:r>
        <w:t>okná.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spacing w:before="20"/>
        <w:ind w:left="2408" w:hanging="566"/>
      </w:pPr>
      <w:r>
        <w:rPr>
          <w:color w:val="52555A"/>
        </w:rPr>
        <w:t xml:space="preserve">Špecifikácia zasklenia </w:t>
      </w:r>
      <w:r>
        <w:t>–</w:t>
      </w:r>
      <w:r>
        <w:t xml:space="preserve"> výmena okien</w:t>
      </w:r>
      <w:r>
        <w:t>/</w:t>
      </w:r>
      <w:proofErr w:type="spellStart"/>
      <w:r>
        <w:t>U-hodnoty</w:t>
      </w:r>
      <w:proofErr w:type="spellEnd"/>
      <w:r>
        <w:t>.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409"/>
        </w:tabs>
        <w:spacing w:before="20" w:line="259" w:lineRule="auto"/>
        <w:ind w:left="1775" w:right="5845" w:firstLine="67"/>
      </w:pPr>
      <w:r>
        <w:rPr>
          <w:color w:val="52555A"/>
        </w:rPr>
        <w:t>Uveďt</w:t>
      </w:r>
      <w:r>
        <w:rPr>
          <w:color w:val="52555A"/>
        </w:rPr>
        <w:t>e rozloženie vetrania</w:t>
      </w:r>
      <w:r>
        <w:t>/</w:t>
      </w:r>
      <w:r>
        <w:t xml:space="preserve">podrobnosti. 16.10.Podrobne popíšte rozloženie </w:t>
      </w:r>
      <w:r>
        <w:t>kanalizácie</w:t>
      </w:r>
      <w:r>
        <w:t>.</w:t>
      </w:r>
    </w:p>
    <w:p w:rsidR="00356584" w:rsidRDefault="005A4062">
      <w:pPr>
        <w:pStyle w:val="Zkladntext"/>
        <w:spacing w:line="259" w:lineRule="auto"/>
        <w:ind w:left="1775" w:right="4011" w:firstLine="0"/>
      </w:pPr>
      <w:r>
        <w:rPr>
          <w:color w:val="52555A"/>
        </w:rPr>
        <w:t>16.11.Uveďte prosím prehľad pomeru 1 WC na zamestnancov podľa vyššie uvedených pripomienok. 16.12.V bytoch bude po dokončení prác potrebný EPC.</w:t>
      </w:r>
    </w:p>
    <w:p w:rsidR="00356584" w:rsidRDefault="005A4062">
      <w:pPr>
        <w:pStyle w:val="Zkladntext"/>
        <w:numPr>
          <w:ilvl w:val="1"/>
          <w:numId w:val="1"/>
        </w:numPr>
        <w:tabs>
          <w:tab w:val="left" w:pos="2409"/>
        </w:tabs>
        <w:ind w:hanging="633"/>
      </w:pPr>
      <w:r>
        <w:pict>
          <v:shape id="_x0000_s1029" type="#_x0000_t75" style="position:absolute;left:0;text-align:left;margin-left:7.85pt;margin-top:2.6pt;width:24pt;height:289.7pt;z-index:-251652608;mso-position-horizontal-relative:page">
            <v:imagedata r:id="rId8" o:title=""/>
            <w10:wrap anchorx="page"/>
          </v:shape>
        </w:pict>
      </w:r>
      <w:r>
        <w:rPr>
          <w:color w:val="52555A"/>
        </w:rPr>
        <w:t xml:space="preserve">Potrebný výpočet </w:t>
      </w:r>
      <w:r>
        <w:t>účinného využívania</w:t>
      </w:r>
      <w:r>
        <w:t xml:space="preserve"> vody na jeden byt.</w:t>
      </w:r>
    </w:p>
    <w:p w:rsidR="00356584" w:rsidRDefault="005A4062">
      <w:pPr>
        <w:pStyle w:val="Zkladntext"/>
        <w:numPr>
          <w:ilvl w:val="1"/>
          <w:numId w:val="1"/>
        </w:numPr>
        <w:tabs>
          <w:tab w:val="left" w:pos="2409"/>
        </w:tabs>
        <w:spacing w:before="20"/>
        <w:ind w:hanging="633"/>
      </w:pPr>
      <w:r>
        <w:rPr>
          <w:color w:val="52555A"/>
        </w:rPr>
        <w:t>Akustické podrobnosti</w:t>
      </w:r>
      <w:r>
        <w:t>/</w:t>
      </w:r>
      <w:r>
        <w:t>správa</w:t>
      </w:r>
      <w:r>
        <w:t>/</w:t>
      </w:r>
      <w:r>
        <w:t>predbežné testovanie požadované pre byty.</w:t>
      </w:r>
    </w:p>
    <w:p w:rsidR="00356584" w:rsidRDefault="005A4062">
      <w:pPr>
        <w:pStyle w:val="Zkladntext"/>
        <w:numPr>
          <w:ilvl w:val="1"/>
          <w:numId w:val="1"/>
        </w:numPr>
        <w:tabs>
          <w:tab w:val="left" w:pos="2409"/>
        </w:tabs>
        <w:spacing w:before="20" w:line="259" w:lineRule="auto"/>
        <w:ind w:right="2315" w:hanging="633"/>
      </w:pPr>
      <w:r>
        <w:pict>
          <v:shape id="_x0000_s1028" type="#_x0000_t202" style="position:absolute;left:0;text-align:left;margin-left:15.65pt;margin-top:2.15pt;width:7.55pt;height:265.7pt;z-index:-251651584;mso-position-horizontal-relative:page" filled="f" stroked="f">
            <v:textbox style="layout-flow:vertical;mso-layout-flow-alt:bottom-to-top" inset="0,0,0,0">
              <w:txbxContent>
                <w:p w:rsidR="00356584" w:rsidRDefault="005A4062">
                  <w:pPr>
                    <w:spacing w:line="131" w:lineRule="exact"/>
                    <w:ind w:left="20"/>
                    <w:rPr>
                      <w:rFonts w:ascii="Tahoma" w:eastAsia="Tahoma" w:hAnsi="Tahoma" w:cs="Tahoma"/>
                      <w:sz w:val="11"/>
                      <w:szCs w:val="11"/>
                    </w:rPr>
                  </w:pP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Clarke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</w:t>
                  </w: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Banks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(stavebn</w:t>
                  </w:r>
                  <w:r>
                    <w:rPr>
                      <w:rFonts w:ascii="Tahoma"/>
                      <w:color w:val="00AFAE"/>
                      <w:sz w:val="11"/>
                    </w:rPr>
                    <w:t>á</w:t>
                  </w:r>
                  <w:r>
                    <w:rPr>
                      <w:rFonts w:ascii="Tahoma"/>
                      <w:color w:val="00AFAE"/>
                      <w:sz w:val="11"/>
                    </w:rPr>
                    <w:t xml:space="preserve"> kontrola) </w:t>
                  </w: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Limited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</w:t>
                  </w:r>
                  <w:r>
                    <w:t xml:space="preserve">| </w:t>
                  </w:r>
                  <w:r>
                    <w:t>IČO:</w:t>
                  </w:r>
                  <w:r>
                    <w:t xml:space="preserve"> 8415109 | Registrovaná v Anglicku a Walese</w:t>
                  </w:r>
                </w:p>
              </w:txbxContent>
            </v:textbox>
            <w10:wrap anchorx="page"/>
          </v:shape>
        </w:pict>
      </w:r>
      <w:r>
        <w:rPr>
          <w:color w:val="52555A"/>
        </w:rPr>
        <w:t>Uveďte prístupovú stratégiu alebo zmenené plány podľa pripomienok v časti M (prístup</w:t>
      </w:r>
      <w:r>
        <w:t>/</w:t>
      </w:r>
      <w:r>
        <w:t>vybavenie pre osoby so zdravotným postihnutím).</w:t>
      </w:r>
    </w:p>
    <w:p w:rsidR="00356584" w:rsidRDefault="005A4062">
      <w:pPr>
        <w:pStyle w:val="Zkladntext"/>
        <w:numPr>
          <w:ilvl w:val="1"/>
          <w:numId w:val="1"/>
        </w:numPr>
        <w:tabs>
          <w:tab w:val="left" w:pos="2409"/>
        </w:tabs>
        <w:spacing w:line="259" w:lineRule="auto"/>
        <w:ind w:left="1775" w:right="4011" w:firstLine="0"/>
      </w:pPr>
      <w:r>
        <w:rPr>
          <w:color w:val="52555A"/>
        </w:rPr>
        <w:t>Uveďte rozloženie schodov</w:t>
      </w:r>
      <w:r>
        <w:t>/</w:t>
      </w:r>
      <w:r>
        <w:t xml:space="preserve">balustrád. 16.17.Následné zlepšenia </w:t>
      </w:r>
      <w:r>
        <w:t xml:space="preserve">– </w:t>
      </w:r>
      <w:r>
        <w:t xml:space="preserve"> pozri pripomienky vyššie </w:t>
      </w:r>
      <w:r>
        <w:t xml:space="preserve">– </w:t>
      </w:r>
      <w:r>
        <w:t xml:space="preserve"> Časť L2b. </w:t>
      </w:r>
      <w:r>
        <w:t>16.18.Osvedčenia o elektrickej bezpečnosti na byt.</w:t>
      </w:r>
    </w:p>
    <w:p w:rsidR="00356584" w:rsidRDefault="005A4062">
      <w:pPr>
        <w:pStyle w:val="Zkladntext"/>
        <w:ind w:left="1775" w:firstLine="0"/>
      </w:pPr>
      <w:r>
        <w:rPr>
          <w:color w:val="52555A"/>
        </w:rPr>
        <w:t>16.19.Podrobnosti o širokopásmovej infraštruktúre.</w:t>
      </w:r>
    </w:p>
    <w:p w:rsidR="00356584" w:rsidRDefault="00356584">
      <w:pPr>
        <w:spacing w:before="2" w:line="180" w:lineRule="exact"/>
        <w:rPr>
          <w:sz w:val="18"/>
          <w:szCs w:val="18"/>
        </w:rPr>
      </w:pPr>
    </w:p>
    <w:p w:rsidR="00356584" w:rsidRDefault="005A4062">
      <w:pPr>
        <w:pStyle w:val="Zkladntext"/>
        <w:numPr>
          <w:ilvl w:val="0"/>
          <w:numId w:val="5"/>
        </w:numPr>
        <w:tabs>
          <w:tab w:val="left" w:pos="1776"/>
        </w:tabs>
        <w:jc w:val="left"/>
        <w:rPr>
          <w:rFonts w:ascii="Arial Unicode MS" w:eastAsia="Arial Unicode MS" w:hAnsi="Arial Unicode MS" w:cs="Arial Unicode MS"/>
        </w:rPr>
      </w:pPr>
      <w:r>
        <w:rPr>
          <w:rFonts w:ascii="Arial Unicode MS"/>
          <w:color w:val="52555A"/>
        </w:rPr>
        <w:t>Pomocn</w:t>
      </w:r>
      <w:r>
        <w:rPr>
          <w:rFonts w:ascii="Arial Unicode MS"/>
          <w:color w:val="52555A"/>
        </w:rPr>
        <w:t>é</w:t>
      </w:r>
      <w:r>
        <w:rPr>
          <w:rFonts w:ascii="Arial Unicode MS"/>
          <w:color w:val="52555A"/>
        </w:rPr>
        <w:t xml:space="preserve"> listy - U</w:t>
      </w:r>
      <w:r>
        <w:rPr>
          <w:rFonts w:ascii="Arial Unicode MS"/>
          <w:color w:val="52555A"/>
        </w:rPr>
        <w:t>ž</w:t>
      </w:r>
      <w:r>
        <w:rPr>
          <w:rFonts w:ascii="Arial Unicode MS"/>
          <w:color w:val="52555A"/>
        </w:rPr>
        <w:t>ito</w:t>
      </w:r>
      <w:r>
        <w:rPr>
          <w:rFonts w:ascii="Arial Unicode MS"/>
          <w:color w:val="52555A"/>
        </w:rPr>
        <w:t>č</w:t>
      </w:r>
      <w:r>
        <w:rPr>
          <w:rFonts w:ascii="Arial Unicode MS"/>
          <w:color w:val="52555A"/>
        </w:rPr>
        <w:t>n</w:t>
      </w:r>
      <w:r>
        <w:rPr>
          <w:rFonts w:ascii="Arial Unicode MS"/>
          <w:color w:val="52555A"/>
        </w:rPr>
        <w:t>é</w:t>
      </w:r>
      <w:r>
        <w:rPr>
          <w:rFonts w:ascii="Arial Unicode MS"/>
          <w:color w:val="52555A"/>
        </w:rPr>
        <w:t xml:space="preserve"> inform</w:t>
      </w:r>
      <w:r>
        <w:rPr>
          <w:rFonts w:ascii="Arial Unicode MS"/>
          <w:color w:val="52555A"/>
        </w:rPr>
        <w:t>á</w:t>
      </w:r>
      <w:r>
        <w:rPr>
          <w:rFonts w:ascii="Arial Unicode MS"/>
          <w:color w:val="52555A"/>
        </w:rPr>
        <w:t>cie</w:t>
      </w:r>
    </w:p>
    <w:p w:rsidR="00356584" w:rsidRDefault="005A4062">
      <w:pPr>
        <w:pStyle w:val="Zkladntext"/>
        <w:spacing w:before="19" w:line="259" w:lineRule="auto"/>
        <w:ind w:left="1415" w:right="1443" w:firstLine="0"/>
      </w:pPr>
      <w:r>
        <w:rPr>
          <w:color w:val="52555A"/>
        </w:rPr>
        <w:t>Pripojili sme niekoľko užitočných pomocných listov na pomoc projektovému tímu s plánovaním inšpekcií a ukončením proj</w:t>
      </w:r>
      <w:r>
        <w:rPr>
          <w:color w:val="52555A"/>
        </w:rPr>
        <w:t>ektu - uvedenie do prevádzky.</w:t>
      </w:r>
    </w:p>
    <w:p w:rsidR="00356584" w:rsidRDefault="00356584">
      <w:pPr>
        <w:spacing w:before="4" w:line="260" w:lineRule="exact"/>
        <w:rPr>
          <w:sz w:val="26"/>
          <w:szCs w:val="26"/>
        </w:rPr>
      </w:pPr>
    </w:p>
    <w:p w:rsidR="00356584" w:rsidRDefault="005A4062">
      <w:pPr>
        <w:pStyle w:val="Zkladntext"/>
        <w:numPr>
          <w:ilvl w:val="1"/>
          <w:numId w:val="5"/>
        </w:numPr>
        <w:tabs>
          <w:tab w:val="left" w:pos="2208"/>
        </w:tabs>
        <w:ind w:hanging="523"/>
      </w:pPr>
      <w:r>
        <w:t>R</w:t>
      </w:r>
      <w:r>
        <w:t>ámec pre</w:t>
      </w:r>
      <w:r>
        <w:t xml:space="preserve"> oznámenie</w:t>
      </w:r>
      <w:r>
        <w:t xml:space="preserve"> inšpekcie </w:t>
      </w:r>
      <w:r>
        <w:t xml:space="preserve">– </w:t>
      </w:r>
      <w:r>
        <w:t xml:space="preserve"> Komerčné vybavenie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208"/>
        </w:tabs>
        <w:spacing w:before="20"/>
        <w:ind w:hanging="523"/>
      </w:pPr>
      <w:r>
        <w:t>R</w:t>
      </w:r>
      <w:r>
        <w:t xml:space="preserve">ámec pre </w:t>
      </w:r>
      <w:r>
        <w:t xml:space="preserve">oznámenie </w:t>
      </w:r>
      <w:r>
        <w:t>inšpekcie – Zmena používania</w:t>
      </w:r>
    </w:p>
    <w:p w:rsidR="00356584" w:rsidRDefault="00356584">
      <w:pPr>
        <w:spacing w:before="5" w:line="110" w:lineRule="exact"/>
        <w:rPr>
          <w:sz w:val="11"/>
          <w:szCs w:val="11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5A4062">
      <w:pPr>
        <w:spacing w:line="265" w:lineRule="auto"/>
        <w:ind w:left="10295" w:right="200" w:firstLine="576"/>
        <w:jc w:val="right"/>
        <w:rPr>
          <w:rFonts w:ascii="Tahoma" w:eastAsia="Tahoma" w:hAnsi="Tahoma" w:cs="Tahoma"/>
          <w:sz w:val="15"/>
          <w:szCs w:val="15"/>
        </w:rPr>
      </w:pPr>
      <w:r>
        <w:rPr>
          <w:rFonts w:ascii="Tahoma"/>
          <w:color w:val="00AFAE"/>
          <w:w w:val="95"/>
          <w:sz w:val="15"/>
        </w:rPr>
        <w:t>LOND</w:t>
      </w:r>
      <w:r>
        <w:rPr>
          <w:rFonts w:ascii="Tahoma"/>
          <w:color w:val="00AFAE"/>
          <w:w w:val="95"/>
          <w:sz w:val="15"/>
        </w:rPr>
        <w:t>Ý</w:t>
      </w:r>
      <w:r>
        <w:rPr>
          <w:rFonts w:ascii="Tahoma"/>
          <w:color w:val="00AFAE"/>
          <w:w w:val="95"/>
          <w:sz w:val="15"/>
        </w:rPr>
        <w:t>N BIRMINGHAM WEYBRIDGE  0333 344 5227</w:t>
      </w:r>
    </w:p>
    <w:p w:rsidR="00356584" w:rsidRDefault="005A4062">
      <w:pPr>
        <w:spacing w:before="1"/>
        <w:ind w:right="206"/>
        <w:jc w:val="right"/>
        <w:rPr>
          <w:rFonts w:ascii="Tahoma" w:eastAsia="Tahoma" w:hAnsi="Tahoma" w:cs="Tahoma"/>
          <w:sz w:val="15"/>
          <w:szCs w:val="15"/>
        </w:rPr>
      </w:pPr>
      <w:hyperlink r:id="rId19">
        <w:r>
          <w:rPr>
            <w:rFonts w:ascii="Tahoma"/>
            <w:color w:val="00AFAE"/>
            <w:w w:val="95"/>
            <w:sz w:val="15"/>
          </w:rPr>
          <w:t>hello@clarkebanks.com</w:t>
        </w:r>
      </w:hyperlink>
    </w:p>
    <w:p w:rsidR="00356584" w:rsidRDefault="00356584">
      <w:pPr>
        <w:jc w:val="right"/>
        <w:rPr>
          <w:rFonts w:ascii="Tahoma" w:eastAsia="Tahoma" w:hAnsi="Tahoma" w:cs="Tahoma"/>
          <w:sz w:val="15"/>
          <w:szCs w:val="15"/>
        </w:rPr>
        <w:sectPr w:rsidR="00356584">
          <w:pgSz w:w="11900" w:h="16840"/>
          <w:pgMar w:top="1380" w:right="160" w:bottom="460" w:left="40" w:header="130" w:footer="280" w:gutter="0"/>
          <w:cols w:space="708"/>
        </w:sect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before="15" w:line="280" w:lineRule="exact"/>
        <w:rPr>
          <w:sz w:val="28"/>
          <w:szCs w:val="28"/>
        </w:rPr>
      </w:pPr>
    </w:p>
    <w:p w:rsidR="00356584" w:rsidRDefault="005A4062">
      <w:pPr>
        <w:pStyle w:val="Zkladntext"/>
        <w:numPr>
          <w:ilvl w:val="1"/>
          <w:numId w:val="5"/>
        </w:numPr>
        <w:tabs>
          <w:tab w:val="left" w:pos="2208"/>
        </w:tabs>
        <w:spacing w:before="63"/>
        <w:ind w:hanging="523"/>
      </w:pPr>
      <w:r>
        <w:rPr>
          <w:color w:val="52565B"/>
        </w:rPr>
        <w:t xml:space="preserve">Uvedenie do prevádzky Pomocný list 3 </w:t>
      </w:r>
      <w:r>
        <w:t xml:space="preserve">– </w:t>
      </w:r>
      <w:r>
        <w:t>Komerčné vybavenie</w:t>
      </w:r>
    </w:p>
    <w:p w:rsidR="00356584" w:rsidRDefault="005A4062">
      <w:pPr>
        <w:pStyle w:val="Zkladntext"/>
        <w:numPr>
          <w:ilvl w:val="1"/>
          <w:numId w:val="5"/>
        </w:numPr>
        <w:tabs>
          <w:tab w:val="left" w:pos="2208"/>
        </w:tabs>
        <w:spacing w:before="20"/>
        <w:ind w:hanging="523"/>
      </w:pPr>
      <w:r>
        <w:rPr>
          <w:color w:val="52565B"/>
        </w:rPr>
        <w:t>Uvedenie do prevádzky Pomocný list 8 – Zmena používania</w:t>
      </w:r>
    </w:p>
    <w:p w:rsidR="00356584" w:rsidRDefault="00356584">
      <w:pPr>
        <w:spacing w:before="8" w:line="190" w:lineRule="exact"/>
        <w:rPr>
          <w:sz w:val="19"/>
          <w:szCs w:val="19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356584">
      <w:pPr>
        <w:spacing w:line="200" w:lineRule="exact"/>
        <w:rPr>
          <w:sz w:val="20"/>
          <w:szCs w:val="20"/>
        </w:rPr>
      </w:pPr>
    </w:p>
    <w:p w:rsidR="00356584" w:rsidRDefault="005A4062">
      <w:pPr>
        <w:spacing w:before="69" w:line="265" w:lineRule="auto"/>
        <w:ind w:left="10295" w:right="200" w:firstLine="576"/>
        <w:jc w:val="right"/>
        <w:rPr>
          <w:rFonts w:ascii="Tahoma" w:eastAsia="Tahoma" w:hAnsi="Tahoma" w:cs="Tahoma"/>
          <w:sz w:val="15"/>
          <w:szCs w:val="15"/>
        </w:rPr>
      </w:pPr>
      <w:r>
        <w:pict>
          <v:shape id="_x0000_s1027" type="#_x0000_t75" style="position:absolute;left:0;text-align:left;margin-left:7.85pt;margin-top:-236.7pt;width:24pt;height:289.7pt;z-index:-251650560;mso-position-horizontal-relative:page">
            <v:imagedata r:id="rId8" o:title=""/>
            <w10:wrap anchorx="page"/>
          </v:shape>
        </w:pict>
      </w:r>
      <w:r>
        <w:pict>
          <v:shape id="_x0000_s1026" type="#_x0000_t202" style="position:absolute;left:0;text-align:left;margin-left:15.65pt;margin-top:-211.7pt;width:7.55pt;height:265.7pt;z-index:-251649536;mso-position-horizontal-relative:page" filled="f" stroked="f">
            <v:textbox style="layout-flow:vertical;mso-layout-flow-alt:bottom-to-top" inset="0,0,0,0">
              <w:txbxContent>
                <w:p w:rsidR="00356584" w:rsidRDefault="005A4062">
                  <w:pPr>
                    <w:spacing w:line="131" w:lineRule="exact"/>
                    <w:ind w:left="20"/>
                    <w:rPr>
                      <w:rFonts w:ascii="Tahoma" w:eastAsia="Tahoma" w:hAnsi="Tahoma" w:cs="Tahoma"/>
                      <w:sz w:val="11"/>
                      <w:szCs w:val="11"/>
                    </w:rPr>
                  </w:pP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Clarke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</w:t>
                  </w: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Banks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(stavebn</w:t>
                  </w:r>
                  <w:r>
                    <w:rPr>
                      <w:rFonts w:ascii="Tahoma"/>
                      <w:color w:val="00AFAE"/>
                      <w:sz w:val="11"/>
                    </w:rPr>
                    <w:t>á</w:t>
                  </w:r>
                  <w:r>
                    <w:rPr>
                      <w:rFonts w:ascii="Tahoma"/>
                      <w:color w:val="00AFAE"/>
                      <w:sz w:val="11"/>
                    </w:rPr>
                    <w:t xml:space="preserve"> kontrola) </w:t>
                  </w:r>
                  <w:proofErr w:type="spellStart"/>
                  <w:r>
                    <w:rPr>
                      <w:rFonts w:ascii="Tahoma"/>
                      <w:color w:val="00AFAE"/>
                      <w:sz w:val="11"/>
                    </w:rPr>
                    <w:t>Limited</w:t>
                  </w:r>
                  <w:proofErr w:type="spellEnd"/>
                  <w:r>
                    <w:rPr>
                      <w:rFonts w:ascii="Tahoma"/>
                      <w:color w:val="00AFAE"/>
                      <w:sz w:val="11"/>
                    </w:rPr>
                    <w:t xml:space="preserve"> </w:t>
                  </w:r>
                  <w:r>
                    <w:t xml:space="preserve">| </w:t>
                  </w:r>
                  <w:r>
                    <w:t>IČO:</w:t>
                  </w:r>
                  <w:r>
                    <w:t xml:space="preserve"> 8415109 | Registrovaná v Anglicku a Walese</w:t>
                  </w:r>
                </w:p>
              </w:txbxContent>
            </v:textbox>
            <w10:wrap anchorx="page"/>
          </v:shape>
        </w:pict>
      </w:r>
      <w:r>
        <w:rPr>
          <w:rFonts w:ascii="Tahoma"/>
          <w:color w:val="00AFAE"/>
          <w:w w:val="95"/>
          <w:sz w:val="15"/>
        </w:rPr>
        <w:t>LOND</w:t>
      </w:r>
      <w:r>
        <w:rPr>
          <w:rFonts w:ascii="Tahoma"/>
          <w:color w:val="00AFAE"/>
          <w:w w:val="95"/>
          <w:sz w:val="15"/>
        </w:rPr>
        <w:t>Ý</w:t>
      </w:r>
      <w:r>
        <w:rPr>
          <w:rFonts w:ascii="Tahoma"/>
          <w:color w:val="00AFAE"/>
          <w:w w:val="95"/>
          <w:sz w:val="15"/>
        </w:rPr>
        <w:t>N BIRMINGHAM WEYBRIDGE  0333 344 5227</w:t>
      </w:r>
    </w:p>
    <w:p w:rsidR="00356584" w:rsidRDefault="005A4062">
      <w:pPr>
        <w:spacing w:before="1"/>
        <w:ind w:right="206"/>
        <w:jc w:val="right"/>
        <w:rPr>
          <w:rFonts w:ascii="Tahoma" w:eastAsia="Tahoma" w:hAnsi="Tahoma" w:cs="Tahoma"/>
          <w:sz w:val="15"/>
          <w:szCs w:val="15"/>
        </w:rPr>
      </w:pPr>
      <w:hyperlink r:id="rId20">
        <w:r>
          <w:rPr>
            <w:rFonts w:ascii="Tahoma"/>
            <w:color w:val="00AFAE"/>
            <w:w w:val="95"/>
            <w:sz w:val="15"/>
          </w:rPr>
          <w:t>hello@clarkebanks.com</w:t>
        </w:r>
      </w:hyperlink>
    </w:p>
    <w:sectPr w:rsidR="00356584">
      <w:pgSz w:w="11900" w:h="16840"/>
      <w:pgMar w:top="1380" w:right="160" w:bottom="460" w:left="40" w:header="130" w:footer="2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A4062">
      <w:r>
        <w:separator/>
      </w:r>
    </w:p>
  </w:endnote>
  <w:endnote w:type="continuationSeparator" w:id="0">
    <w:p w:rsidR="00000000" w:rsidRDefault="005A4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584" w:rsidRDefault="005A4062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16pt;margin-top:817pt;width:61.7pt;height:9.45pt;z-index:-251659264;mso-position-horizontal-relative:page;mso-position-vertical-relative:page" filled="f" stroked="f">
          <v:textbox inset="0,0,0,0">
            <w:txbxContent>
              <w:p w:rsidR="00356584" w:rsidRDefault="005A4062">
                <w:pPr>
                  <w:spacing w:line="170" w:lineRule="exact"/>
                  <w:ind w:left="20"/>
                  <w:rPr>
                    <w:rFonts w:ascii="Tahoma" w:eastAsia="Tahoma" w:hAnsi="Tahoma" w:cs="Tahoma"/>
                    <w:sz w:val="15"/>
                    <w:szCs w:val="15"/>
                  </w:rPr>
                </w:pPr>
                <w:r>
                  <w:rPr>
                    <w:rFonts w:ascii="Tahoma"/>
                    <w:color w:val="00AFAE"/>
                    <w:sz w:val="15"/>
                  </w:rPr>
                  <w:t>clarkebanks.com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584" w:rsidRDefault="005A4062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92.7pt;margin-top:766.85pt;width:85.3pt;height:59.6pt;z-index:-251658240;mso-position-horizontal-relative:page;mso-position-vertical-relative:page" filled="f" stroked="f">
          <v:textbox inset="0,0,0,0">
            <w:txbxContent>
              <w:p w:rsidR="00356584" w:rsidRDefault="005A4062">
                <w:pPr>
                  <w:spacing w:line="170" w:lineRule="exact"/>
                  <w:ind w:right="23"/>
                  <w:jc w:val="right"/>
                  <w:rPr>
                    <w:rFonts w:ascii="Tahoma" w:eastAsia="Tahoma" w:hAnsi="Tahoma" w:cs="Tahoma"/>
                    <w:sz w:val="15"/>
                    <w:szCs w:val="15"/>
                  </w:rPr>
                </w:pPr>
                <w:r>
                  <w:rPr>
                    <w:rFonts w:ascii="Tahoma"/>
                    <w:color w:val="00AFAE"/>
                    <w:w w:val="95"/>
                    <w:sz w:val="15"/>
                  </w:rPr>
                  <w:t>LOND</w:t>
                </w:r>
                <w:r>
                  <w:rPr>
                    <w:rFonts w:ascii="Tahoma"/>
                    <w:color w:val="00AFAE"/>
                    <w:w w:val="95"/>
                    <w:sz w:val="15"/>
                  </w:rPr>
                  <w:t>Ý</w:t>
                </w:r>
                <w:r>
                  <w:rPr>
                    <w:rFonts w:ascii="Tahoma"/>
                    <w:color w:val="00AFAE"/>
                    <w:w w:val="95"/>
                    <w:sz w:val="15"/>
                  </w:rPr>
                  <w:t>N</w:t>
                </w:r>
              </w:p>
              <w:p w:rsidR="00356584" w:rsidRDefault="005A4062">
                <w:pPr>
                  <w:spacing w:before="20" w:line="264" w:lineRule="auto"/>
                  <w:ind w:left="480" w:right="20" w:firstLine="283"/>
                  <w:jc w:val="right"/>
                  <w:rPr>
                    <w:rFonts w:ascii="Tahoma" w:eastAsia="Tahoma" w:hAnsi="Tahoma" w:cs="Tahoma"/>
                    <w:sz w:val="15"/>
                    <w:szCs w:val="15"/>
                  </w:rPr>
                </w:pPr>
                <w:r>
                  <w:rPr>
                    <w:rFonts w:ascii="Tahoma"/>
                    <w:color w:val="00AFAE"/>
                    <w:w w:val="95"/>
                    <w:sz w:val="15"/>
                  </w:rPr>
                  <w:t>BIRMINGHAM WEYBRIDGE  0333 344 5227</w:t>
                </w:r>
              </w:p>
              <w:p w:rsidR="00356584" w:rsidRDefault="005A4062">
                <w:pPr>
                  <w:spacing w:before="2" w:line="267" w:lineRule="auto"/>
                  <w:ind w:left="485" w:right="26" w:hanging="466"/>
                  <w:jc w:val="right"/>
                  <w:rPr>
                    <w:rFonts w:ascii="Tahoma" w:eastAsia="Tahoma" w:hAnsi="Tahoma" w:cs="Tahoma"/>
                    <w:sz w:val="15"/>
                    <w:szCs w:val="15"/>
                  </w:rPr>
                </w:pPr>
                <w:hyperlink r:id="rId1">
                  <w:r>
                    <w:rPr>
                      <w:rFonts w:ascii="Tahoma"/>
                      <w:color w:val="00AFAE"/>
                      <w:w w:val="95"/>
                      <w:sz w:val="15"/>
                    </w:rPr>
                    <w:t>hello@clarkebanks.com</w:t>
                  </w:r>
                </w:hyperlink>
                <w:r>
                  <w:rPr>
                    <w:rFonts w:ascii="Tahoma"/>
                    <w:color w:val="00AFAE"/>
                    <w:w w:val="99"/>
                    <w:sz w:val="15"/>
                  </w:rPr>
                  <w:t xml:space="preserve"> clarkebanks.</w:t>
                </w:r>
                <w:r>
                  <w:rPr>
                    <w:rFonts w:ascii="Tahoma"/>
                    <w:color w:val="00AFAE"/>
                    <w:w w:val="99"/>
                    <w:sz w:val="15"/>
                  </w:rPr>
                  <w:t>com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584" w:rsidRDefault="005A4062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6pt;margin-top:817pt;width:61.7pt;height:9.45pt;z-index:-251657216;mso-position-horizontal-relative:page;mso-position-vertical-relative:page" filled="f" stroked="f">
          <v:textbox inset="0,0,0,0">
            <w:txbxContent>
              <w:p w:rsidR="00356584" w:rsidRDefault="005A4062">
                <w:pPr>
                  <w:spacing w:line="170" w:lineRule="exact"/>
                  <w:ind w:left="20"/>
                  <w:rPr>
                    <w:rFonts w:ascii="Tahoma" w:eastAsia="Tahoma" w:hAnsi="Tahoma" w:cs="Tahoma"/>
                    <w:sz w:val="15"/>
                    <w:szCs w:val="15"/>
                  </w:rPr>
                </w:pPr>
                <w:r>
                  <w:rPr>
                    <w:rFonts w:ascii="Tahoma"/>
                    <w:color w:val="00AFAE"/>
                    <w:sz w:val="15"/>
                  </w:rPr>
                  <w:t>clarkebanks.com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A4062">
      <w:r>
        <w:separator/>
      </w:r>
    </w:p>
  </w:footnote>
  <w:footnote w:type="continuationSeparator" w:id="0">
    <w:p w:rsidR="00000000" w:rsidRDefault="005A4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584" w:rsidRDefault="005A4062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449.15pt;margin-top:6.5pt;width:131.95pt;height:63.1pt;z-index:-251660288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4EC8"/>
    <w:multiLevelType w:val="hybridMultilevel"/>
    <w:tmpl w:val="34BA32D6"/>
    <w:lvl w:ilvl="0" w:tplc="ABF42E76">
      <w:start w:val="1"/>
      <w:numFmt w:val="bullet"/>
      <w:lvlText w:val="•"/>
      <w:lvlJc w:val="left"/>
      <w:pPr>
        <w:ind w:left="2135" w:hanging="360"/>
      </w:pPr>
      <w:rPr>
        <w:rFonts w:ascii="Calibri" w:eastAsia="Calibri" w:hAnsi="Calibri" w:hint="default"/>
        <w:color w:val="52555A"/>
        <w:sz w:val="20"/>
        <w:szCs w:val="20"/>
      </w:rPr>
    </w:lvl>
    <w:lvl w:ilvl="1" w:tplc="B9904168">
      <w:start w:val="1"/>
      <w:numFmt w:val="bullet"/>
      <w:lvlText w:val="•"/>
      <w:lvlJc w:val="left"/>
      <w:pPr>
        <w:ind w:left="2135" w:hanging="360"/>
      </w:pPr>
      <w:rPr>
        <w:rFonts w:hint="default"/>
      </w:rPr>
    </w:lvl>
    <w:lvl w:ilvl="2" w:tplc="7C7E6BEE">
      <w:start w:val="1"/>
      <w:numFmt w:val="bullet"/>
      <w:lvlText w:val="•"/>
      <w:lvlJc w:val="left"/>
      <w:pPr>
        <w:ind w:left="3197" w:hanging="360"/>
      </w:pPr>
      <w:rPr>
        <w:rFonts w:hint="default"/>
      </w:rPr>
    </w:lvl>
    <w:lvl w:ilvl="3" w:tplc="EF04243E">
      <w:start w:val="1"/>
      <w:numFmt w:val="bullet"/>
      <w:lvlText w:val="•"/>
      <w:lvlJc w:val="left"/>
      <w:pPr>
        <w:ind w:left="4260" w:hanging="360"/>
      </w:pPr>
      <w:rPr>
        <w:rFonts w:hint="default"/>
      </w:rPr>
    </w:lvl>
    <w:lvl w:ilvl="4" w:tplc="C48E38E8">
      <w:start w:val="1"/>
      <w:numFmt w:val="bullet"/>
      <w:lvlText w:val="•"/>
      <w:lvlJc w:val="left"/>
      <w:pPr>
        <w:ind w:left="5323" w:hanging="360"/>
      </w:pPr>
      <w:rPr>
        <w:rFonts w:hint="default"/>
      </w:rPr>
    </w:lvl>
    <w:lvl w:ilvl="5" w:tplc="92CC4630">
      <w:start w:val="1"/>
      <w:numFmt w:val="bullet"/>
      <w:lvlText w:val="•"/>
      <w:lvlJc w:val="left"/>
      <w:pPr>
        <w:ind w:left="6386" w:hanging="360"/>
      </w:pPr>
      <w:rPr>
        <w:rFonts w:hint="default"/>
      </w:rPr>
    </w:lvl>
    <w:lvl w:ilvl="6" w:tplc="2F7C1C98">
      <w:start w:val="1"/>
      <w:numFmt w:val="bullet"/>
      <w:lvlText w:val="•"/>
      <w:lvlJc w:val="left"/>
      <w:pPr>
        <w:ind w:left="7448" w:hanging="360"/>
      </w:pPr>
      <w:rPr>
        <w:rFonts w:hint="default"/>
      </w:rPr>
    </w:lvl>
    <w:lvl w:ilvl="7" w:tplc="555AE976">
      <w:start w:val="1"/>
      <w:numFmt w:val="bullet"/>
      <w:lvlText w:val="•"/>
      <w:lvlJc w:val="left"/>
      <w:pPr>
        <w:ind w:left="8511" w:hanging="360"/>
      </w:pPr>
      <w:rPr>
        <w:rFonts w:hint="default"/>
      </w:rPr>
    </w:lvl>
    <w:lvl w:ilvl="8" w:tplc="FB34AEB6">
      <w:start w:val="1"/>
      <w:numFmt w:val="bullet"/>
      <w:lvlText w:val="•"/>
      <w:lvlJc w:val="left"/>
      <w:pPr>
        <w:ind w:left="9574" w:hanging="360"/>
      </w:pPr>
      <w:rPr>
        <w:rFonts w:hint="default"/>
      </w:rPr>
    </w:lvl>
  </w:abstractNum>
  <w:abstractNum w:abstractNumId="1">
    <w:nsid w:val="08E438AC"/>
    <w:multiLevelType w:val="multilevel"/>
    <w:tmpl w:val="E1D421AE"/>
    <w:lvl w:ilvl="0">
      <w:start w:val="13"/>
      <w:numFmt w:val="decimal"/>
      <w:lvlText w:val="%1"/>
      <w:lvlJc w:val="left"/>
      <w:pPr>
        <w:ind w:left="2408" w:hanging="56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08" w:hanging="567"/>
        <w:jc w:val="left"/>
      </w:pPr>
      <w:rPr>
        <w:rFonts w:ascii="Calibri" w:eastAsia="Calibri" w:hAnsi="Calibri" w:hint="default"/>
        <w:color w:val="52565B"/>
        <w:sz w:val="20"/>
        <w:szCs w:val="20"/>
      </w:rPr>
    </w:lvl>
    <w:lvl w:ilvl="2">
      <w:start w:val="1"/>
      <w:numFmt w:val="bullet"/>
      <w:lvlText w:val="•"/>
      <w:lvlJc w:val="left"/>
      <w:pPr>
        <w:ind w:left="426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196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25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05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98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12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841" w:hanging="567"/>
      </w:pPr>
      <w:rPr>
        <w:rFonts w:hint="default"/>
      </w:rPr>
    </w:lvl>
  </w:abstractNum>
  <w:abstractNum w:abstractNumId="2">
    <w:nsid w:val="0C652392"/>
    <w:multiLevelType w:val="multilevel"/>
    <w:tmpl w:val="9B5EE244"/>
    <w:lvl w:ilvl="0">
      <w:start w:val="7"/>
      <w:numFmt w:val="decimal"/>
      <w:lvlText w:val="%1"/>
      <w:lvlJc w:val="left"/>
      <w:pPr>
        <w:ind w:left="835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5" w:hanging="360"/>
        <w:jc w:val="left"/>
      </w:pPr>
      <w:rPr>
        <w:rFonts w:ascii="Calibri" w:eastAsia="Calibri" w:hAnsi="Calibri" w:hint="default"/>
        <w:color w:val="52565B"/>
        <w:sz w:val="20"/>
        <w:szCs w:val="20"/>
      </w:rPr>
    </w:lvl>
    <w:lvl w:ilvl="2">
      <w:start w:val="1"/>
      <w:numFmt w:val="lowerLetter"/>
      <w:lvlText w:val="%3)"/>
      <w:lvlJc w:val="left"/>
      <w:pPr>
        <w:ind w:left="1622" w:hanging="360"/>
        <w:jc w:val="left"/>
      </w:pPr>
      <w:rPr>
        <w:rFonts w:ascii="Calibri" w:eastAsia="Calibri" w:hAnsi="Calibri" w:hint="default"/>
        <w:color w:val="52565B"/>
        <w:sz w:val="20"/>
        <w:szCs w:val="20"/>
      </w:rPr>
    </w:lvl>
    <w:lvl w:ilvl="3">
      <w:start w:val="1"/>
      <w:numFmt w:val="bullet"/>
      <w:lvlText w:val="•"/>
      <w:lvlJc w:val="left"/>
      <w:pPr>
        <w:ind w:left="357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2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9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7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9" w:hanging="360"/>
      </w:pPr>
      <w:rPr>
        <w:rFonts w:hint="default"/>
      </w:rPr>
    </w:lvl>
  </w:abstractNum>
  <w:abstractNum w:abstractNumId="3">
    <w:nsid w:val="0E783D05"/>
    <w:multiLevelType w:val="multilevel"/>
    <w:tmpl w:val="D584AE6E"/>
    <w:lvl w:ilvl="0">
      <w:start w:val="1"/>
      <w:numFmt w:val="decimal"/>
      <w:lvlText w:val="%1."/>
      <w:lvlJc w:val="left"/>
      <w:pPr>
        <w:ind w:left="1775" w:hanging="360"/>
        <w:jc w:val="right"/>
      </w:pPr>
      <w:rPr>
        <w:rFonts w:ascii="Arial Unicode MS" w:eastAsia="Arial Unicode MS" w:hAnsi="Arial Unicode MS" w:hint="default"/>
        <w:color w:val="52555A"/>
        <w:sz w:val="20"/>
        <w:szCs w:val="20"/>
      </w:rPr>
    </w:lvl>
    <w:lvl w:ilvl="1">
      <w:start w:val="1"/>
      <w:numFmt w:val="decimal"/>
      <w:lvlText w:val="%1.%2."/>
      <w:lvlJc w:val="left"/>
      <w:pPr>
        <w:ind w:left="2207" w:hanging="432"/>
        <w:jc w:val="left"/>
      </w:pPr>
      <w:rPr>
        <w:rFonts w:ascii="Calibri" w:eastAsia="Calibri" w:hAnsi="Calibri" w:hint="default"/>
        <w:color w:val="52555A"/>
        <w:sz w:val="20"/>
        <w:szCs w:val="20"/>
      </w:rPr>
    </w:lvl>
    <w:lvl w:ilvl="2">
      <w:start w:val="1"/>
      <w:numFmt w:val="lowerLetter"/>
      <w:lvlText w:val="%3)"/>
      <w:lvlJc w:val="left"/>
      <w:pPr>
        <w:ind w:left="1044" w:hanging="360"/>
        <w:jc w:val="left"/>
      </w:pPr>
      <w:rPr>
        <w:rFonts w:ascii="Calibri" w:eastAsia="Calibri" w:hAnsi="Calibri" w:hint="default"/>
        <w:color w:val="52565B"/>
        <w:sz w:val="20"/>
        <w:szCs w:val="20"/>
      </w:rPr>
    </w:lvl>
    <w:lvl w:ilvl="3">
      <w:start w:val="1"/>
      <w:numFmt w:val="bullet"/>
      <w:lvlText w:val="•"/>
      <w:lvlJc w:val="left"/>
      <w:pPr>
        <w:ind w:left="118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7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0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26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40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979" w:hanging="360"/>
      </w:pPr>
      <w:rPr>
        <w:rFonts w:hint="default"/>
      </w:rPr>
    </w:lvl>
  </w:abstractNum>
  <w:abstractNum w:abstractNumId="4">
    <w:nsid w:val="1C8B47CD"/>
    <w:multiLevelType w:val="multilevel"/>
    <w:tmpl w:val="63983EDA"/>
    <w:lvl w:ilvl="0">
      <w:start w:val="8"/>
      <w:numFmt w:val="decimal"/>
      <w:lvlText w:val="%1"/>
      <w:lvlJc w:val="left"/>
      <w:pPr>
        <w:ind w:left="835" w:hanging="35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5" w:hanging="351"/>
        <w:jc w:val="left"/>
      </w:pPr>
      <w:rPr>
        <w:rFonts w:ascii="Calibri" w:eastAsia="Calibri" w:hAnsi="Calibri" w:hint="default"/>
        <w:color w:val="52565B"/>
        <w:sz w:val="20"/>
        <w:szCs w:val="20"/>
      </w:rPr>
    </w:lvl>
    <w:lvl w:ilvl="2">
      <w:start w:val="1"/>
      <w:numFmt w:val="bullet"/>
      <w:lvlText w:val="•"/>
      <w:lvlJc w:val="left"/>
      <w:pPr>
        <w:ind w:left="2748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4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1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17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74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87" w:hanging="351"/>
      </w:pPr>
      <w:rPr>
        <w:rFonts w:hint="default"/>
      </w:rPr>
    </w:lvl>
  </w:abstractNum>
  <w:abstractNum w:abstractNumId="5">
    <w:nsid w:val="5D1116A3"/>
    <w:multiLevelType w:val="multilevel"/>
    <w:tmpl w:val="83EEC23C"/>
    <w:lvl w:ilvl="0">
      <w:start w:val="16"/>
      <w:numFmt w:val="decimal"/>
      <w:lvlText w:val="%1"/>
      <w:lvlJc w:val="left"/>
      <w:pPr>
        <w:ind w:left="2408" w:hanging="634"/>
        <w:jc w:val="left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2408" w:hanging="634"/>
        <w:jc w:val="left"/>
      </w:pPr>
      <w:rPr>
        <w:rFonts w:ascii="Calibri" w:eastAsia="Calibri" w:hAnsi="Calibri" w:hint="default"/>
        <w:color w:val="52555A"/>
        <w:sz w:val="20"/>
        <w:szCs w:val="20"/>
      </w:rPr>
    </w:lvl>
    <w:lvl w:ilvl="2">
      <w:start w:val="1"/>
      <w:numFmt w:val="bullet"/>
      <w:lvlText w:val="•"/>
      <w:lvlJc w:val="left"/>
      <w:pPr>
        <w:ind w:left="4267" w:hanging="63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196" w:hanging="6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25" w:hanging="6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054" w:hanging="6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983" w:hanging="6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12" w:hanging="6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841" w:hanging="634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56584"/>
    <w:rsid w:val="00114C75"/>
    <w:rsid w:val="00356584"/>
    <w:rsid w:val="005A4062"/>
    <w:rsid w:val="00925A63"/>
    <w:rsid w:val="00976469"/>
    <w:rsid w:val="00E41D09"/>
    <w:rsid w:val="00FC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</w:style>
  <w:style w:type="paragraph" w:styleId="Nadpis1">
    <w:name w:val="heading 1"/>
    <w:basedOn w:val="Normlny"/>
    <w:uiPriority w:val="1"/>
    <w:qFormat/>
    <w:pPr>
      <w:spacing w:before="33"/>
      <w:ind w:left="1415"/>
      <w:outlineLvl w:val="0"/>
    </w:pPr>
    <w:rPr>
      <w:rFonts w:ascii="Century Gothic" w:eastAsia="Century Gothic" w:hAnsi="Century Gothic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2408" w:hanging="360"/>
    </w:pPr>
    <w:rPr>
      <w:rFonts w:ascii="Calibri" w:eastAsia="Calibri" w:hAnsi="Calibri"/>
      <w:sz w:val="20"/>
      <w:szCs w:val="20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.parkinson@clarkebanks.com" TargetMode="Externa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mailto:hello@clarkebanks.com" TargetMode="Externa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hyperlink" Target="mailto:hello@clarkebanks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hello@clarkebanks.com" TargetMode="External"/><Relationship Id="rId10" Type="http://schemas.openxmlformats.org/officeDocument/2006/relationships/header" Target="header1.xml"/><Relationship Id="rId19" Type="http://schemas.openxmlformats.org/officeDocument/2006/relationships/hyperlink" Target="mailto:hello@clarkebanks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ello@clarkebanks.com" TargetMode="External"/><Relationship Id="rId14" Type="http://schemas.openxmlformats.org/officeDocument/2006/relationships/hyperlink" Target="mailto:hello@clarkebanks.com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hello@clarkebank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3018</Words>
  <Characters>17207</Characters>
  <Application>Microsoft Office Word</Application>
  <DocSecurity>0</DocSecurity>
  <Lines>143</Lines>
  <Paragraphs>40</Paragraphs>
  <ScaleCrop>false</ScaleCrop>
  <Company/>
  <LinksUpToDate>false</LinksUpToDate>
  <CharactersWithSpaces>20185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Nika Pribulová</cp:lastModifiedBy>
  <cp:revision>7</cp:revision>
  <dcterms:created xsi:type="dcterms:W3CDTF">2018-11-12T11:15:00Z</dcterms:created>
  <dcterms:modified xsi:type="dcterms:W3CDTF">2018-11-22T12:41:00Z</dcterms:modified>
</cp:coreProperties>
</file>