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AB" w:rsidRDefault="00575448">
      <w:pPr>
        <w:spacing w:line="200" w:lineRule="exact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6.85pt;margin-top:526.35pt;width:14.95pt;height:289.7pt;z-index:-251660288;mso-position-horizontal-relative:page;mso-position-vertical-relative:page">
            <v:imagedata r:id="rId8" o:title=""/>
            <w10:wrap anchorx="page" anchory="page"/>
          </v:shape>
        </w:pict>
      </w: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2636AB">
      <w:pPr>
        <w:spacing w:before="5" w:line="220" w:lineRule="exact"/>
      </w:pPr>
    </w:p>
    <w:p w:rsidR="002636AB" w:rsidRDefault="00575448">
      <w:pPr>
        <w:spacing w:before="42"/>
        <w:ind w:left="115" w:right="1275"/>
        <w:rPr>
          <w:rFonts w:ascii="Tahoma" w:eastAsia="Tahoma" w:hAnsi="Tahoma" w:cs="Tahoma"/>
          <w:sz w:val="28"/>
          <w:szCs w:val="28"/>
        </w:rPr>
      </w:pPr>
      <w:r>
        <w:rPr>
          <w:rFonts w:ascii="Tahoma"/>
          <w:b/>
          <w:color w:val="52555A"/>
          <w:sz w:val="28"/>
        </w:rPr>
        <w:t>CLARKE BANKS</w:t>
      </w:r>
    </w:p>
    <w:p w:rsidR="002636AB" w:rsidRDefault="00575448">
      <w:pPr>
        <w:spacing w:before="18"/>
        <w:ind w:left="115" w:right="127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52555A"/>
          <w:sz w:val="19"/>
        </w:rPr>
        <w:t>STAVEBN</w:t>
      </w:r>
      <w:r w:rsidRPr="001D7DB5">
        <w:rPr>
          <w:rFonts w:ascii="Arial" w:hAnsi="Arial" w:cs="Arial"/>
          <w:b/>
          <w:color w:val="52555A"/>
          <w:sz w:val="19"/>
        </w:rPr>
        <w:t>Á</w:t>
      </w:r>
      <w:r>
        <w:rPr>
          <w:rFonts w:ascii="Arial"/>
          <w:b/>
          <w:color w:val="52555A"/>
          <w:sz w:val="19"/>
        </w:rPr>
        <w:t xml:space="preserve"> KONTROLA</w:t>
      </w:r>
    </w:p>
    <w:p w:rsidR="002636AB" w:rsidRDefault="002636AB">
      <w:pPr>
        <w:spacing w:before="4" w:line="170" w:lineRule="exact"/>
        <w:rPr>
          <w:sz w:val="17"/>
          <w:szCs w:val="17"/>
        </w:rPr>
      </w:pP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575448">
      <w:pPr>
        <w:pStyle w:val="Zkladntext"/>
        <w:ind w:left="115" w:right="1275" w:firstLine="0"/>
        <w:rPr>
          <w:rFonts w:ascii="Tahoma" w:eastAsia="Tahoma" w:hAnsi="Tahoma" w:cs="Tahoma"/>
        </w:rPr>
      </w:pPr>
      <w:r>
        <w:rPr>
          <w:rFonts w:ascii="Tahoma"/>
          <w:color w:val="52555A"/>
          <w:w w:val="105"/>
        </w:rPr>
        <w:t>Uvedenie do prev</w:t>
      </w:r>
      <w:r>
        <w:rPr>
          <w:rFonts w:ascii="Tahoma"/>
          <w:color w:val="52555A"/>
          <w:w w:val="105"/>
        </w:rPr>
        <w:t>á</w:t>
      </w:r>
      <w:r>
        <w:rPr>
          <w:rFonts w:ascii="Tahoma"/>
          <w:color w:val="52555A"/>
          <w:w w:val="105"/>
        </w:rPr>
        <w:t>dzky Pomocn</w:t>
      </w:r>
      <w:r>
        <w:rPr>
          <w:rFonts w:ascii="Tahoma"/>
          <w:color w:val="52555A"/>
          <w:w w:val="105"/>
        </w:rPr>
        <w:t>ý</w:t>
      </w:r>
      <w:r>
        <w:rPr>
          <w:rFonts w:ascii="Tahoma"/>
          <w:color w:val="52555A"/>
          <w:w w:val="105"/>
        </w:rPr>
        <w:t xml:space="preserve"> list 8</w:t>
      </w:r>
    </w:p>
    <w:p w:rsidR="002636AB" w:rsidRDefault="00575448">
      <w:pPr>
        <w:pStyle w:val="Zkladntext"/>
        <w:spacing w:before="34"/>
        <w:ind w:left="115" w:right="1275" w:firstLine="0"/>
        <w:rPr>
          <w:rFonts w:ascii="Tahoma" w:eastAsia="Tahoma" w:hAnsi="Tahoma" w:cs="Tahoma"/>
        </w:rPr>
      </w:pPr>
      <w:r>
        <w:rPr>
          <w:rFonts w:ascii="Tahoma" w:hAnsi="Tahoma"/>
          <w:color w:val="52555A"/>
          <w:w w:val="105"/>
        </w:rPr>
        <w:t>Typ budovy - Podstatná zmena používania a rozšírenie (byty)</w:t>
      </w:r>
    </w:p>
    <w:p w:rsidR="002636AB" w:rsidRDefault="002636AB">
      <w:pPr>
        <w:spacing w:before="4" w:line="280" w:lineRule="exact"/>
        <w:rPr>
          <w:sz w:val="28"/>
          <w:szCs w:val="28"/>
        </w:rPr>
      </w:pPr>
    </w:p>
    <w:p w:rsidR="002636AB" w:rsidRDefault="00575448">
      <w:pPr>
        <w:pStyle w:val="Zkladntext"/>
        <w:spacing w:line="273" w:lineRule="auto"/>
        <w:ind w:left="115" w:right="1275" w:firstLine="0"/>
      </w:pPr>
      <w:r>
        <w:rPr>
          <w:color w:val="52555A"/>
          <w:w w:val="105"/>
        </w:rPr>
        <w:t xml:space="preserve">Pomocný list </w:t>
      </w:r>
      <w:r>
        <w:t>pre projektový tím na</w:t>
      </w:r>
      <w:r>
        <w:t xml:space="preserve"> predstavu o typických prvkoch uvedenia do prevádzky, ktoré budú potrebné po dokončení projektu. Vezmite</w:t>
      </w:r>
      <w:r>
        <w:t>,</w:t>
      </w:r>
      <w:r>
        <w:t xml:space="preserve"> prosím</w:t>
      </w:r>
      <w:r>
        <w:t>,</w:t>
      </w:r>
      <w:r>
        <w:t xml:space="preserve"> na vedomie</w:t>
      </w:r>
    </w:p>
    <w:p w:rsidR="002636AB" w:rsidRDefault="00575448">
      <w:pPr>
        <w:pStyle w:val="Zkladntext"/>
        <w:numPr>
          <w:ilvl w:val="0"/>
          <w:numId w:val="3"/>
        </w:numPr>
        <w:tabs>
          <w:tab w:val="left" w:pos="400"/>
        </w:tabs>
        <w:spacing w:line="237" w:lineRule="exact"/>
      </w:pPr>
      <w:r>
        <w:rPr>
          <w:color w:val="52555A"/>
          <w:w w:val="105"/>
        </w:rPr>
        <w:t>Údaje o uvedení do prevádzky musia byť doručené 5 dní pred podaním žiadosti o konečné osvedčenie.</w:t>
      </w:r>
    </w:p>
    <w:p w:rsidR="002636AB" w:rsidRDefault="002636AB">
      <w:pPr>
        <w:spacing w:before="18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15"/>
        <w:gridCol w:w="2602"/>
        <w:gridCol w:w="3341"/>
        <w:gridCol w:w="2146"/>
      </w:tblGrid>
      <w:tr w:rsidR="002636AB" w:rsidTr="001D7DB5">
        <w:trPr>
          <w:trHeight w:hRule="exact" w:val="949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7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POLO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Ž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KA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7" w:line="321" w:lineRule="auto"/>
              <w:ind w:left="124" w:right="146" w:firstLine="2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OSVED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Č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ENIE O UVEDEN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Í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 xml:space="preserve"> DO PREV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DZKY / SPR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VA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7" w:line="321" w:lineRule="auto"/>
              <w:ind w:left="1403" w:right="109" w:hanging="1267"/>
              <w:rPr>
                <w:rFonts w:ascii="Arial" w:eastAsia="Arial" w:hAnsi="Arial" w:cs="Arial"/>
                <w:sz w:val="19"/>
                <w:szCs w:val="19"/>
              </w:rPr>
            </w:pP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Ď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AL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IE PODROBNOSTI (AK S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Ú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 xml:space="preserve"> POTREBN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É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)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7"/>
              <w:ind w:left="2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ZODPOVEDNOS</w:t>
            </w:r>
            <w:r w:rsidRPr="001D7DB5">
              <w:rPr>
                <w:rFonts w:ascii="Arial" w:hAnsi="Arial" w:cs="Arial"/>
                <w:b/>
                <w:color w:val="52555A"/>
                <w:w w:val="105"/>
                <w:sz w:val="19"/>
              </w:rPr>
              <w:t>Ť</w:t>
            </w:r>
          </w:p>
        </w:tc>
      </w:tr>
      <w:tr w:rsidR="002636AB" w:rsidTr="00FA430F">
        <w:trPr>
          <w:trHeight w:hRule="exact" w:val="566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Architektonick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pl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ny existuj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cej stavby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2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Š</w:t>
            </w:r>
            <w:r>
              <w:rPr>
                <w:rFonts w:ascii="Calibri"/>
                <w:color w:val="52555A"/>
                <w:w w:val="105"/>
                <w:sz w:val="19"/>
              </w:rPr>
              <w:t>truktur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lny bal</w:t>
            </w:r>
            <w:r>
              <w:rPr>
                <w:rFonts w:ascii="Calibri"/>
                <w:color w:val="52555A"/>
                <w:w w:val="105"/>
                <w:sz w:val="19"/>
              </w:rPr>
              <w:t>íč</w:t>
            </w:r>
            <w:r>
              <w:rPr>
                <w:rFonts w:ascii="Calibri"/>
                <w:color w:val="52555A"/>
                <w:w w:val="105"/>
                <w:sz w:val="19"/>
              </w:rPr>
              <w:t>ek existuj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cej stavby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Mal by obsahova</w:t>
            </w:r>
            <w:r>
              <w:rPr>
                <w:rFonts w:ascii="Calibri"/>
                <w:color w:val="52555A"/>
                <w:w w:val="105"/>
                <w:sz w:val="19"/>
              </w:rPr>
              <w:t>ť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dokon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en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v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po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ty vr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tane pr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>padn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ch zmien subdod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vate</w:t>
            </w:r>
            <w:r>
              <w:rPr>
                <w:rFonts w:ascii="Calibri"/>
                <w:color w:val="52555A"/>
                <w:w w:val="105"/>
                <w:sz w:val="19"/>
              </w:rPr>
              <w:t>ľ</w:t>
            </w:r>
            <w:r>
              <w:rPr>
                <w:rFonts w:ascii="Calibri"/>
                <w:color w:val="52555A"/>
                <w:w w:val="105"/>
                <w:sz w:val="19"/>
              </w:rPr>
              <w:t>ov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1021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3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MEP bal</w:t>
            </w:r>
            <w:r>
              <w:rPr>
                <w:rFonts w:ascii="Calibri"/>
                <w:color w:val="52555A"/>
                <w:w w:val="105"/>
                <w:sz w:val="19"/>
              </w:rPr>
              <w:t>íč</w:t>
            </w:r>
            <w:r>
              <w:rPr>
                <w:rFonts w:ascii="Calibri"/>
                <w:color w:val="52555A"/>
                <w:w w:val="105"/>
                <w:sz w:val="19"/>
              </w:rPr>
              <w:t>ek existuj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cej stavby (Mechanick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>, elektrick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a in</w:t>
            </w:r>
            <w:r>
              <w:rPr>
                <w:rFonts w:ascii="Calibri"/>
                <w:color w:val="52555A"/>
                <w:w w:val="105"/>
                <w:sz w:val="19"/>
              </w:rPr>
              <w:t>š</w:t>
            </w:r>
            <w:r>
              <w:rPr>
                <w:rFonts w:ascii="Calibri"/>
                <w:color w:val="52555A"/>
                <w:w w:val="105"/>
                <w:sz w:val="19"/>
              </w:rPr>
              <w:t>tala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pr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ce)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Mal by obsahova</w:t>
            </w:r>
            <w:r>
              <w:rPr>
                <w:rFonts w:ascii="Calibri"/>
                <w:color w:val="52555A"/>
                <w:w w:val="105"/>
                <w:sz w:val="19"/>
              </w:rPr>
              <w:t>ť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dokon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en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v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po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ty vr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tane pr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>padn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ch zmien subdod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vate</w:t>
            </w:r>
            <w:r>
              <w:rPr>
                <w:rFonts w:ascii="Calibri"/>
                <w:color w:val="52555A"/>
                <w:w w:val="105"/>
                <w:sz w:val="19"/>
              </w:rPr>
              <w:t>ľ</w:t>
            </w:r>
            <w:r>
              <w:rPr>
                <w:rFonts w:ascii="Calibri"/>
                <w:color w:val="52555A"/>
                <w:w w:val="105"/>
                <w:sz w:val="19"/>
              </w:rPr>
              <w:t>ov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1070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4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Po</w:t>
            </w:r>
            <w:r>
              <w:rPr>
                <w:rFonts w:ascii="Calibri"/>
                <w:color w:val="52555A"/>
                <w:w w:val="105"/>
                <w:sz w:val="19"/>
              </w:rPr>
              <w:t>ž</w:t>
            </w:r>
            <w:r>
              <w:rPr>
                <w:rFonts w:ascii="Calibri"/>
                <w:color w:val="52555A"/>
                <w:w w:val="105"/>
                <w:sz w:val="19"/>
              </w:rPr>
              <w:t>iarny hl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si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5839: 1 2017 (spolo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priestory v bytoch)</w:t>
            </w:r>
          </w:p>
          <w:p w:rsidR="002636AB" w:rsidRDefault="00575448">
            <w:pPr>
              <w:pStyle w:val="TableParagraph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5839: 6 2013 (v 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mci bytu)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1901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5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Predpis 38 Inform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cie o </w:t>
            </w:r>
            <w:r w:rsidRPr="00FA430F">
              <w:rPr>
                <w:sz w:val="19"/>
                <w:szCs w:val="19"/>
              </w:rPr>
              <w:t>proti</w:t>
            </w:r>
            <w:r w:rsidRPr="00FA430F">
              <w:rPr>
                <w:sz w:val="19"/>
                <w:szCs w:val="19"/>
              </w:rPr>
              <w:t>požiarnej bezpečnosti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Osoba vykon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vaj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ca pr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cu poskytne zodpovednej osobe inform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cie o protipo</w:t>
            </w:r>
            <w:r>
              <w:rPr>
                <w:rFonts w:ascii="Calibri"/>
                <w:color w:val="52555A"/>
                <w:w w:val="105"/>
                <w:sz w:val="19"/>
              </w:rPr>
              <w:t>ž</w:t>
            </w:r>
            <w:r>
              <w:rPr>
                <w:rFonts w:ascii="Calibri"/>
                <w:color w:val="52555A"/>
                <w:w w:val="105"/>
                <w:sz w:val="19"/>
              </w:rPr>
              <w:t>iarnej bezpe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nosti najnesk</w:t>
            </w:r>
            <w:r>
              <w:rPr>
                <w:rFonts w:ascii="Calibri"/>
                <w:color w:val="52555A"/>
                <w:w w:val="105"/>
                <w:sz w:val="19"/>
              </w:rPr>
              <w:t>ô</w:t>
            </w:r>
            <w:r>
              <w:rPr>
                <w:rFonts w:ascii="Calibri"/>
                <w:color w:val="52555A"/>
                <w:w w:val="105"/>
                <w:sz w:val="19"/>
              </w:rPr>
              <w:t>r do d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tumu 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dokon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č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enia pr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á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ce alebo d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á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tumu </w:t>
            </w:r>
            <w:r w:rsidRPr="00FA430F">
              <w:rPr>
                <w:sz w:val="19"/>
                <w:szCs w:val="19"/>
              </w:rPr>
              <w:t xml:space="preserve">začiatku užívania </w:t>
            </w:r>
            <w:r w:rsidRPr="00FA430F">
              <w:rPr>
                <w:sz w:val="19"/>
                <w:szCs w:val="19"/>
              </w:rPr>
              <w:t>budovy alebo rozšírenia,</w:t>
            </w:r>
            <w:r>
              <w:t xml:space="preserve"> </w:t>
            </w:r>
            <w:r w:rsidRPr="00FA430F">
              <w:rPr>
                <w:sz w:val="19"/>
                <w:szCs w:val="19"/>
              </w:rPr>
              <w:t>podľa toho, čo nastane skôr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7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FA430F">
            <w:pPr>
              <w:pStyle w:val="TableParagraph"/>
              <w:spacing w:before="15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56.9pt;margin-top:15.7pt;width:16.05pt;height:255.7pt;z-index:-251659264;mso-position-horizontal-relative:page;mso-position-vertical-relative:page" filled="f" stroked="f">
                  <v:textbox style="layout-flow:vertical;mso-layout-flow-alt:bottom-to-top" inset="0,0,0,0">
                    <w:txbxContent>
                      <w:p w:rsidR="002636AB" w:rsidRDefault="00575448">
                        <w:pPr>
                          <w:spacing w:line="132" w:lineRule="exact"/>
                          <w:ind w:left="20"/>
                          <w:rPr>
                            <w:rFonts w:ascii="Arial Unicode MS" w:eastAsia="Arial Unicode MS" w:hAnsi="Arial Unicode MS" w:cs="Arial Unicode MS"/>
                            <w:sz w:val="10"/>
                            <w:szCs w:val="10"/>
                          </w:rPr>
                        </w:pPr>
                        <w:bookmarkStart w:id="0" w:name="_GoBack"/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Clarke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Banks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(stavebn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á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kontrola)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Limited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r>
                          <w:t xml:space="preserve">| </w:t>
                        </w:r>
                        <w:r>
                          <w:t xml:space="preserve">IČO: </w:t>
                        </w:r>
                        <w:r>
                          <w:t>8415109 | Registrovaná v Anglicku a Walese</w:t>
                        </w:r>
                        <w:bookmarkEnd w:id="0"/>
                      </w:p>
                    </w:txbxContent>
                  </v:textbox>
                  <w10:wrap anchorx="page" anchory="page"/>
                </v:shape>
              </w:pict>
            </w:r>
            <w:r w:rsidR="00575448">
              <w:rPr>
                <w:rFonts w:ascii="Tahoma"/>
                <w:color w:val="52555A"/>
                <w:w w:val="105"/>
                <w:sz w:val="19"/>
              </w:rPr>
              <w:t>6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4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Elektrotechnick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dizajn, in</w:t>
            </w:r>
            <w:r>
              <w:rPr>
                <w:rFonts w:ascii="Calibri"/>
                <w:color w:val="52555A"/>
                <w:w w:val="105"/>
                <w:sz w:val="19"/>
              </w:rPr>
              <w:t>š</w:t>
            </w:r>
            <w:r>
              <w:rPr>
                <w:rFonts w:ascii="Calibri"/>
                <w:color w:val="52555A"/>
                <w:w w:val="105"/>
                <w:sz w:val="19"/>
              </w:rPr>
              <w:t>tala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a sk</w:t>
            </w:r>
            <w:r>
              <w:rPr>
                <w:rFonts w:ascii="Calibri"/>
                <w:color w:val="52555A"/>
                <w:w w:val="105"/>
                <w:sz w:val="19"/>
              </w:rPr>
              <w:t>úš</w:t>
            </w:r>
            <w:r>
              <w:rPr>
                <w:rFonts w:ascii="Calibri"/>
                <w:color w:val="52555A"/>
                <w:w w:val="105"/>
                <w:sz w:val="19"/>
              </w:rPr>
              <w:t>obn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certifik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ty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4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7671: 2008 + A3 2015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873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7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Pr="00FA430F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Vykurova</w:t>
            </w:r>
            <w:r w:rsidRPr="00FA430F">
              <w:rPr>
                <w:sz w:val="19"/>
                <w:szCs w:val="19"/>
              </w:rPr>
              <w:t>nie</w:t>
            </w:r>
            <w:r w:rsidRPr="00FA430F">
              <w:rPr>
                <w:sz w:val="19"/>
                <w:szCs w:val="19"/>
              </w:rPr>
              <w:t>,</w:t>
            </w:r>
            <w:r w:rsidRPr="00FA430F">
              <w:rPr>
                <w:sz w:val="19"/>
                <w:szCs w:val="19"/>
              </w:rPr>
              <w:t xml:space="preserve"> ventilácia a klimatizácia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3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Vetranie mus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obsahova</w:t>
            </w:r>
            <w:r>
              <w:rPr>
                <w:rFonts w:ascii="Calibri"/>
                <w:color w:val="52555A"/>
                <w:w w:val="105"/>
                <w:sz w:val="19"/>
              </w:rPr>
              <w:t>ť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inform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cie o tesnosti a prietokovej r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chlosti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2544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8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Pr="00FA430F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Predpis 39 </w:t>
            </w:r>
            <w:r w:rsidRPr="00FA430F">
              <w:rPr>
                <w:sz w:val="19"/>
                <w:szCs w:val="19"/>
              </w:rPr>
              <w:t>I</w:t>
            </w:r>
            <w:r w:rsidRPr="00FA430F">
              <w:rPr>
                <w:sz w:val="19"/>
                <w:szCs w:val="19"/>
              </w:rPr>
              <w:t>nformácie</w:t>
            </w:r>
            <w:r w:rsidRPr="00FA430F">
              <w:rPr>
                <w:sz w:val="19"/>
                <w:szCs w:val="19"/>
              </w:rPr>
              <w:t xml:space="preserve"> o vetraní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2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 xml:space="preserve">Osoba vykonávajúca prácu je povinná najneskôr </w:t>
            </w:r>
            <w:r w:rsidRPr="00FA430F">
              <w:rPr>
                <w:rFonts w:ascii="Calibri" w:hAnsi="Calibri"/>
                <w:color w:val="52555A"/>
                <w:w w:val="105"/>
                <w:sz w:val="19"/>
                <w:szCs w:val="19"/>
              </w:rPr>
              <w:t>do piatich dní po dokončení práce poskytnúť vlastníko</w:t>
            </w:r>
            <w:r w:rsidRPr="00FA430F">
              <w:rPr>
                <w:sz w:val="19"/>
                <w:szCs w:val="19"/>
              </w:rPr>
              <w:t>vi</w:t>
            </w:r>
            <w:r w:rsidRPr="00FA430F">
              <w:rPr>
                <w:sz w:val="19"/>
                <w:szCs w:val="19"/>
              </w:rPr>
              <w:t xml:space="preserve"> dostatočné informácie o vetracom systéme budovy a jeho požiadavkách na údržbu tak, aby ventilačný systém mohol byť </w:t>
            </w:r>
            <w:r w:rsidRPr="00FA430F">
              <w:rPr>
                <w:sz w:val="19"/>
                <w:szCs w:val="19"/>
              </w:rPr>
              <w:t xml:space="preserve">prevádzkovaný </w:t>
            </w:r>
            <w:r w:rsidRPr="00FA430F">
              <w:rPr>
                <w:sz w:val="19"/>
                <w:szCs w:val="19"/>
              </w:rPr>
              <w:t>takým spôsobom,</w:t>
            </w:r>
            <w:r w:rsidRPr="00FA430F">
              <w:rPr>
                <w:sz w:val="19"/>
                <w:szCs w:val="19"/>
              </w:rPr>
              <w:t xml:space="preserve"> aby poskytoval</w:t>
            </w:r>
            <w:r>
              <w:t xml:space="preserve"> </w:t>
            </w:r>
            <w:r w:rsidRPr="00FA430F">
              <w:rPr>
                <w:sz w:val="19"/>
                <w:szCs w:val="19"/>
              </w:rPr>
              <w:t>primerané prostriedky vetrania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9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Kanaliz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1 z nasleduj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ceho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</w:tbl>
    <w:p w:rsidR="002636AB" w:rsidRDefault="002636AB">
      <w:pPr>
        <w:sectPr w:rsidR="002636AB">
          <w:headerReference w:type="default" r:id="rId9"/>
          <w:footerReference w:type="default" r:id="rId10"/>
          <w:type w:val="continuous"/>
          <w:pgSz w:w="11900" w:h="16840"/>
          <w:pgMar w:top="1380" w:right="220" w:bottom="1460" w:left="1340" w:header="337" w:footer="1263" w:gutter="0"/>
          <w:cols w:space="708"/>
        </w:sectPr>
      </w:pPr>
    </w:p>
    <w:p w:rsidR="002636AB" w:rsidRDefault="00575448">
      <w:pPr>
        <w:spacing w:before="1" w:line="140" w:lineRule="exact"/>
        <w:rPr>
          <w:sz w:val="14"/>
          <w:szCs w:val="14"/>
        </w:rPr>
      </w:pPr>
      <w:r>
        <w:lastRenderedPageBreak/>
        <w:pict>
          <v:shape id="_x0000_s1027" type="#_x0000_t75" style="position:absolute;margin-left:16.85pt;margin-top:526.35pt;width:14.95pt;height:289.7pt;z-index:-251658240;mso-position-horizontal-relative:page;mso-position-vertical-relative:page">
            <v:imagedata r:id="rId8" o:title=""/>
            <w10:wrap anchorx="page" anchory="page"/>
          </v:shape>
        </w:pict>
      </w: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2636AB">
      <w:pPr>
        <w:spacing w:line="200" w:lineRule="exact"/>
        <w:rPr>
          <w:sz w:val="20"/>
          <w:szCs w:val="20"/>
        </w:rPr>
      </w:pPr>
    </w:p>
    <w:p w:rsidR="002636AB" w:rsidRDefault="002636AB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715"/>
        <w:gridCol w:w="2602"/>
        <w:gridCol w:w="3341"/>
        <w:gridCol w:w="2146"/>
      </w:tblGrid>
      <w:tr w:rsidR="002636AB">
        <w:trPr>
          <w:trHeight w:hRule="exact" w:val="806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Odsekzoznamu"/>
              <w:numPr>
                <w:ilvl w:val="0"/>
                <w:numId w:val="2"/>
              </w:numPr>
              <w:tabs>
                <w:tab w:val="left" w:pos="820"/>
              </w:tabs>
              <w:spacing w:before="19" w:line="273" w:lineRule="auto"/>
              <w:ind w:right="120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sz w:val="19"/>
                <w:szCs w:val="19"/>
              </w:rPr>
              <w:t>Vodný test pred dokončením (za prítomnosti spoločnosti</w:t>
            </w:r>
            <w:r>
              <w:t xml:space="preserve"> </w:t>
            </w:r>
            <w:proofErr w:type="spellStart"/>
            <w:r w:rsidRPr="00FA430F">
              <w:rPr>
                <w:sz w:val="19"/>
                <w:szCs w:val="19"/>
              </w:rPr>
              <w:t>Clarke</w:t>
            </w:r>
            <w:proofErr w:type="spellEnd"/>
            <w:r w:rsidRPr="00FA430F">
              <w:rPr>
                <w:sz w:val="19"/>
                <w:szCs w:val="19"/>
              </w:rPr>
              <w:t xml:space="preserve"> </w:t>
            </w:r>
            <w:proofErr w:type="spellStart"/>
            <w:r w:rsidRPr="00FA430F">
              <w:rPr>
                <w:sz w:val="19"/>
                <w:szCs w:val="19"/>
              </w:rPr>
              <w:t>Banks</w:t>
            </w:r>
            <w:proofErr w:type="spellEnd"/>
            <w:r w:rsidRPr="00FA430F">
              <w:rPr>
                <w:sz w:val="19"/>
                <w:szCs w:val="19"/>
              </w:rPr>
              <w:t>)</w:t>
            </w:r>
          </w:p>
          <w:p w:rsidR="002636AB" w:rsidRDefault="00575448">
            <w:pPr>
              <w:pStyle w:val="Odsekzoznamu"/>
              <w:numPr>
                <w:ilvl w:val="0"/>
                <w:numId w:val="2"/>
              </w:numPr>
              <w:tabs>
                <w:tab w:val="left" w:pos="820"/>
              </w:tabs>
              <w:rPr>
                <w:rFonts w:ascii="Calibri" w:eastAsia="Calibri" w:hAnsi="Calibri" w:cs="Calibri"/>
                <w:sz w:val="19"/>
                <w:szCs w:val="19"/>
              </w:rPr>
            </w:pPr>
            <w:r>
              <w:t>Monitorovanie kamerovým systémom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10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sz w:val="19"/>
              </w:rPr>
              <w:t>Chl</w:t>
            </w:r>
            <w:r>
              <w:rPr>
                <w:rFonts w:ascii="Calibri"/>
                <w:color w:val="52555A"/>
                <w:sz w:val="19"/>
              </w:rPr>
              <w:t>ó</w:t>
            </w:r>
            <w:r>
              <w:rPr>
                <w:rFonts w:ascii="Calibri"/>
                <w:color w:val="52555A"/>
                <w:sz w:val="19"/>
              </w:rPr>
              <w:t>rovanie vody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11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Plynov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bezpe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nos</w:t>
            </w:r>
            <w:r>
              <w:rPr>
                <w:rFonts w:ascii="Calibri"/>
                <w:color w:val="52555A"/>
                <w:w w:val="105"/>
                <w:sz w:val="19"/>
              </w:rPr>
              <w:t>ť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12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Energetick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model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3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V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po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et SAP (ak je potrebn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) existuj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cej budovy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3069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13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Predpis 40 - Informácie o palive a výkone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Pr="00FA430F" w:rsidRDefault="00575448">
            <w:pPr>
              <w:pStyle w:val="TableParagraph"/>
              <w:spacing w:before="19" w:line="273" w:lineRule="auto"/>
              <w:ind w:left="99" w:right="21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Osoba vykon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vaj</w:t>
            </w:r>
            <w:r>
              <w:rPr>
                <w:rFonts w:ascii="Calibri"/>
                <w:color w:val="52555A"/>
                <w:w w:val="105"/>
                <w:sz w:val="19"/>
              </w:rPr>
              <w:t>ú</w:t>
            </w:r>
            <w:r>
              <w:rPr>
                <w:rFonts w:ascii="Calibri"/>
                <w:color w:val="52555A"/>
                <w:w w:val="105"/>
                <w:sz w:val="19"/>
              </w:rPr>
              <w:t>ca pr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cu mus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najnesk</w:t>
            </w:r>
            <w:r>
              <w:rPr>
                <w:rFonts w:ascii="Calibri"/>
                <w:color w:val="52555A"/>
                <w:w w:val="105"/>
                <w:sz w:val="19"/>
              </w:rPr>
              <w:t>ô</w:t>
            </w:r>
            <w:r>
              <w:rPr>
                <w:rFonts w:ascii="Calibri"/>
                <w:color w:val="52555A"/>
                <w:w w:val="105"/>
                <w:sz w:val="19"/>
              </w:rPr>
              <w:t>r do piatich dn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po dokon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en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pr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ce poskytn</w:t>
            </w:r>
            <w:r>
              <w:rPr>
                <w:rFonts w:ascii="Calibri"/>
                <w:color w:val="52555A"/>
                <w:w w:val="105"/>
                <w:sz w:val="19"/>
              </w:rPr>
              <w:t>úť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majite</w:t>
            </w:r>
            <w:r>
              <w:rPr>
                <w:rFonts w:ascii="Calibri"/>
                <w:color w:val="52555A"/>
                <w:w w:val="105"/>
                <w:sz w:val="19"/>
              </w:rPr>
              <w:t>ľ</w:t>
            </w:r>
            <w:r>
              <w:rPr>
                <w:rFonts w:ascii="Calibri"/>
                <w:color w:val="52555A"/>
                <w:w w:val="105"/>
                <w:sz w:val="19"/>
              </w:rPr>
              <w:t>ovi dostato</w:t>
            </w:r>
            <w:r>
              <w:rPr>
                <w:rFonts w:ascii="Calibri"/>
                <w:color w:val="52555A"/>
                <w:w w:val="105"/>
                <w:sz w:val="19"/>
              </w:rPr>
              <w:t>č</w:t>
            </w:r>
            <w:r>
              <w:rPr>
                <w:rFonts w:ascii="Calibri"/>
                <w:color w:val="52555A"/>
                <w:w w:val="105"/>
                <w:sz w:val="19"/>
              </w:rPr>
              <w:t>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inform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cie o 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budove, pevn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ý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ch slu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ž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b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á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ch budovy a po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ž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iadavk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á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ch na 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ú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dr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ž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bu</w:t>
            </w:r>
            <w:r w:rsidRPr="00FA430F">
              <w:rPr>
                <w:sz w:val="19"/>
                <w:szCs w:val="19"/>
              </w:rPr>
              <w:t>, aby mohla byť budova prevádzkovaná tak, aby používala toľko paliva a energi</w:t>
            </w:r>
            <w:r w:rsidRPr="00FA430F">
              <w:rPr>
                <w:sz w:val="19"/>
                <w:szCs w:val="19"/>
              </w:rPr>
              <w:t xml:space="preserve">e, ako je za daných okolností </w:t>
            </w:r>
            <w:r w:rsidRPr="00FA430F">
              <w:rPr>
                <w:sz w:val="19"/>
                <w:szCs w:val="19"/>
              </w:rPr>
              <w:t>primerané</w:t>
            </w:r>
            <w:r w:rsidRPr="00FA430F">
              <w:rPr>
                <w:sz w:val="19"/>
                <w:szCs w:val="19"/>
              </w:rPr>
              <w:t>.</w:t>
            </w:r>
          </w:p>
          <w:p w:rsidR="002636AB" w:rsidRDefault="00575448">
            <w:pPr>
              <w:pStyle w:val="TableParagraph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Len ve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ľ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k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é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14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Monitorovanie tepeln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>ho zobrazovania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31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Iba na z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klade osobitnej po</w:t>
            </w:r>
            <w:r>
              <w:rPr>
                <w:rFonts w:ascii="Calibri"/>
                <w:color w:val="52555A"/>
                <w:w w:val="105"/>
                <w:sz w:val="19"/>
              </w:rPr>
              <w:t>ž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iadavky </w:t>
            </w:r>
            <w:proofErr w:type="spellStart"/>
            <w:r>
              <w:rPr>
                <w:rFonts w:ascii="Calibri"/>
                <w:color w:val="52555A"/>
                <w:w w:val="105"/>
                <w:sz w:val="19"/>
              </w:rPr>
              <w:t>Clarke</w:t>
            </w:r>
            <w:proofErr w:type="spellEnd"/>
            <w:r>
              <w:rPr>
                <w:rFonts w:ascii="Calibri"/>
                <w:color w:val="52555A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Calibri"/>
                <w:color w:val="52555A"/>
                <w:w w:val="105"/>
                <w:sz w:val="19"/>
              </w:rPr>
              <w:t>Banks</w:t>
            </w:r>
            <w:proofErr w:type="spellEnd"/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159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15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Akustick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 testovanie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24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Ak je s</w:t>
            </w:r>
            <w:r>
              <w:rPr>
                <w:rFonts w:ascii="Calibri"/>
                <w:color w:val="52555A"/>
                <w:w w:val="105"/>
                <w:sz w:val="19"/>
              </w:rPr>
              <w:t>úč</w:t>
            </w:r>
            <w:r>
              <w:rPr>
                <w:rFonts w:ascii="Calibri"/>
                <w:color w:val="52555A"/>
                <w:w w:val="105"/>
                <w:sz w:val="19"/>
              </w:rPr>
              <w:t>as</w:t>
            </w:r>
            <w:r>
              <w:rPr>
                <w:rFonts w:ascii="Calibri"/>
                <w:color w:val="52555A"/>
                <w:w w:val="105"/>
                <w:sz w:val="19"/>
              </w:rPr>
              <w:t>ť</w:t>
            </w:r>
            <w:r>
              <w:rPr>
                <w:rFonts w:ascii="Calibri"/>
                <w:color w:val="52555A"/>
                <w:w w:val="105"/>
                <w:sz w:val="19"/>
              </w:rPr>
              <w:t>ou v</w:t>
            </w:r>
            <w:r>
              <w:rPr>
                <w:rFonts w:ascii="Calibri"/>
                <w:color w:val="52555A"/>
                <w:w w:val="105"/>
                <w:sz w:val="19"/>
              </w:rPr>
              <w:t>ý</w:t>
            </w:r>
            <w:r>
              <w:rPr>
                <w:rFonts w:ascii="Calibri"/>
                <w:color w:val="52555A"/>
                <w:w w:val="105"/>
                <w:sz w:val="19"/>
              </w:rPr>
              <w:t>voja zmie</w:t>
            </w:r>
            <w:r>
              <w:rPr>
                <w:rFonts w:ascii="Calibri"/>
                <w:color w:val="52555A"/>
                <w:w w:val="105"/>
                <w:sz w:val="19"/>
              </w:rPr>
              <w:t>š</w:t>
            </w:r>
            <w:r>
              <w:rPr>
                <w:rFonts w:ascii="Calibri"/>
                <w:color w:val="52555A"/>
                <w:w w:val="105"/>
                <w:sz w:val="19"/>
              </w:rPr>
              <w:t>an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ho 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pou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ž</w:t>
            </w:r>
            <w:r w:rsidRPr="00FA430F">
              <w:rPr>
                <w:rFonts w:ascii="Calibri"/>
                <w:color w:val="52555A"/>
                <w:w w:val="105"/>
                <w:sz w:val="19"/>
                <w:szCs w:val="19"/>
              </w:rPr>
              <w:t>itia. 10% min</w:t>
            </w:r>
            <w:r w:rsidRPr="00FA430F">
              <w:rPr>
                <w:sz w:val="19"/>
                <w:szCs w:val="19"/>
              </w:rPr>
              <w:t>.</w:t>
            </w:r>
            <w:r w:rsidRPr="00FA430F">
              <w:rPr>
                <w:sz w:val="19"/>
                <w:szCs w:val="19"/>
              </w:rPr>
              <w:t xml:space="preserve"> skúšobné požiadavky na oddeľujúce prvky. Dohodne sa vopred s </w:t>
            </w:r>
            <w:proofErr w:type="spellStart"/>
            <w:r w:rsidRPr="00FA430F">
              <w:rPr>
                <w:sz w:val="19"/>
                <w:szCs w:val="19"/>
              </w:rPr>
              <w:t>Clarke</w:t>
            </w:r>
            <w:proofErr w:type="spellEnd"/>
            <w:r w:rsidRPr="00FA430F">
              <w:rPr>
                <w:sz w:val="19"/>
                <w:szCs w:val="19"/>
              </w:rPr>
              <w:t xml:space="preserve"> </w:t>
            </w:r>
            <w:proofErr w:type="spellStart"/>
            <w:r w:rsidRPr="00FA430F">
              <w:rPr>
                <w:sz w:val="19"/>
                <w:szCs w:val="19"/>
              </w:rPr>
              <w:t>Banks</w:t>
            </w:r>
            <w:proofErr w:type="spellEnd"/>
            <w:r w:rsidRPr="00FA430F">
              <w:rPr>
                <w:sz w:val="19"/>
                <w:szCs w:val="19"/>
              </w:rPr>
              <w:t>, ktoré jednotky sa majú testovať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283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5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16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24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Časť M - Stratégia prístupu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17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sz w:val="19"/>
                <w:szCs w:val="19"/>
              </w:rPr>
              <w:t xml:space="preserve">Protipožiarna </w:t>
            </w:r>
            <w:r w:rsidRPr="00FA430F">
              <w:rPr>
                <w:sz w:val="19"/>
                <w:szCs w:val="19"/>
              </w:rPr>
              <w:t>farba – záruka použitia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rPr>
                <w:rFonts w:ascii="Tahoma"/>
                <w:color w:val="52555A"/>
                <w:w w:val="105"/>
                <w:sz w:val="19"/>
              </w:rPr>
              <w:t>18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Z</w:t>
            </w:r>
            <w:r>
              <w:rPr>
                <w:rFonts w:ascii="Calibri"/>
                <w:color w:val="52555A"/>
                <w:w w:val="105"/>
                <w:sz w:val="19"/>
              </w:rPr>
              <w:t>á</w:t>
            </w:r>
            <w:r>
              <w:rPr>
                <w:rFonts w:ascii="Calibri"/>
                <w:color w:val="52555A"/>
                <w:w w:val="105"/>
                <w:sz w:val="19"/>
              </w:rPr>
              <w:t>ruka na zastavenie po</w:t>
            </w:r>
            <w:r>
              <w:rPr>
                <w:rFonts w:ascii="Calibri"/>
                <w:color w:val="52555A"/>
                <w:w w:val="105"/>
                <w:sz w:val="19"/>
              </w:rPr>
              <w:t>ž</w:t>
            </w:r>
            <w:r>
              <w:rPr>
                <w:rFonts w:ascii="Calibri"/>
                <w:color w:val="52555A"/>
                <w:w w:val="105"/>
                <w:sz w:val="19"/>
              </w:rPr>
              <w:t>iaru (denn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k </w:t>
            </w:r>
            <w:r>
              <w:rPr>
                <w:rFonts w:ascii="Calibri"/>
                <w:color w:val="52555A"/>
                <w:w w:val="105"/>
                <w:sz w:val="19"/>
              </w:rPr>
              <w:t>š</w:t>
            </w:r>
            <w:r>
              <w:rPr>
                <w:rFonts w:ascii="Calibri"/>
                <w:color w:val="52555A"/>
                <w:w w:val="105"/>
                <w:sz w:val="19"/>
              </w:rPr>
              <w:t>t</w:t>
            </w:r>
            <w:r>
              <w:rPr>
                <w:rFonts w:ascii="Calibri"/>
                <w:color w:val="52555A"/>
                <w:w w:val="105"/>
                <w:sz w:val="19"/>
              </w:rPr>
              <w:t>í</w:t>
            </w:r>
            <w:r>
              <w:rPr>
                <w:rFonts w:ascii="Calibri"/>
                <w:color w:val="52555A"/>
                <w:w w:val="105"/>
                <w:sz w:val="19"/>
              </w:rPr>
              <w:t>tkov)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  <w:tr w:rsidR="002636AB" w:rsidTr="00FA430F">
        <w:trPr>
          <w:trHeight w:hRule="exact" w:val="1576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FA430F">
            <w:pPr>
              <w:pStyle w:val="TableParagraph"/>
              <w:spacing w:before="10"/>
              <w:ind w:left="99"/>
              <w:rPr>
                <w:rFonts w:ascii="Tahoma" w:eastAsia="Tahoma" w:hAnsi="Tahoma" w:cs="Tahoma"/>
                <w:sz w:val="19"/>
                <w:szCs w:val="19"/>
              </w:rPr>
            </w:pPr>
            <w:r>
              <w:pict>
                <v:shape id="_x0000_s1026" type="#_x0000_t202" style="position:absolute;left:0;text-align:left;margin-left:-56.9pt;margin-top:10.45pt;width:26.2pt;height:255.7pt;z-index:-251657216;mso-position-horizontal-relative:page;mso-position-vertical-relative:page" filled="f" stroked="f">
                  <v:textbox style="layout-flow:vertical;mso-layout-flow-alt:bottom-to-top" inset="0,0,0,0">
                    <w:txbxContent>
                      <w:p w:rsidR="002636AB" w:rsidRDefault="00575448">
                        <w:pPr>
                          <w:spacing w:line="132" w:lineRule="exact"/>
                          <w:ind w:left="20"/>
                          <w:rPr>
                            <w:rFonts w:ascii="Arial Unicode MS" w:eastAsia="Arial Unicode MS" w:hAnsi="Arial Unicode MS" w:cs="Arial Unicode MS"/>
                            <w:sz w:val="10"/>
                            <w:szCs w:val="10"/>
                          </w:rPr>
                        </w:pP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Clarke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Banks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(stavebn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á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kontrola)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Limited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r>
                          <w:t xml:space="preserve">| </w:t>
                        </w:r>
                        <w:r>
                          <w:t>IČO:</w:t>
                        </w:r>
                        <w:r>
                          <w:t xml:space="preserve"> 8415109 | Registrovaná v Anglicku a Walese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575448">
              <w:rPr>
                <w:rFonts w:ascii="Tahoma"/>
                <w:color w:val="52555A"/>
                <w:w w:val="105"/>
                <w:sz w:val="19"/>
              </w:rPr>
              <w:t>19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Pr="00FA430F" w:rsidRDefault="00575448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FA430F">
              <w:rPr>
                <w:rFonts w:ascii="Calibri"/>
                <w:color w:val="52555A"/>
                <w:sz w:val="19"/>
                <w:szCs w:val="19"/>
              </w:rPr>
              <w:t>In</w:t>
            </w:r>
            <w:r w:rsidRPr="00FA430F">
              <w:rPr>
                <w:rFonts w:ascii="Calibri"/>
                <w:color w:val="52555A"/>
                <w:sz w:val="19"/>
                <w:szCs w:val="19"/>
              </w:rPr>
              <w:t>š</w:t>
            </w:r>
            <w:r w:rsidRPr="00FA430F">
              <w:rPr>
                <w:rFonts w:ascii="Calibri"/>
                <w:color w:val="52555A"/>
                <w:sz w:val="19"/>
                <w:szCs w:val="19"/>
              </w:rPr>
              <w:t>tal</w:t>
            </w:r>
            <w:r w:rsidRPr="00FA430F">
              <w:rPr>
                <w:rFonts w:ascii="Calibri"/>
                <w:color w:val="52555A"/>
                <w:sz w:val="19"/>
                <w:szCs w:val="19"/>
              </w:rPr>
              <w:t>á</w:t>
            </w:r>
            <w:r w:rsidRPr="00FA430F">
              <w:rPr>
                <w:rFonts w:ascii="Calibri"/>
                <w:color w:val="52555A"/>
                <w:sz w:val="19"/>
                <w:szCs w:val="19"/>
              </w:rPr>
              <w:t xml:space="preserve">cia </w:t>
            </w:r>
            <w:r w:rsidRPr="00FA430F">
              <w:rPr>
                <w:sz w:val="19"/>
                <w:szCs w:val="19"/>
              </w:rPr>
              <w:t xml:space="preserve">požiarneho </w:t>
            </w:r>
            <w:r w:rsidRPr="00FA430F">
              <w:rPr>
                <w:sz w:val="19"/>
                <w:szCs w:val="19"/>
              </w:rPr>
              <w:t>postrekovača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575448">
            <w:pPr>
              <w:pStyle w:val="Odsekzoznamu"/>
              <w:numPr>
                <w:ilvl w:val="0"/>
                <w:numId w:val="1"/>
              </w:numPr>
              <w:tabs>
                <w:tab w:val="left" w:pos="820"/>
              </w:tabs>
              <w:spacing w:before="19" w:line="273" w:lineRule="auto"/>
              <w:ind w:right="11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BS EN 12845 – Tradičný komerčný postrekovací systém</w:t>
            </w:r>
          </w:p>
          <w:p w:rsidR="002636AB" w:rsidRDefault="00575448">
            <w:pPr>
              <w:pStyle w:val="Odsekzoznamu"/>
              <w:numPr>
                <w:ilvl w:val="0"/>
                <w:numId w:val="1"/>
              </w:numPr>
              <w:tabs>
                <w:tab w:val="left" w:pos="820"/>
              </w:tabs>
              <w:spacing w:line="273" w:lineRule="auto"/>
              <w:ind w:right="72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8458 Syst</w:t>
            </w:r>
            <w:r>
              <w:rPr>
                <w:rFonts w:ascii="Calibri"/>
                <w:color w:val="52555A"/>
                <w:w w:val="105"/>
                <w:sz w:val="19"/>
              </w:rPr>
              <w:t>é</w:t>
            </w:r>
            <w:r>
              <w:rPr>
                <w:rFonts w:ascii="Calibri"/>
                <w:color w:val="52555A"/>
                <w:w w:val="105"/>
                <w:sz w:val="19"/>
              </w:rPr>
              <w:t>m vodnej hmly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2636AB" w:rsidRDefault="002636AB"/>
        </w:tc>
      </w:tr>
    </w:tbl>
    <w:p w:rsidR="00000000" w:rsidRDefault="00575448"/>
    <w:sectPr w:rsidR="00000000">
      <w:pgSz w:w="11900" w:h="16840"/>
      <w:pgMar w:top="1380" w:right="220" w:bottom="1460" w:left="1360" w:header="337" w:footer="12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75448">
      <w:r>
        <w:separator/>
      </w:r>
    </w:p>
  </w:endnote>
  <w:endnote w:type="continuationSeparator" w:id="0">
    <w:p w:rsidR="00000000" w:rsidRDefault="0057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6AB" w:rsidRDefault="0057544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5.9pt;margin-top:766.85pt;width:82pt;height:59.4pt;z-index:-251658240;mso-position-horizontal-relative:page;mso-position-vertical-relative:page" filled="f" stroked="f">
          <v:textbox inset="0,0,0,0">
            <w:txbxContent>
              <w:p w:rsidR="002636AB" w:rsidRDefault="00575448">
                <w:pPr>
                  <w:spacing w:line="151" w:lineRule="exact"/>
                  <w:ind w:right="20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LOND</w:t>
                </w: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Ý</w:t>
                </w: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N</w:t>
                </w:r>
              </w:p>
              <w:p w:rsidR="002636AB" w:rsidRDefault="00575448">
                <w:pPr>
                  <w:spacing w:before="22" w:line="184" w:lineRule="auto"/>
                  <w:ind w:left="508" w:right="20" w:firstLine="80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BIRMINGHAM WEYBRIDGE 0333 344 5227</w:t>
                </w:r>
              </w:p>
              <w:p w:rsidR="002636AB" w:rsidRDefault="00575448">
                <w:pPr>
                  <w:spacing w:line="186" w:lineRule="auto"/>
                  <w:ind w:left="482" w:right="20" w:hanging="463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hyperlink r:id="rId1">
                  <w:r>
                    <w:rPr>
                      <w:rFonts w:ascii="Arial Unicode MS"/>
                      <w:color w:val="00AFAE"/>
                      <w:w w:val="95"/>
                      <w:sz w:val="15"/>
                    </w:rPr>
                    <w:t>hello@clarkebanks.com</w:t>
                  </w:r>
                </w:hyperlink>
                <w:r>
                  <w:rPr>
                    <w:rFonts w:ascii="Arial Unicode MS"/>
                    <w:color w:val="00AFAE"/>
                    <w:w w:val="99"/>
                    <w:sz w:val="15"/>
                  </w:rPr>
                  <w:t xml:space="preserve"> clarkebanks.com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75448">
      <w:r>
        <w:separator/>
      </w:r>
    </w:p>
  </w:footnote>
  <w:footnote w:type="continuationSeparator" w:id="0">
    <w:p w:rsidR="00000000" w:rsidRDefault="00575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6AB" w:rsidRDefault="00575448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49.1pt;margin-top:16.85pt;width:129.1pt;height:52.8pt;z-index:-251659264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B4204"/>
    <w:multiLevelType w:val="hybridMultilevel"/>
    <w:tmpl w:val="C04A5AB0"/>
    <w:lvl w:ilvl="0" w:tplc="97ECD3D2">
      <w:start w:val="1"/>
      <w:numFmt w:val="bullet"/>
      <w:lvlText w:val="•"/>
      <w:lvlJc w:val="left"/>
      <w:pPr>
        <w:ind w:left="399" w:hanging="284"/>
      </w:pPr>
      <w:rPr>
        <w:rFonts w:ascii="Arial Unicode MS" w:eastAsia="Arial Unicode MS" w:hAnsi="Arial Unicode MS" w:hint="default"/>
        <w:color w:val="52555A"/>
        <w:w w:val="103"/>
        <w:sz w:val="19"/>
        <w:szCs w:val="19"/>
      </w:rPr>
    </w:lvl>
    <w:lvl w:ilvl="1" w:tplc="9B823F3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2" w:tplc="64BE47F8">
      <w:start w:val="1"/>
      <w:numFmt w:val="bullet"/>
      <w:lvlText w:val="•"/>
      <w:lvlJc w:val="left"/>
      <w:pPr>
        <w:ind w:left="2387" w:hanging="284"/>
      </w:pPr>
      <w:rPr>
        <w:rFonts w:hint="default"/>
      </w:rPr>
    </w:lvl>
    <w:lvl w:ilvl="3" w:tplc="5AE68B4E">
      <w:start w:val="1"/>
      <w:numFmt w:val="bullet"/>
      <w:lvlText w:val="•"/>
      <w:lvlJc w:val="left"/>
      <w:pPr>
        <w:ind w:left="3381" w:hanging="284"/>
      </w:pPr>
      <w:rPr>
        <w:rFonts w:hint="default"/>
      </w:rPr>
    </w:lvl>
    <w:lvl w:ilvl="4" w:tplc="A4FE3DE6">
      <w:start w:val="1"/>
      <w:numFmt w:val="bullet"/>
      <w:lvlText w:val="•"/>
      <w:lvlJc w:val="left"/>
      <w:pPr>
        <w:ind w:left="4375" w:hanging="284"/>
      </w:pPr>
      <w:rPr>
        <w:rFonts w:hint="default"/>
      </w:rPr>
    </w:lvl>
    <w:lvl w:ilvl="5" w:tplc="EBE8DA4A">
      <w:start w:val="1"/>
      <w:numFmt w:val="bullet"/>
      <w:lvlText w:val="•"/>
      <w:lvlJc w:val="left"/>
      <w:pPr>
        <w:ind w:left="5369" w:hanging="284"/>
      </w:pPr>
      <w:rPr>
        <w:rFonts w:hint="default"/>
      </w:rPr>
    </w:lvl>
    <w:lvl w:ilvl="6" w:tplc="FC143E22">
      <w:start w:val="1"/>
      <w:numFmt w:val="bullet"/>
      <w:lvlText w:val="•"/>
      <w:lvlJc w:val="left"/>
      <w:pPr>
        <w:ind w:left="6363" w:hanging="284"/>
      </w:pPr>
      <w:rPr>
        <w:rFonts w:hint="default"/>
      </w:rPr>
    </w:lvl>
    <w:lvl w:ilvl="7" w:tplc="F4A046DA">
      <w:start w:val="1"/>
      <w:numFmt w:val="bullet"/>
      <w:lvlText w:val="•"/>
      <w:lvlJc w:val="left"/>
      <w:pPr>
        <w:ind w:left="7357" w:hanging="284"/>
      </w:pPr>
      <w:rPr>
        <w:rFonts w:hint="default"/>
      </w:rPr>
    </w:lvl>
    <w:lvl w:ilvl="8" w:tplc="800EFC44">
      <w:start w:val="1"/>
      <w:numFmt w:val="bullet"/>
      <w:lvlText w:val="•"/>
      <w:lvlJc w:val="left"/>
      <w:pPr>
        <w:ind w:left="8351" w:hanging="284"/>
      </w:pPr>
      <w:rPr>
        <w:rFonts w:hint="default"/>
      </w:rPr>
    </w:lvl>
  </w:abstractNum>
  <w:abstractNum w:abstractNumId="1">
    <w:nsid w:val="4FBF1862"/>
    <w:multiLevelType w:val="hybridMultilevel"/>
    <w:tmpl w:val="4D8E9E94"/>
    <w:lvl w:ilvl="0" w:tplc="13924302">
      <w:start w:val="1"/>
      <w:numFmt w:val="bullet"/>
      <w:lvlText w:val="-"/>
      <w:lvlJc w:val="left"/>
      <w:pPr>
        <w:ind w:left="819" w:hanging="360"/>
      </w:pPr>
      <w:rPr>
        <w:rFonts w:ascii="Arial" w:eastAsia="Arial" w:hAnsi="Arial" w:hint="default"/>
        <w:color w:val="52555A"/>
        <w:w w:val="103"/>
        <w:sz w:val="19"/>
        <w:szCs w:val="19"/>
      </w:rPr>
    </w:lvl>
    <w:lvl w:ilvl="1" w:tplc="285E1356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2" w:tplc="27AEA94C">
      <w:start w:val="1"/>
      <w:numFmt w:val="bullet"/>
      <w:lvlText w:val="•"/>
      <w:lvlJc w:val="left"/>
      <w:pPr>
        <w:ind w:left="1320" w:hanging="360"/>
      </w:pPr>
      <w:rPr>
        <w:rFonts w:hint="default"/>
      </w:rPr>
    </w:lvl>
    <w:lvl w:ilvl="3" w:tplc="746CF3EE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4" w:tplc="B8D2BF2A">
      <w:start w:val="1"/>
      <w:numFmt w:val="bullet"/>
      <w:lvlText w:val="•"/>
      <w:lvlJc w:val="left"/>
      <w:pPr>
        <w:ind w:left="1821" w:hanging="360"/>
      </w:pPr>
      <w:rPr>
        <w:rFonts w:hint="default"/>
      </w:rPr>
    </w:lvl>
    <w:lvl w:ilvl="5" w:tplc="29CA997A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6" w:tplc="893418A6">
      <w:start w:val="1"/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F68629A8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8" w:tplc="6332E3B0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</w:abstractNum>
  <w:abstractNum w:abstractNumId="2">
    <w:nsid w:val="54713842"/>
    <w:multiLevelType w:val="hybridMultilevel"/>
    <w:tmpl w:val="EFAE8194"/>
    <w:lvl w:ilvl="0" w:tplc="9EC69696">
      <w:start w:val="1"/>
      <w:numFmt w:val="bullet"/>
      <w:lvlText w:val="-"/>
      <w:lvlJc w:val="left"/>
      <w:pPr>
        <w:ind w:left="819" w:hanging="360"/>
      </w:pPr>
      <w:rPr>
        <w:rFonts w:ascii="Arial" w:eastAsia="Arial" w:hAnsi="Arial" w:hint="default"/>
        <w:color w:val="52555A"/>
        <w:w w:val="103"/>
        <w:sz w:val="19"/>
        <w:szCs w:val="19"/>
      </w:rPr>
    </w:lvl>
    <w:lvl w:ilvl="1" w:tplc="989C1930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2" w:tplc="C410319C">
      <w:start w:val="1"/>
      <w:numFmt w:val="bullet"/>
      <w:lvlText w:val="•"/>
      <w:lvlJc w:val="left"/>
      <w:pPr>
        <w:ind w:left="1320" w:hanging="360"/>
      </w:pPr>
      <w:rPr>
        <w:rFonts w:hint="default"/>
      </w:rPr>
    </w:lvl>
    <w:lvl w:ilvl="3" w:tplc="849AAB96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4" w:tplc="0A62D342">
      <w:start w:val="1"/>
      <w:numFmt w:val="bullet"/>
      <w:lvlText w:val="•"/>
      <w:lvlJc w:val="left"/>
      <w:pPr>
        <w:ind w:left="1821" w:hanging="360"/>
      </w:pPr>
      <w:rPr>
        <w:rFonts w:hint="default"/>
      </w:rPr>
    </w:lvl>
    <w:lvl w:ilvl="5" w:tplc="4B0A4406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6" w:tplc="2E7A6D60">
      <w:start w:val="1"/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58CE2870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8" w:tplc="D7241074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636AB"/>
    <w:rsid w:val="001D7DB5"/>
    <w:rsid w:val="002636AB"/>
    <w:rsid w:val="00575448"/>
    <w:rsid w:val="007A6DB4"/>
    <w:rsid w:val="00FA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819" w:hanging="360"/>
    </w:pPr>
    <w:rPr>
      <w:rFonts w:ascii="Calibri" w:eastAsia="Calibri" w:hAnsi="Calibri"/>
      <w:sz w:val="19"/>
      <w:szCs w:val="19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ello@clarkebank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Nika Pribulová</cp:lastModifiedBy>
  <cp:revision>5</cp:revision>
  <dcterms:created xsi:type="dcterms:W3CDTF">2018-11-12T11:15:00Z</dcterms:created>
  <dcterms:modified xsi:type="dcterms:W3CDTF">2018-11-22T12:19:00Z</dcterms:modified>
</cp:coreProperties>
</file>