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5B87D0E7" w:rsidR="00D63123" w:rsidRPr="00B359CE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odbor prevencie kriminality </w:t>
      </w:r>
      <w:r w:rsidR="00E66CEF">
        <w:rPr>
          <w:rFonts w:ascii="Arial Narrow" w:hAnsi="Arial Narrow"/>
          <w:b w:val="0"/>
          <w:sz w:val="22"/>
          <w:szCs w:val="22"/>
          <w:lang w:val="sk-SK"/>
        </w:rPr>
        <w:t>MV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SR, Drieňová 22, 812 03 Bratislava</w:t>
      </w:r>
    </w:p>
    <w:p w14:paraId="21F52747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06A420F8" w14:textId="59F125C8" w:rsidR="00783C4A" w:rsidRPr="00783C4A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-202</w:t>
      </w:r>
      <w:r w:rsidR="0068768A">
        <w:rPr>
          <w:rFonts w:ascii="Arial Narrow" w:hAnsi="Arial Narrow" w:cs="Arial"/>
          <w:b w:val="0"/>
          <w:color w:val="000000"/>
          <w:sz w:val="22"/>
          <w:lang w:val="sk-SK" w:eastAsia="sk-SK"/>
        </w:rPr>
        <w:t>4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/00</w:t>
      </w:r>
      <w:r w:rsidR="0068768A">
        <w:rPr>
          <w:rFonts w:ascii="Arial Narrow" w:hAnsi="Arial Narrow" w:cs="Arial"/>
          <w:b w:val="0"/>
          <w:color w:val="000000"/>
          <w:sz w:val="22"/>
          <w:lang w:val="sk-SK" w:eastAsia="sk-SK"/>
        </w:rPr>
        <w:t>1060-1</w:t>
      </w:r>
      <w:r w:rsidR="00E66CEF">
        <w:rPr>
          <w:rFonts w:ascii="Arial Narrow" w:hAnsi="Arial Narrow" w:cs="Arial"/>
          <w:b w:val="0"/>
          <w:color w:val="000000"/>
          <w:sz w:val="22"/>
          <w:lang w:val="sk-SK" w:eastAsia="sk-SK"/>
        </w:rPr>
        <w:t>0</w:t>
      </w:r>
    </w:p>
    <w:p w14:paraId="21F52748" w14:textId="17523BEC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9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A" w14:textId="04660FA1" w:rsidR="00211E45" w:rsidRPr="00B359CE" w:rsidRDefault="00211E45" w:rsidP="00E66CE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753ECBB" w14:textId="77777777" w:rsidR="00E66CEF" w:rsidRPr="00982A36" w:rsidRDefault="00E66CEF" w:rsidP="00E66CE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zákazku malého rozsahu zadávanú prostredníctvom systému JOSEPHINE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z.o verejnom obstarávaní a o zmene a doplnení niektorých zákonov v znení neskorších zákonov (ďalej len „zákon“)</w:t>
      </w:r>
    </w:p>
    <w:p w14:paraId="09AD842D" w14:textId="77777777" w:rsidR="00E66CEF" w:rsidRPr="00B359CE" w:rsidRDefault="00E66CEF" w:rsidP="00E66CE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D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34EB683D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68768A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62A567F0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Drieňová 22, 812 03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B359CE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0E05EC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21F52758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44F4445E" w14:textId="69EF9B72" w:rsidR="0068768A" w:rsidRDefault="00815291" w:rsidP="0068768A">
      <w:pPr>
        <w:jc w:val="both"/>
        <w:rPr>
          <w:rFonts w:ascii="Arial Narrow" w:hAnsi="Arial Narrow"/>
          <w:b w:val="0"/>
          <w:iCs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Prieskum verejnej </w:t>
      </w:r>
      <w:r w:rsidRPr="00815291">
        <w:rPr>
          <w:rFonts w:ascii="Arial Narrow" w:hAnsi="Arial Narrow"/>
          <w:b w:val="0"/>
          <w:sz w:val="22"/>
          <w:szCs w:val="22"/>
          <w:lang w:val="sk-SK"/>
        </w:rPr>
        <w:t xml:space="preserve">mienky </w:t>
      </w:r>
      <w:r w:rsidRPr="00AB4100">
        <w:rPr>
          <w:rFonts w:ascii="Arial Narrow" w:hAnsi="Arial Narrow"/>
          <w:b w:val="0"/>
          <w:iCs/>
          <w:sz w:val="22"/>
          <w:szCs w:val="22"/>
          <w:lang w:val="sk-SK" w:eastAsia="sk-SK"/>
        </w:rPr>
        <w:t>zameraný na stav a vývoj radikalizácie, extrémizmu, nenávistných prejavov a subjektívneho pocitu bezpečia obyvateľstva</w:t>
      </w:r>
      <w:r w:rsidR="0016292F">
        <w:rPr>
          <w:rFonts w:ascii="Arial Narrow" w:hAnsi="Arial Narrow"/>
          <w:b w:val="0"/>
          <w:iCs/>
          <w:sz w:val="22"/>
          <w:szCs w:val="22"/>
          <w:lang w:val="sk-SK" w:eastAsia="sk-SK"/>
        </w:rPr>
        <w:t xml:space="preserve"> za rok 202</w:t>
      </w:r>
      <w:r w:rsidR="0068768A">
        <w:rPr>
          <w:rFonts w:ascii="Arial Narrow" w:hAnsi="Arial Narrow"/>
          <w:b w:val="0"/>
          <w:iCs/>
          <w:sz w:val="22"/>
          <w:szCs w:val="22"/>
          <w:lang w:val="sk-SK" w:eastAsia="sk-SK"/>
        </w:rPr>
        <w:t>4</w:t>
      </w:r>
    </w:p>
    <w:p w14:paraId="21F5275B" w14:textId="1744C989" w:rsidR="00DD4EEC" w:rsidRPr="00464029" w:rsidRDefault="00DD4EEC" w:rsidP="0068768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64029">
        <w:rPr>
          <w:rFonts w:ascii="Arial Narrow" w:hAnsi="Arial Narrow"/>
          <w:sz w:val="22"/>
          <w:szCs w:val="22"/>
          <w:lang w:val="sk-SK"/>
        </w:rPr>
        <w:t>Druh zákazky:</w:t>
      </w:r>
      <w:r w:rsidRP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464029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0864C495" w:rsidR="005B47D7" w:rsidRPr="005B47D7" w:rsidRDefault="005B47D7" w:rsidP="00815291">
      <w:pPr>
        <w:jc w:val="both"/>
        <w:rPr>
          <w:rFonts w:ascii="Arial Narrow" w:hAnsi="Arial Narrow"/>
          <w:b w:val="0"/>
          <w:sz w:val="22"/>
          <w:szCs w:val="22"/>
        </w:rPr>
      </w:pPr>
      <w:r w:rsidRPr="005B47D7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815291">
        <w:rPr>
          <w:rFonts w:ascii="Arial Narrow" w:hAnsi="Arial Narrow"/>
          <w:b w:val="0"/>
          <w:sz w:val="22"/>
          <w:szCs w:val="22"/>
        </w:rPr>
        <w:t>79300000-7</w:t>
      </w:r>
    </w:p>
    <w:p w14:paraId="21F5275C" w14:textId="1FB85A42" w:rsidR="00DD4EEC" w:rsidRPr="00B359CE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2D84606D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68768A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Drieňová 22, 812 03 Bratislava</w:t>
      </w:r>
    </w:p>
    <w:p w14:paraId="21F52760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10AF09E5" w:rsidR="001C1A87" w:rsidRPr="00B359CE" w:rsidRDefault="0016292F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66CEF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. decembra 202</w:t>
      </w:r>
      <w:r w:rsidR="00CF6AE9">
        <w:rPr>
          <w:rFonts w:ascii="Arial Narrow" w:hAnsi="Arial Narrow"/>
          <w:b w:val="0"/>
          <w:sz w:val="22"/>
          <w:szCs w:val="22"/>
          <w:lang w:val="sk-SK"/>
        </w:rPr>
        <w:t>4</w:t>
      </w:r>
    </w:p>
    <w:p w14:paraId="4AB44F8D" w14:textId="77777777" w:rsidR="00464029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6BC103E" w14:textId="77777777" w:rsidR="00815291" w:rsidRPr="00AB4100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Prieskumu verejnej mienky realizovaný na reprezentatívnej vzorke 1000 respondentov 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ž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ij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cich na 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zem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 rovnomerne rozdelen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ý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č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tu obyvate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ľ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ov jednotliv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ý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ch krajov</w:t>
      </w:r>
    </w:p>
    <w:p w14:paraId="47C7CDB3" w14:textId="38AB0A58" w:rsidR="00815291" w:rsidRPr="00AB4100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Prieskum bude obsahova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ť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68768A">
        <w:rPr>
          <w:rFonts w:ascii="Arial Narrow" w:hAnsi="Arial Narrow"/>
          <w:b w:val="0"/>
          <w:sz w:val="22"/>
          <w:szCs w:val="22"/>
          <w:lang w:val="sk-SK" w:eastAsia="sk-SK"/>
        </w:rPr>
        <w:t>20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ot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zok 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–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zoznam ot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zok v pr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lohe.</w:t>
      </w:r>
    </w:p>
    <w:p w14:paraId="572B2830" w14:textId="77777777" w:rsidR="00815291" w:rsidRPr="00AB4100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Metodika zberu dát prebehne prostredníctvom telefonických rozhovorov s respondentmi.</w:t>
      </w:r>
    </w:p>
    <w:p w14:paraId="2DB1A350" w14:textId="19417308" w:rsidR="00815291" w:rsidRPr="00AB4100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Okrem odpovedí na tieto otázky musí poskytovate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ľ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poskytn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ť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inform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cie o veku, pohlav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, </w:t>
      </w:r>
      <w:r w:rsidR="0068768A">
        <w:rPr>
          <w:rFonts w:ascii="Arial Narrow" w:hAnsi="Arial Narrow"/>
          <w:b w:val="0"/>
          <w:sz w:val="22"/>
          <w:szCs w:val="22"/>
          <w:lang w:val="sk-SK" w:eastAsia="sk-SK"/>
        </w:rPr>
        <w:t xml:space="preserve">úrovni vzdelania, národnosti, 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mieste bydliska respondentov ako aj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 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inform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ciu, 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č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i respondent m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/nem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č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et na (niektorej </w:t>
      </w:r>
      <w:r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–</w:t>
      </w: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bez potreby špecifikácie) sociálnej sieti.</w:t>
      </w:r>
    </w:p>
    <w:p w14:paraId="0E9B95A4" w14:textId="77777777" w:rsidR="0068768A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Odpovede respondentov rozdelené</w:t>
      </w:r>
      <w:r w:rsidR="0068768A">
        <w:rPr>
          <w:rFonts w:ascii="Arial Narrow" w:hAnsi="Arial Narrow"/>
          <w:b w:val="0"/>
          <w:sz w:val="22"/>
          <w:szCs w:val="22"/>
          <w:lang w:val="sk-SK" w:eastAsia="sk-SK"/>
        </w:rPr>
        <w:t>:</w:t>
      </w:r>
    </w:p>
    <w:p w14:paraId="12D300CB" w14:textId="42CA3911" w:rsidR="00815291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-</w:t>
      </w:r>
      <w:r w:rsidR="00815291" w:rsidRPr="00AB4100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pod</w:t>
      </w:r>
      <w:r w:rsidR="00815291" w:rsidRPr="00AB4100">
        <w:rPr>
          <w:rFonts w:ascii="Arial Narrow" w:hAnsi="Arial Narrow" w:cs="Arial"/>
          <w:b w:val="0"/>
          <w:sz w:val="22"/>
          <w:szCs w:val="22"/>
          <w:lang w:val="sk-SK" w:eastAsia="sk-SK"/>
        </w:rPr>
        <w:t>ľ</w:t>
      </w:r>
      <w:r w:rsidR="00815291" w:rsidRPr="00AB4100">
        <w:rPr>
          <w:rFonts w:ascii="Arial Narrow" w:hAnsi="Arial Narrow"/>
          <w:b w:val="0"/>
          <w:sz w:val="22"/>
          <w:szCs w:val="22"/>
          <w:lang w:val="sk-SK" w:eastAsia="sk-SK"/>
        </w:rPr>
        <w:t>a</w:t>
      </w:r>
      <w:r w:rsidR="00815291"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 </w:t>
      </w:r>
      <w:r w:rsidR="00815291" w:rsidRPr="00AB4100">
        <w:rPr>
          <w:rFonts w:ascii="Arial Narrow" w:hAnsi="Arial Narrow"/>
          <w:b w:val="0"/>
          <w:sz w:val="22"/>
          <w:szCs w:val="22"/>
          <w:lang w:val="sk-SK" w:eastAsia="sk-SK"/>
        </w:rPr>
        <w:t>vekov</w:t>
      </w:r>
      <w:r w:rsidR="00815291"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ý</w:t>
      </w:r>
      <w:r w:rsidR="00815291" w:rsidRPr="00AB4100">
        <w:rPr>
          <w:rFonts w:ascii="Arial Narrow" w:hAnsi="Arial Narrow"/>
          <w:b w:val="0"/>
          <w:sz w:val="22"/>
          <w:szCs w:val="22"/>
          <w:lang w:val="sk-SK" w:eastAsia="sk-SK"/>
        </w:rPr>
        <w:t>ch skup</w:t>
      </w:r>
      <w:r w:rsidR="00815291"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="00815291" w:rsidRPr="00AB4100">
        <w:rPr>
          <w:rFonts w:ascii="Arial Narrow" w:hAnsi="Arial Narrow"/>
          <w:b w:val="0"/>
          <w:sz w:val="22"/>
          <w:szCs w:val="22"/>
          <w:lang w:val="sk-SK" w:eastAsia="sk-SK"/>
        </w:rPr>
        <w:t>n</w:t>
      </w:r>
      <w:r w:rsidR="00815291" w:rsidRPr="00AB4100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 </w:t>
      </w:r>
      <w:r w:rsidR="00815291" w:rsidRPr="00AB4100">
        <w:rPr>
          <w:rFonts w:ascii="Arial Narrow" w:hAnsi="Arial Narrow"/>
          <w:b w:val="0"/>
          <w:sz w:val="22"/>
          <w:szCs w:val="22"/>
          <w:lang w:val="sk-SK" w:eastAsia="sk-SK"/>
        </w:rPr>
        <w:t>(18-25, 26-35, 36-45, 46-55, 56-65, nad 65 rokov)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>;</w:t>
      </w:r>
    </w:p>
    <w:p w14:paraId="62FC06C8" w14:textId="0B5ABD94" w:rsidR="0068768A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- podľa pohlavia;</w:t>
      </w:r>
    </w:p>
    <w:p w14:paraId="3327945C" w14:textId="39E503E6" w:rsidR="0068768A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- podľa úrovne vzdelania;</w:t>
      </w:r>
    </w:p>
    <w:p w14:paraId="21D36B65" w14:textId="1B90283C" w:rsidR="0068768A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- podľa národnosti;</w:t>
      </w:r>
    </w:p>
    <w:p w14:paraId="046441F8" w14:textId="000FAB62" w:rsidR="0068768A" w:rsidRPr="00AB4100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- podľa miesta pobytu.</w:t>
      </w:r>
    </w:p>
    <w:p w14:paraId="43D21F39" w14:textId="77777777" w:rsidR="00815291" w:rsidRPr="00AB4100" w:rsidRDefault="00815291" w:rsidP="00464029">
      <w:pPr>
        <w:shd w:val="clear" w:color="auto" w:fill="FFFFFF"/>
        <w:ind w:firstLine="708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t>Výstupom zákazky je:</w:t>
      </w:r>
    </w:p>
    <w:p w14:paraId="6F049F60" w14:textId="77777777" w:rsidR="00815291" w:rsidRDefault="00815291" w:rsidP="00815291">
      <w:pPr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B4100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>dátový súbor, aj štatistické spracovanie vo formáte EXCEL a aj podrobný analytický report s grafmi, textovou interpretáciou, vo formáte .pdf.</w:t>
      </w:r>
    </w:p>
    <w:p w14:paraId="11B8E53A" w14:textId="77777777" w:rsidR="00815291" w:rsidRPr="00AB4100" w:rsidRDefault="00815291" w:rsidP="00815291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1F52765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2FAAB14" w14:textId="41F9AB19" w:rsidR="00E66CEF" w:rsidRDefault="00E66CEF" w:rsidP="00E66CEF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5B47D7">
        <w:rPr>
          <w:rFonts w:ascii="Arial Narrow" w:hAnsi="Arial Narrow"/>
          <w:b w:val="0"/>
          <w:szCs w:val="22"/>
        </w:rPr>
        <w:t xml:space="preserve">Predpokladaná hodnota predmetu zákazky, vo výške </w:t>
      </w:r>
      <w:bdo w:val="ltr">
        <w:r>
          <w:rPr>
            <w:rFonts w:ascii="Arial Narrow" w:hAnsi="Arial Narrow"/>
            <w:b w:val="0"/>
            <w:szCs w:val="22"/>
          </w:rPr>
          <w:t xml:space="preserve"> 9.120,00</w:t>
        </w:r>
        <w:r w:rsidRPr="00862E4A">
          <w:rPr>
            <w:rFonts w:ascii="Arial" w:hAnsi="Arial" w:cs="Arial"/>
            <w:b w:val="0"/>
            <w:szCs w:val="22"/>
          </w:rPr>
          <w:t>‬</w:t>
        </w:r>
        <w:r>
          <w:rPr>
            <w:rFonts w:ascii="Arial" w:hAnsi="Arial" w:cs="Arial"/>
            <w:b w:val="0"/>
            <w:szCs w:val="22"/>
          </w:rPr>
          <w:t xml:space="preserve"> </w:t>
        </w:r>
        <w:r w:rsidRPr="005B47D7">
          <w:rPr>
            <w:rFonts w:ascii="Arial Narrow" w:hAnsi="Arial Narrow"/>
            <w:b w:val="0"/>
            <w:szCs w:val="22"/>
          </w:rPr>
          <w:t>EUR bez DPH</w:t>
        </w:r>
        <w:r>
          <w:t>‬</w:t>
        </w:r>
        <w:r>
          <w:t>‬</w:t>
        </w:r>
      </w:bdo>
    </w:p>
    <w:p w14:paraId="3985BF0D" w14:textId="77777777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</w:t>
      </w:r>
      <w:hyperlink r:id="rId13" w:history="1">
        <w:r w:rsidR="00464029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927BF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E" w14:textId="54247DD8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6A039A3A" w:rsidR="001C1A87" w:rsidRPr="00D2495B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E66CEF">
        <w:rPr>
          <w:rFonts w:ascii="Arial Narrow" w:hAnsi="Arial Narrow"/>
          <w:b w:val="0"/>
          <w:sz w:val="22"/>
          <w:szCs w:val="22"/>
          <w:lang w:val="sk-SK"/>
        </w:rPr>
        <w:t>15</w:t>
      </w:r>
      <w:r w:rsidR="0016292F">
        <w:rPr>
          <w:rFonts w:ascii="Arial Narrow" w:hAnsi="Arial Narrow"/>
          <w:b w:val="0"/>
          <w:sz w:val="22"/>
          <w:szCs w:val="22"/>
          <w:lang w:val="sk-SK"/>
        </w:rPr>
        <w:t>.11.202</w:t>
      </w:r>
      <w:r w:rsidR="00CF6AE9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0B1601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122F29FF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Čas: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66CEF">
        <w:rPr>
          <w:rFonts w:ascii="Arial Narrow" w:hAnsi="Arial Narrow"/>
          <w:b w:val="0"/>
          <w:sz w:val="22"/>
          <w:szCs w:val="22"/>
          <w:lang w:val="sk-SK"/>
        </w:rPr>
        <w:t>12:00</w:t>
      </w:r>
    </w:p>
    <w:p w14:paraId="21F52773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B359CE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77" w14:textId="0E1E0CAD" w:rsidR="00211E45" w:rsidRPr="0015443D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  <w:r w:rsidR="000B1601" w:rsidRPr="00B359CE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B359CE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939F8F" w14:textId="77777777" w:rsidR="00815291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291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14522391" w:rsidR="00815291" w:rsidRDefault="00E66CEF" w:rsidP="009B457C">
      <w:pPr>
        <w:pStyle w:val="Odsekzoznamu"/>
        <w:numPr>
          <w:ilvl w:val="0"/>
          <w:numId w:val="20"/>
        </w:numPr>
        <w:shd w:val="clear" w:color="auto" w:fill="FFFFFF"/>
        <w:spacing w:after="135" w:line="276" w:lineRule="auto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66CEF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  <w:r w:rsidRPr="00E66CEF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</w:t>
      </w:r>
      <w:r w:rsidR="00815291" w:rsidRPr="00E66CEF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4B2E38F5" w14:textId="77777777" w:rsidR="00E66CEF" w:rsidRPr="00E66CEF" w:rsidRDefault="00E66CEF" w:rsidP="00E66CEF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66CEF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2E2B38C9" w14:textId="77777777" w:rsidR="00E66CEF" w:rsidRPr="00E66CEF" w:rsidRDefault="00E66CEF" w:rsidP="00E66CEF">
      <w:pPr>
        <w:pStyle w:val="Odsekzoznamu"/>
        <w:shd w:val="clear" w:color="auto" w:fill="FFFFFF"/>
        <w:spacing w:after="135" w:line="276" w:lineRule="auto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1F5277B" w14:textId="77777777"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14:paraId="6EB7450E" w14:textId="0B759AFD" w:rsidR="00783C4A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783C4A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39C797DA" w14:textId="39196C06" w:rsidR="00E66CEF" w:rsidRPr="00E66CEF" w:rsidRDefault="00E66CEF" w:rsidP="00E66CEF">
      <w:pPr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E66CEF">
        <w:rPr>
          <w:rFonts w:ascii="Arial Narrow" w:hAnsi="Arial Narrow"/>
          <w:b w:val="0"/>
          <w:sz w:val="22"/>
          <w:szCs w:val="22"/>
          <w:lang w:val="sk-SK"/>
        </w:rPr>
        <w:lastRenderedPageBreak/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21F5277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5D7CE9A6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</w:t>
      </w:r>
      <w:r w:rsidR="00CF6AE9">
        <w:rPr>
          <w:rFonts w:ascii="Arial Narrow" w:hAnsi="Arial Narrow"/>
          <w:b w:val="0"/>
          <w:sz w:val="22"/>
          <w:szCs w:val="22"/>
          <w:lang w:val="sk-SK"/>
        </w:rPr>
        <w:t xml:space="preserve">celého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1F52798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04227003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996EFE">
        <w:rPr>
          <w:rFonts w:ascii="Arial Narrow" w:eastAsia="Calibri" w:hAnsi="Arial Narrow"/>
          <w:sz w:val="22"/>
          <w:szCs w:val="22"/>
          <w:lang w:val="sk-SK" w:eastAsia="en-US"/>
        </w:rPr>
        <w:t>11</w:t>
      </w:r>
      <w:r w:rsidR="00CF6AE9">
        <w:rPr>
          <w:rFonts w:ascii="Arial Narrow" w:eastAsia="Calibri" w:hAnsi="Arial Narrow"/>
          <w:sz w:val="22"/>
          <w:szCs w:val="22"/>
          <w:lang w:val="sk-SK" w:eastAsia="en-US"/>
        </w:rPr>
        <w:t>.1</w:t>
      </w:r>
      <w:r w:rsidR="00996EFE">
        <w:rPr>
          <w:rFonts w:ascii="Arial Narrow" w:eastAsia="Calibri" w:hAnsi="Arial Narrow"/>
          <w:sz w:val="22"/>
          <w:szCs w:val="22"/>
          <w:lang w:val="sk-SK" w:eastAsia="en-US"/>
        </w:rPr>
        <w:t>1</w:t>
      </w:r>
      <w:r w:rsidR="00CF6AE9">
        <w:rPr>
          <w:rFonts w:ascii="Arial Narrow" w:eastAsia="Calibri" w:hAnsi="Arial Narrow"/>
          <w:sz w:val="22"/>
          <w:szCs w:val="22"/>
          <w:lang w:val="sk-SK" w:eastAsia="en-US"/>
        </w:rPr>
        <w:t>.2024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470C420E" w14:textId="77777777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C4EDCAB" w14:textId="77777777" w:rsidR="00BC2BE4" w:rsidRDefault="005178AA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BC2BE4">
        <w:rPr>
          <w:rFonts w:ascii="Arial Narrow" w:hAnsi="Arial Narrow"/>
          <w:b w:val="0"/>
          <w:sz w:val="22"/>
          <w:szCs w:val="22"/>
          <w:lang w:val="sk-SK" w:eastAsia="sk-SK"/>
        </w:rPr>
        <w:t xml:space="preserve">Mgr. Kamila Džurňáková </w:t>
      </w:r>
    </w:p>
    <w:p w14:paraId="6118FCB6" w14:textId="6EE9EFAD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prevencie kriminality </w:t>
      </w:r>
    </w:p>
    <w:p w14:paraId="19365847" w14:textId="057CA342" w:rsidR="00464029" w:rsidRPr="00862E4A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  <w:r w:rsidR="00E62F17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CF6AE9">
        <w:rPr>
          <w:rFonts w:ascii="Arial Narrow" w:hAnsi="Arial Narrow"/>
          <w:b w:val="0"/>
          <w:sz w:val="22"/>
          <w:szCs w:val="22"/>
          <w:lang w:val="sk-SK" w:eastAsia="sk-SK"/>
        </w:rPr>
        <w:t>Ministerstvo vnútra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</w:t>
      </w:r>
    </w:p>
    <w:sectPr w:rsidR="00464029" w:rsidRPr="00862E4A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7A7" w14:textId="77777777" w:rsidR="00AE0E58" w:rsidRDefault="00AE0E58" w:rsidP="000F49C3">
      <w:r>
        <w:separator/>
      </w:r>
    </w:p>
  </w:endnote>
  <w:endnote w:type="continuationSeparator" w:id="0">
    <w:p w14:paraId="21F527A8" w14:textId="77777777" w:rsidR="00AE0E58" w:rsidRDefault="00AE0E5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27A5" w14:textId="77777777" w:rsidR="00AE0E58" w:rsidRDefault="00AE0E58" w:rsidP="000F49C3">
      <w:r>
        <w:separator/>
      </w:r>
    </w:p>
  </w:footnote>
  <w:footnote w:type="continuationSeparator" w:id="0">
    <w:p w14:paraId="21F527A6" w14:textId="77777777" w:rsidR="00AE0E58" w:rsidRDefault="00AE0E5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13"/>
  </w:num>
  <w:num w:numId="7">
    <w:abstractNumId w:val="12"/>
  </w:num>
  <w:num w:numId="8">
    <w:abstractNumId w:val="1"/>
  </w:num>
  <w:num w:numId="9">
    <w:abstractNumId w:val="3"/>
  </w:num>
  <w:num w:numId="10">
    <w:abstractNumId w:val="17"/>
  </w:num>
  <w:num w:numId="11">
    <w:abstractNumId w:val="11"/>
  </w:num>
  <w:num w:numId="12">
    <w:abstractNumId w:val="0"/>
  </w:num>
  <w:num w:numId="13">
    <w:abstractNumId w:val="1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5"/>
  </w:num>
  <w:num w:numId="18">
    <w:abstractNumId w:val="4"/>
  </w:num>
  <w:num w:numId="19">
    <w:abstractNumId w:val="7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443D"/>
    <w:rsid w:val="001574E3"/>
    <w:rsid w:val="0016292F"/>
    <w:rsid w:val="00172453"/>
    <w:rsid w:val="00177F37"/>
    <w:rsid w:val="00183BA4"/>
    <w:rsid w:val="001A0428"/>
    <w:rsid w:val="001A727B"/>
    <w:rsid w:val="001B2495"/>
    <w:rsid w:val="001B2D94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26E90"/>
    <w:rsid w:val="0064203F"/>
    <w:rsid w:val="00643D07"/>
    <w:rsid w:val="00643E8C"/>
    <w:rsid w:val="006467D9"/>
    <w:rsid w:val="00662B69"/>
    <w:rsid w:val="006663C7"/>
    <w:rsid w:val="0067378A"/>
    <w:rsid w:val="006876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3C4A"/>
    <w:rsid w:val="00797D45"/>
    <w:rsid w:val="007A0AC5"/>
    <w:rsid w:val="007C2D7A"/>
    <w:rsid w:val="007D41DF"/>
    <w:rsid w:val="007D4FFB"/>
    <w:rsid w:val="00807A08"/>
    <w:rsid w:val="00815291"/>
    <w:rsid w:val="00816EEE"/>
    <w:rsid w:val="00817AAE"/>
    <w:rsid w:val="00824EB7"/>
    <w:rsid w:val="00827EF0"/>
    <w:rsid w:val="008500C1"/>
    <w:rsid w:val="00862E4A"/>
    <w:rsid w:val="00870AEF"/>
    <w:rsid w:val="00877D99"/>
    <w:rsid w:val="00884C53"/>
    <w:rsid w:val="0088742C"/>
    <w:rsid w:val="008931D9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94AE1"/>
    <w:rsid w:val="00996EFE"/>
    <w:rsid w:val="009B38DE"/>
    <w:rsid w:val="009B505B"/>
    <w:rsid w:val="009B5CAC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1A83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2BE4"/>
    <w:rsid w:val="00BC665F"/>
    <w:rsid w:val="00BD5136"/>
    <w:rsid w:val="00BF2999"/>
    <w:rsid w:val="00BF308B"/>
    <w:rsid w:val="00BF482B"/>
    <w:rsid w:val="00BF5F5F"/>
    <w:rsid w:val="00C04FB0"/>
    <w:rsid w:val="00C156A7"/>
    <w:rsid w:val="00C2547A"/>
    <w:rsid w:val="00C33AFA"/>
    <w:rsid w:val="00C42053"/>
    <w:rsid w:val="00C47617"/>
    <w:rsid w:val="00C76284"/>
    <w:rsid w:val="00C7764A"/>
    <w:rsid w:val="00C80A81"/>
    <w:rsid w:val="00C83312"/>
    <w:rsid w:val="00C93393"/>
    <w:rsid w:val="00CA2E56"/>
    <w:rsid w:val="00CA3DB5"/>
    <w:rsid w:val="00CA7842"/>
    <w:rsid w:val="00CB6DB6"/>
    <w:rsid w:val="00CF6AE9"/>
    <w:rsid w:val="00D0191C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706BF"/>
    <w:rsid w:val="00D70DFA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2F17"/>
    <w:rsid w:val="00E63DF3"/>
    <w:rsid w:val="00E66CEF"/>
    <w:rsid w:val="00E84F1E"/>
    <w:rsid w:val="00EA1311"/>
    <w:rsid w:val="00EA1944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3D425954-8E89-4BB1-9F16-E9A9016E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E66CEF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538E7-7B71-4CE1-91ED-ED12F15727B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864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7122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4</cp:revision>
  <cp:lastPrinted>2024-10-25T08:28:00Z</cp:lastPrinted>
  <dcterms:created xsi:type="dcterms:W3CDTF">2024-11-11T14:05:00Z</dcterms:created>
  <dcterms:modified xsi:type="dcterms:W3CDTF">2024-11-11T14:14:00Z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