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53783" w14:textId="33D6C4F7" w:rsidR="00EF402D" w:rsidRDefault="00EF402D" w:rsidP="00A637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51D4B5" w14:textId="55EDE99B" w:rsidR="00EF402D" w:rsidRPr="00F6610D" w:rsidRDefault="0086212B" w:rsidP="00862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  <w:r w:rsidR="00EF402D" w:rsidRPr="00F6610D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 M L U V A    O    D I E L O</w:t>
      </w:r>
    </w:p>
    <w:p w14:paraId="5059F4C0" w14:textId="452C9F1E" w:rsidR="00EF402D" w:rsidRPr="00F6610D" w:rsidRDefault="00EF402D" w:rsidP="00EF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t xml:space="preserve">č. </w:t>
      </w:r>
      <w:r w:rsidR="00A637D6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t>2024</w:t>
      </w:r>
    </w:p>
    <w:p w14:paraId="5528F7A4" w14:textId="77777777" w:rsidR="00EF402D" w:rsidRPr="00F6610D" w:rsidRDefault="00EF402D" w:rsidP="00EF40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sk-SK"/>
        </w:rPr>
      </w:pPr>
    </w:p>
    <w:p w14:paraId="1FB13A41" w14:textId="77777777" w:rsidR="00EF402D" w:rsidRPr="00F6610D" w:rsidRDefault="00EF402D" w:rsidP="00EF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>I. Zmluvné strany:</w:t>
      </w:r>
    </w:p>
    <w:p w14:paraId="6D1483C3" w14:textId="2327CA4A" w:rsidR="00EF402D" w:rsidRPr="00F6610D" w:rsidRDefault="00EF402D" w:rsidP="00EF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 xml:space="preserve">    </w:t>
      </w:r>
    </w:p>
    <w:p w14:paraId="6924DFA8" w14:textId="5ABDF190" w:rsidR="00EF402D" w:rsidRPr="0048073C" w:rsidRDefault="00DE70B3" w:rsidP="0048073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48073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/ Zhotoviteľ:</w:t>
      </w:r>
      <w:r w:rsidR="00EF402D" w:rsidRPr="0048073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               </w:t>
      </w:r>
      <w:r w:rsidR="00E61C28" w:rsidRPr="0048073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F45099" w:rsidRPr="0048073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ab/>
      </w:r>
    </w:p>
    <w:p w14:paraId="013EA148" w14:textId="77777777" w:rsidR="0048073C" w:rsidRDefault="0048073C" w:rsidP="004807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01C38F1C" w14:textId="77777777" w:rsidR="0048073C" w:rsidRDefault="0048073C" w:rsidP="004807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64D2BC15" w14:textId="77777777" w:rsidR="0048073C" w:rsidRPr="0048073C" w:rsidRDefault="0048073C" w:rsidP="004807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46A51E40" w14:textId="77777777" w:rsidR="00EF402D" w:rsidRPr="00F6610D" w:rsidRDefault="00EF402D" w:rsidP="00EF402D">
      <w:pPr>
        <w:tabs>
          <w:tab w:val="left" w:pos="49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sz w:val="20"/>
          <w:szCs w:val="28"/>
          <w:lang w:eastAsia="sk-SK"/>
        </w:rPr>
        <w:t xml:space="preserve">                                                        </w:t>
      </w:r>
    </w:p>
    <w:p w14:paraId="47865E82" w14:textId="19235BAC" w:rsidR="00295393" w:rsidRPr="00F6610D" w:rsidRDefault="00EF402D" w:rsidP="00CC0FB9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  b. / Objednávateľ</w:t>
      </w:r>
      <w:r w:rsidR="00DE70B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: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r w:rsidR="00EF2B5D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</w:r>
      <w:r w:rsidR="004A5DA1" w:rsidRPr="004A5DA1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Poľnohospodárske družstvo AGROPOHORELÁ, družstvo</w:t>
      </w:r>
    </w:p>
    <w:p w14:paraId="0CD8EC30" w14:textId="77777777" w:rsidR="004A5DA1" w:rsidRDefault="00295393" w:rsidP="004A5D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 xml:space="preserve">                                      </w:t>
      </w:r>
      <w:r w:rsidR="00EF2B5D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ab/>
      </w:r>
      <w:r w:rsidR="00CC0FB9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 xml:space="preserve">        </w:t>
      </w:r>
      <w:r w:rsidR="004A5DA1" w:rsidRPr="004A5DA1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>Jesenského 131</w:t>
      </w:r>
    </w:p>
    <w:p w14:paraId="53EDC23D" w14:textId="05722738" w:rsidR="004A5DA1" w:rsidRDefault="004A5DA1" w:rsidP="004A5D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 xml:space="preserve">                                                </w:t>
      </w:r>
      <w:r w:rsidRPr="004A5DA1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>Pohorelá 976 69</w:t>
      </w:r>
    </w:p>
    <w:p w14:paraId="35DA822A" w14:textId="77777777" w:rsidR="004A5DA1" w:rsidRDefault="004A5DA1" w:rsidP="004A5D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</w:p>
    <w:p w14:paraId="524EEB1F" w14:textId="07E4D48D" w:rsidR="00295393" w:rsidRPr="00EF2B5D" w:rsidRDefault="004A5DA1" w:rsidP="004A5D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 xml:space="preserve">                                                </w:t>
      </w:r>
      <w:r w:rsidR="008E3462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F4509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 zastúpení</w:t>
      </w:r>
      <w:r w:rsidR="00621E32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: </w:t>
      </w:r>
    </w:p>
    <w:p w14:paraId="389EF302" w14:textId="5F19F192" w:rsidR="00295393" w:rsidRDefault="00295393" w:rsidP="00295393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ab/>
        <w:t xml:space="preserve">                  </w:t>
      </w:r>
      <w:r w:rsidR="004A5DA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</w:t>
      </w:r>
      <w:r w:rsidR="0031371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predseda</w:t>
      </w:r>
      <w:r w:rsidR="008E3462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F8481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družstva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</w:p>
    <w:p w14:paraId="7A0D8BCB" w14:textId="77777777" w:rsidR="0031371E" w:rsidRDefault="0031371E" w:rsidP="0031371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 xml:space="preserve">        </w:t>
      </w:r>
    </w:p>
    <w:p w14:paraId="76145544" w14:textId="60388564" w:rsidR="0031371E" w:rsidRDefault="0031371E" w:rsidP="004A5DA1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 xml:space="preserve"> </w:t>
      </w:r>
    </w:p>
    <w:p w14:paraId="7ED05B51" w14:textId="77777777" w:rsidR="0031371E" w:rsidRDefault="0031371E" w:rsidP="00295393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6E654AAD" w14:textId="1097F429" w:rsidR="00F45099" w:rsidRPr="00F6610D" w:rsidRDefault="00F45099" w:rsidP="00EF402D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ab/>
      </w:r>
    </w:p>
    <w:p w14:paraId="3EEECFF3" w14:textId="77777777" w:rsidR="00EF402D" w:rsidRPr="00F6610D" w:rsidRDefault="00EF402D" w:rsidP="00EF402D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>II. Predmet zmluvy:</w:t>
      </w:r>
    </w:p>
    <w:p w14:paraId="6AAC75EA" w14:textId="488842E9" w:rsidR="00EF402D" w:rsidRDefault="00EF402D" w:rsidP="00EF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 xml:space="preserve">    </w:t>
      </w:r>
    </w:p>
    <w:p w14:paraId="7C2207DC" w14:textId="6F5FA28B" w:rsidR="004A5DA1" w:rsidRPr="006C3639" w:rsidRDefault="004A5DA1" w:rsidP="00282BEA">
      <w:pPr>
        <w:pStyle w:val="Odsekzoznamu"/>
        <w:numPr>
          <w:ilvl w:val="0"/>
          <w:numId w:val="5"/>
        </w:num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 xml:space="preserve">Špecifikácia technológie </w:t>
      </w:r>
      <w:r w:rsidR="00282BEA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podľa</w:t>
      </w:r>
      <w:r w:rsidR="006C3639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 xml:space="preserve"> prílohy č.1</w:t>
      </w:r>
    </w:p>
    <w:p w14:paraId="095BBF3E" w14:textId="49ECE424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1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</w:p>
    <w:p w14:paraId="304F1EF1" w14:textId="3AE26F9A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 w:rsidRP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Dojacie roboty </w:t>
      </w:r>
      <w:r w:rsidR="004807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2ks.............................................................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 w:rsidR="004807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 w:rsidR="004807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............Eur</w:t>
      </w:r>
    </w:p>
    <w:p w14:paraId="34577932" w14:textId="097596BF" w:rsidR="004A5DA1" w:rsidRDefault="00936577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.......Eur</w:t>
      </w:r>
    </w:p>
    <w:p w14:paraId="28150072" w14:textId="66F94327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/zaškolenie obsluhy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..............Eur</w:t>
      </w:r>
    </w:p>
    <w:p w14:paraId="4D2FBE47" w14:textId="77777777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092EE459" w14:textId="42BCED1E" w:rsidR="004A5DA1" w:rsidRPr="006C3639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2.</w:t>
      </w:r>
    </w:p>
    <w:p w14:paraId="3A33B60B" w14:textId="28669418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Systém detekcie ruje 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a sledovania zdravotného stavu s funkciou GPS lokalizácie kráv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....................Eur</w:t>
      </w:r>
    </w:p>
    <w:p w14:paraId="733C6279" w14:textId="5BC9EF87" w:rsidR="004A5DA1" w:rsidRDefault="00936577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.............Eur</w:t>
      </w:r>
    </w:p>
    <w:p w14:paraId="6E9AB88F" w14:textId="1BE02969" w:rsidR="004A5DA1" w:rsidRDefault="00936577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Montáž/zaškolenie obsluhy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........Eur</w:t>
      </w:r>
    </w:p>
    <w:p w14:paraId="40A748D9" w14:textId="77777777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3FB3E3F1" w14:textId="33F8306E" w:rsidR="004A5DA1" w:rsidRPr="006C3639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3.</w:t>
      </w:r>
    </w:p>
    <w:p w14:paraId="286E9EC4" w14:textId="539757BE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Systém hradenia 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záchytného priestoru pre dojacie roboty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</w:t>
      </w:r>
      <w:r w:rsidR="00936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51E5CBD0" w14:textId="4B7920C6" w:rsidR="004A5DA1" w:rsidRDefault="00936577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.....................................Eur</w:t>
      </w:r>
    </w:p>
    <w:p w14:paraId="77C8D808" w14:textId="7CA0E168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..............................................Eur</w:t>
      </w:r>
    </w:p>
    <w:p w14:paraId="6F149334" w14:textId="77777777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2324B2A3" w14:textId="1B889ED0" w:rsidR="004A5DA1" w:rsidRPr="006C3639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4.</w:t>
      </w:r>
    </w:p>
    <w:p w14:paraId="5E664FBD" w14:textId="339D9B8D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Robotický prihŕňač krmiva</w:t>
      </w:r>
      <w:r w:rsidR="00A135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 2ks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..................................Eur</w:t>
      </w:r>
    </w:p>
    <w:p w14:paraId="11BA2FF3" w14:textId="3C44E356" w:rsidR="004A5DA1" w:rsidRDefault="00936577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4A5D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...................................................Eur</w:t>
      </w:r>
    </w:p>
    <w:p w14:paraId="2ECE3493" w14:textId="148C0E0C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.........................................................Eur</w:t>
      </w:r>
    </w:p>
    <w:p w14:paraId="37C3C731" w14:textId="77777777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202A4C34" w14:textId="0A15E4DD" w:rsidR="004A5DA1" w:rsidRPr="006C3639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 xml:space="preserve">5. </w:t>
      </w:r>
    </w:p>
    <w:p w14:paraId="7B63F876" w14:textId="68B706C9" w:rsidR="004A5DA1" w:rsidRDefault="004A5DA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Napájacie žľaby</w:t>
      </w:r>
      <w:r w:rsidR="00A135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 2ks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........................Eur</w:t>
      </w:r>
    </w:p>
    <w:p w14:paraId="76024510" w14:textId="65CD4893" w:rsidR="000B7FE8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....................................................Eur</w:t>
      </w:r>
    </w:p>
    <w:p w14:paraId="50207F68" w14:textId="6F1345B2" w:rsidR="000B7FE8" w:rsidRDefault="000B7FE8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..................................................................Eur</w:t>
      </w:r>
    </w:p>
    <w:p w14:paraId="0616D7FE" w14:textId="77777777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126D067A" w14:textId="00A1A729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6.</w:t>
      </w:r>
    </w:p>
    <w:p w14:paraId="2D96A10C" w14:textId="48872C58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Nízkohladinová samočistiaca napájačka s ohrevom 2ks............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31AA7292" w14:textId="04BD0117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3051DD98" w14:textId="58A4E04A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09C497B8" w14:textId="77777777" w:rsidR="000B7FE8" w:rsidRDefault="000B7FE8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519FAED0" w14:textId="655BF606" w:rsidR="000B7FE8" w:rsidRPr="006C3639" w:rsidRDefault="00A13515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7</w:t>
      </w:r>
      <w:r w:rsidR="000B7FE8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.</w:t>
      </w:r>
    </w:p>
    <w:p w14:paraId="7EE73098" w14:textId="33079D41" w:rsidR="000B7FE8" w:rsidRDefault="001B5951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Elektrická rotačná kefa pre hovädzí dobytok 6ks..............................................Eur</w:t>
      </w:r>
    </w:p>
    <w:p w14:paraId="555BFDA5" w14:textId="5164CDF6" w:rsidR="000B7FE8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</w:t>
      </w:r>
      <w:r w:rsidR="001B59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..............................................Eur</w:t>
      </w:r>
    </w:p>
    <w:p w14:paraId="451E86E5" w14:textId="73C75572" w:rsidR="000B7FE8" w:rsidRDefault="000B7FE8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..........................................................Eur</w:t>
      </w:r>
    </w:p>
    <w:p w14:paraId="337DE6F4" w14:textId="3FE637B5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18951251" w14:textId="77777777" w:rsidR="00CA5EF6" w:rsidRDefault="00CA5EF6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1390C1A2" w14:textId="17A7B9F1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lastRenderedPageBreak/>
        <w:t>8.</w:t>
      </w:r>
    </w:p>
    <w:p w14:paraId="2557A485" w14:textId="70381377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Mechanická kefa pre dobytok 8ks.......................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4CEC14D7" w14:textId="1F66D636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07FA9A60" w14:textId="0460FBC7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Eur</w:t>
      </w:r>
    </w:p>
    <w:p w14:paraId="6FF0945B" w14:textId="77777777" w:rsidR="00A13515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65ADBDEC" w14:textId="58E8C5AC" w:rsidR="000B7FE8" w:rsidRPr="006C3639" w:rsidRDefault="00A13515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9</w:t>
      </w:r>
      <w:r w:rsidR="000B7FE8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.</w:t>
      </w:r>
    </w:p>
    <w:p w14:paraId="0415A2AF" w14:textId="65707FCD" w:rsidR="000B7FE8" w:rsidRDefault="00A13515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Medzizásobný tank na mlieko- Buffer Tank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 xml:space="preserve"> 1ks..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..............................................Eur</w:t>
      </w:r>
    </w:p>
    <w:p w14:paraId="53B448B1" w14:textId="0000B234" w:rsidR="000B7FE8" w:rsidRDefault="00A13515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0B7F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.........Eur</w:t>
      </w:r>
    </w:p>
    <w:p w14:paraId="46559B9F" w14:textId="30907F16" w:rsidR="000B7FE8" w:rsidRDefault="000B7FE8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Montáž.................................................................................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.........................Eur</w:t>
      </w:r>
    </w:p>
    <w:p w14:paraId="5D3FFD20" w14:textId="77777777" w:rsidR="000B7FE8" w:rsidRDefault="000B7FE8" w:rsidP="000B7FE8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6AD3A02A" w14:textId="445B56D4" w:rsidR="000B7FE8" w:rsidRPr="006C3639" w:rsidRDefault="00A13515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10</w:t>
      </w:r>
      <w:r w:rsidR="000B7FE8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.</w:t>
      </w:r>
    </w:p>
    <w:p w14:paraId="733FFD2A" w14:textId="2EE826E9" w:rsidR="00CA5EF6" w:rsidRDefault="00CA5EF6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Systém osvetlenia priestoru dojacieho robota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.................................Eur</w:t>
      </w:r>
    </w:p>
    <w:p w14:paraId="476E67F2" w14:textId="024908E5" w:rsidR="00282BEA" w:rsidRDefault="00A13515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282BE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282BE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................................................Eur</w:t>
      </w:r>
    </w:p>
    <w:p w14:paraId="71968B5F" w14:textId="7A093BE1" w:rsidR="00282BEA" w:rsidRDefault="00282BEA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...................................................................Eur</w:t>
      </w:r>
    </w:p>
    <w:p w14:paraId="376DC142" w14:textId="77777777" w:rsidR="00282BEA" w:rsidRDefault="00282BEA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1F5CD545" w14:textId="2978445D" w:rsidR="00282BEA" w:rsidRPr="006C3639" w:rsidRDefault="00A13515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11</w:t>
      </w:r>
      <w:r w:rsidR="00282BEA" w:rsidRPr="006C36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sk-SK"/>
        </w:rPr>
        <w:t>.</w:t>
      </w:r>
    </w:p>
    <w:p w14:paraId="6F9BC19B" w14:textId="4A8CE518" w:rsidR="00282BEA" w:rsidRDefault="00282BEA" w:rsidP="004A5DA1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Silo na granulované krmivo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1ks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..................................................Eur</w:t>
      </w:r>
    </w:p>
    <w:p w14:paraId="3C29AFEB" w14:textId="1C371101" w:rsidR="00282BEA" w:rsidRDefault="00A13515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Inštalačný materiál</w:t>
      </w:r>
      <w:r w:rsidR="00C25B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(1komplet)</w:t>
      </w:r>
      <w:r w:rsidR="00282BE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</w:t>
      </w:r>
      <w:r w:rsidR="00282BE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</w:t>
      </w:r>
      <w:r w:rsidR="00F202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</w:t>
      </w:r>
      <w:r w:rsidR="00282BE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..............................Eur</w:t>
      </w:r>
    </w:p>
    <w:p w14:paraId="264E8EEF" w14:textId="57AB9730" w:rsidR="00282BEA" w:rsidRDefault="00282BEA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Montáž..........................................................</w:t>
      </w:r>
      <w:r w:rsidR="00CA5E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................................................Eur</w:t>
      </w:r>
    </w:p>
    <w:p w14:paraId="2ECE2205" w14:textId="77777777" w:rsidR="00282BEA" w:rsidRDefault="00282BEA" w:rsidP="00282BEA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</w:p>
    <w:p w14:paraId="702BF47E" w14:textId="77777777" w:rsidR="00B2403C" w:rsidRPr="00F6610D" w:rsidRDefault="00B2403C" w:rsidP="004A5DA1">
      <w:pPr>
        <w:keepNext/>
        <w:tabs>
          <w:tab w:val="left" w:pos="411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B</w:t>
      </w:r>
      <w:r w:rsidRPr="00F6610D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. MONTÁŽ TECHNOLÓGIE- podľa bod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u II. A. </w:t>
      </w:r>
      <w:r w:rsidRPr="00F6610D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predmetu zmluvy   </w:t>
      </w:r>
    </w:p>
    <w:p w14:paraId="614F7A83" w14:textId="77777777" w:rsidR="00B2403C" w:rsidRPr="00F6610D" w:rsidRDefault="00B2403C" w:rsidP="004A5D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2B2FCB15" w14:textId="77777777" w:rsidR="00CA5EF6" w:rsidRDefault="00CA5EF6" w:rsidP="004A5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411BCD6E" w14:textId="2DD3A363" w:rsidR="00B2403C" w:rsidRPr="00F6610D" w:rsidRDefault="00B2403C" w:rsidP="004A5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C</w:t>
      </w:r>
      <w:r w:rsidRPr="00F6610D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. PREVÁDZKOVÁ SKÚŠKA </w:t>
      </w:r>
    </w:p>
    <w:p w14:paraId="3EE6211F" w14:textId="70AA0CE8" w:rsidR="006B5623" w:rsidRPr="00F6610D" w:rsidRDefault="006B5623" w:rsidP="004A5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4B641F73" w14:textId="77777777" w:rsidR="001B5951" w:rsidRDefault="001B5951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66650E3D" w14:textId="2C4ED744" w:rsidR="00B2403C" w:rsidRDefault="00B2403C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D</w:t>
      </w:r>
      <w:r w:rsidRPr="00F6610D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. DOPRAVA TECHNOLOGICKÝCH ZARIADENÍ   </w:t>
      </w:r>
    </w:p>
    <w:p w14:paraId="16246AAF" w14:textId="59B32A1E" w:rsidR="001B5951" w:rsidRPr="001B5951" w:rsidRDefault="001B5951" w:rsidP="001B5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P</w:t>
      </w:r>
      <w:r w:rsidRP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odľa bodu II.A., zahrnutá v cene za dodávku technológie.  Ďalšia manipulácia s technológiou na mieste inštalácie nie je v tejto cene zahrnutá.    </w:t>
      </w:r>
    </w:p>
    <w:p w14:paraId="4DE02EC0" w14:textId="77777777" w:rsidR="00B2403C" w:rsidRDefault="00B2403C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1FDBAA2A" w14:textId="77777777" w:rsidR="001B5951" w:rsidRDefault="001B5951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</w:p>
    <w:p w14:paraId="009977FE" w14:textId="6F07F8AB" w:rsidR="00B2403C" w:rsidRPr="00F6610D" w:rsidRDefault="00B2403C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>III. Termíny:</w:t>
      </w:r>
    </w:p>
    <w:p w14:paraId="5EEDCE32" w14:textId="77777777" w:rsidR="0086212B" w:rsidRDefault="0086212B" w:rsidP="003F6F6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</w:p>
    <w:p w14:paraId="51373950" w14:textId="3BD57CC5" w:rsidR="004F5A78" w:rsidRDefault="00B2403C" w:rsidP="003F6F6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1. Zhotoviteľ  vykoná  dodávku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každej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3F6F6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technológie 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podľa  bodu  II. A</w:t>
      </w:r>
      <w:r w:rsidR="0030653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.</w:t>
      </w:r>
      <w:r w:rsidR="003F6F6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zmluvy</w:t>
      </w:r>
      <w:r w:rsidR="002C4C75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čiastkovo, 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na základe vystavenej objednávky a zaplatenej zálohovej faktúry </w:t>
      </w:r>
      <w:r w:rsidR="00C25B8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bjednávateľom</w:t>
      </w:r>
      <w:r w:rsidR="0038011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, v termíne najneskôr 8 mesiacov pred ukončením stavebnej pripravenosti potrebnej k montáži technológie, t.j. 15.10.2025.</w:t>
      </w:r>
    </w:p>
    <w:p w14:paraId="160A4017" w14:textId="77777777" w:rsidR="0030653C" w:rsidRDefault="0030653C" w:rsidP="0030653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586ECBF4" w14:textId="024DAEE9" w:rsidR="0030653C" w:rsidRDefault="0030653C" w:rsidP="0030653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2. 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Zhotoviteľ  vykoná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montáž</w:t>
      </w:r>
      <w:r w:rsidR="008C426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technológie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a uvedenie do prevádzky</w:t>
      </w:r>
      <w:r w:rsidR="008C426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podľa  bodu  II. A.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zmluvy čiastkovo</w:t>
      </w:r>
      <w:r w:rsidR="0073424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,najneskôr však do 30.11.2025, s podmienkou ukončenia stavebnej pripravenosti zo strany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850D7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bjednávateľa dohodnutou oboma zmluvnými stranami.</w:t>
      </w:r>
    </w:p>
    <w:p w14:paraId="10EE1BA2" w14:textId="19A6D17F" w:rsidR="00934E54" w:rsidRDefault="00934E54" w:rsidP="0030653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58593DF5" w14:textId="77777777" w:rsidR="00E97413" w:rsidRDefault="00E97413" w:rsidP="00934E54">
      <w:pPr>
        <w:spacing w:after="0"/>
        <w:jc w:val="both"/>
        <w:rPr>
          <w:sz w:val="24"/>
          <w:szCs w:val="24"/>
        </w:rPr>
      </w:pPr>
    </w:p>
    <w:p w14:paraId="750CA3DA" w14:textId="2AFFEDCC" w:rsidR="00B2403C" w:rsidRPr="00F6610D" w:rsidRDefault="00B2403C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>IV. Cena za dodávku a montáž:</w:t>
      </w:r>
    </w:p>
    <w:p w14:paraId="00F6E2ED" w14:textId="640C466E" w:rsidR="00EF2B5D" w:rsidRDefault="00B2403C" w:rsidP="00EF2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  <w:t xml:space="preserve">      </w:t>
      </w:r>
    </w:p>
    <w:p w14:paraId="1A6C53F9" w14:textId="08454F6E" w:rsidR="00B2403C" w:rsidRDefault="00B2403C" w:rsidP="00EF2B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Cena za dodávku a montáž sa stanovuje dohodou. Ceny sú stanovené bez dane z pridanej hodnoty, ktorú bude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hotoviteľ účtovať v zmysle záko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na  č. 222/2004 v platnom znení, vrátane posledných novelizácii.</w:t>
      </w: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</w:p>
    <w:p w14:paraId="500BDF5F" w14:textId="77777777" w:rsidR="00786943" w:rsidRDefault="00786943" w:rsidP="00D832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4E8D740D" w14:textId="77777777" w:rsidR="004A5DA1" w:rsidRDefault="004A5DA1" w:rsidP="00D83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3E110B87" w14:textId="77777777" w:rsidR="00B2403C" w:rsidRPr="00786943" w:rsidRDefault="00B2403C" w:rsidP="00B24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</w:pPr>
      <w:r w:rsidRPr="00786943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t>V. Ostatné dohodnutia:</w:t>
      </w:r>
    </w:p>
    <w:p w14:paraId="6795F44C" w14:textId="77777777" w:rsidR="006C3639" w:rsidRDefault="006C3639" w:rsidP="00D8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419B9F48" w14:textId="73323130" w:rsidR="00D83237" w:rsidRPr="00F6610D" w:rsidRDefault="00D83237" w:rsidP="00D83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 m l u v n é   s t r a n y   s a   d o h o d l i :</w:t>
      </w:r>
    </w:p>
    <w:p w14:paraId="0A3A716A" w14:textId="77777777" w:rsidR="00D83237" w:rsidRPr="00F6610D" w:rsidRDefault="00D83237" w:rsidP="00D832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5A180E11" w14:textId="77777777" w:rsidR="00333A8A" w:rsidRDefault="00333A8A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333A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. </w:t>
      </w:r>
      <w:r w:rsidR="00D83237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Zhotoviteľ poskytuje </w:t>
      </w:r>
      <w:r w:rsidR="007E110C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na dodanú technológiu podľa bodu II. A</w:t>
      </w:r>
      <w:r w:rsidR="006B5623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 </w:t>
      </w:r>
      <w:r w:rsidR="007E110C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záruku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</w:t>
      </w:r>
    </w:p>
    <w:p w14:paraId="46F4C31D" w14:textId="77777777" w:rsidR="00333A8A" w:rsidRDefault="00333A8A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</w:t>
      </w:r>
      <w:r w:rsidR="00383565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12 </w:t>
      </w:r>
      <w:r w:rsidR="007E110C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mesiacov </w:t>
      </w:r>
      <w:r w:rsidR="00615F52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od dátumu uvedenia do prevádzky</w:t>
      </w:r>
      <w:r w:rsidR="007E110C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, podkladom čoho bude oboma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</w:p>
    <w:p w14:paraId="29A6C00B" w14:textId="77777777" w:rsidR="00380113" w:rsidRDefault="00333A8A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 </w:t>
      </w:r>
      <w:r w:rsidR="007E110C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stranami podpísaný odovzdávací protokol</w:t>
      </w:r>
      <w:r w:rsidR="0038011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na dojacie roboty a záručnú dobu   </w:t>
      </w:r>
    </w:p>
    <w:p w14:paraId="6B700CC3" w14:textId="77777777" w:rsidR="00380113" w:rsidRDefault="00380113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stanovuje na 24 mesiacov.</w:t>
      </w:r>
      <w:r w:rsid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9F61F4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Záruke nepodlieha </w:t>
      </w:r>
      <w:r w:rsid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9F61F4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rýchloopotrebovateľný materiál, </w:t>
      </w:r>
    </w:p>
    <w:p w14:paraId="63E6E1A4" w14:textId="77777777" w:rsidR="00380113" w:rsidRDefault="00380113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</w:t>
      </w:r>
      <w:r w:rsidR="009F61F4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akým sú napríklad gumené časti ako ceckové</w:t>
      </w:r>
      <w:r w:rsid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9F61F4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gumy, hadice a podobne. </w:t>
      </w:r>
    </w:p>
    <w:p w14:paraId="2BAF0028" w14:textId="6B94CA7C" w:rsidR="009F61F4" w:rsidRPr="00333A8A" w:rsidRDefault="00380113" w:rsidP="00333A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</w:t>
      </w:r>
      <w:r w:rsidR="009F61F4" w:rsidRPr="00333A8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Podmienkou záručného servisu je dodržanie podmienok servisnej zmluvy. </w:t>
      </w:r>
    </w:p>
    <w:p w14:paraId="48E8E713" w14:textId="264E88DE" w:rsidR="00D83237" w:rsidRPr="00F6610D" w:rsidRDefault="00D83237" w:rsidP="007E110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47BC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ab/>
      </w:r>
    </w:p>
    <w:p w14:paraId="37A4EA48" w14:textId="1A11E94A" w:rsidR="0077005A" w:rsidRPr="00380113" w:rsidRDefault="00047BCB" w:rsidP="008C426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  <w:r w:rsidRPr="00702FFC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2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. </w:t>
      </w:r>
      <w:r w:rsid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Zhotoviteľ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vystaví zálohovú faktúru do 14 dní po podpise zmluvy oboma zmluvnými stranami vo výške </w:t>
      </w:r>
      <w:r w:rsidR="0073424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3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0 % z celkovej sumy</w:t>
      </w:r>
      <w:r w:rsid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všetkých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technológi</w:t>
      </w:r>
      <w:r w:rsid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í</w:t>
      </w:r>
      <w:r w:rsid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spolu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podľa</w:t>
      </w:r>
      <w:r w:rsid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bodu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II.A. </w:t>
      </w:r>
      <w:r w:rsidR="00702FFC" w:rsidRP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v sume</w:t>
      </w:r>
      <w:r w:rsidR="00702FFC"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     Eur + DPH, v zmysle platnej legislatívy. Splatnosť faktúry bude 14 dní od jej vystavenia</w:t>
      </w:r>
      <w:r w:rsidR="00702FFC" w:rsidRPr="00702FFC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.</w:t>
      </w:r>
      <w:r w:rsidR="00380113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  <w:r w:rsidR="00380113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Najneskôr však podľa bodu III.1.</w:t>
      </w:r>
    </w:p>
    <w:p w14:paraId="57792BC1" w14:textId="77777777" w:rsidR="00702FFC" w:rsidRDefault="00702FFC" w:rsidP="00702F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46D11E79" w14:textId="6497F28C" w:rsidR="00702FFC" w:rsidRPr="00702FFC" w:rsidRDefault="00702FFC" w:rsidP="0073424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3. </w:t>
      </w:r>
      <w:r w:rsidR="0073424A" w:rsidRPr="0073424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Konečnú</w:t>
      </w:r>
      <w:r w:rsidR="0073424A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  <w:r w:rsidR="0073424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f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aktúru za dodávku technológie podľa bodu II.A.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,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vystaví </w:t>
      </w:r>
      <w:r w:rsidR="00F202EF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z</w:t>
      </w:r>
      <w:r w:rsidR="0073424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hotoviteľ 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po</w:t>
      </w:r>
      <w:r w:rsidR="0073424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dodaní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každej technológie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na miesto inštalácie</w:t>
      </w:r>
      <w:r w:rsid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čiastkovo, t.j. pri každej</w:t>
      </w:r>
      <w:r w:rsidR="001B595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</w:t>
      </w:r>
      <w:r w:rsid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technológii zvlášť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. Splatnosť  faktúry bude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30 dní</w:t>
      </w:r>
      <w:r w:rsidR="000A16AD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od dátumu vystavenia faktúry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Z </w:t>
      </w:r>
      <w:r w:rsidRPr="00702FFC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tejto faktúry budú odpočítané zálohové platby</w:t>
      </w:r>
      <w:r w:rsidR="00FE3885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 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v alikvotnej čiastke.</w:t>
      </w:r>
    </w:p>
    <w:p w14:paraId="353EF17B" w14:textId="77777777" w:rsidR="00702FFC" w:rsidRDefault="00702FFC" w:rsidP="00702F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520B9462" w14:textId="093C32AA" w:rsidR="008D70B4" w:rsidRPr="00333A8A" w:rsidRDefault="00702FFC" w:rsidP="00333A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  <w:r w:rsidRPr="00702FFC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lastRenderedPageBreak/>
        <w:t xml:space="preserve">4. 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Faktúr</w:t>
      </w:r>
      <w:r w:rsidR="000A16AD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a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za </w:t>
      </w:r>
      <w:r w:rsidR="000233E1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inštalačný materiál</w:t>
      </w:r>
      <w:r w:rsidR="000233E1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a montáž technológie podľa bodu II.A., bude vystavená po inštalácii, prevádzkovej skúške a zaškolení personálu</w:t>
      </w:r>
      <w:r w:rsid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čiastkovo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,</w:t>
      </w:r>
      <w:r w:rsid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t.j. pri každej technológii zvlášť, </w:t>
      </w:r>
      <w:r w:rsidR="00FE3885" w:rsidRPr="00FE3885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o čom bude spísaný protokol podpísaný oboma zmluvnými stranami. Splatnosť faktúry bude 30 dn</w:t>
      </w:r>
      <w:r w:rsidR="000A16AD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í od dátumu vystavenia faktúry</w:t>
      </w:r>
      <w:r w:rsidR="00333A8A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>.</w:t>
      </w:r>
      <w:r w:rsidR="00F202EF"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  <w:t xml:space="preserve"> </w:t>
      </w:r>
      <w:r w:rsidR="008D70B4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Osadenie inteligentných respondérov na kravy a nahrávanie údajov kráv bude zabezpečené zo strany </w:t>
      </w:r>
      <w:r w:rsidR="00F202EF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8D70B4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</w:t>
      </w:r>
      <w:r w:rsidR="000A16AD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jednávateľa</w:t>
      </w:r>
      <w:r w:rsidR="00A23924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a</w:t>
      </w:r>
      <w:r w:rsidR="000233E1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 jeho nespl</w:t>
      </w:r>
      <w:r w:rsidR="000A16AD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</w:t>
      </w:r>
      <w:r w:rsidR="000233E1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enie </w:t>
      </w:r>
      <w:r w:rsidR="00A23924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ne</w:t>
      </w:r>
      <w:r w:rsidR="000233E1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bráni k </w:t>
      </w:r>
      <w:r w:rsidR="00A23924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odovzdani</w:t>
      </w:r>
      <w:r w:rsidR="000233E1" w:rsidRP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u a fakturovaniu technológie v bode II.A.2</w:t>
      </w:r>
      <w:r w:rsidR="000233E1" w:rsidRPr="00333A8A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</w:t>
      </w:r>
      <w:r w:rsidR="00A23924" w:rsidRPr="00333A8A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</w:t>
      </w:r>
    </w:p>
    <w:p w14:paraId="177A834B" w14:textId="77777777" w:rsidR="008D70B4" w:rsidRPr="00FE3885" w:rsidRDefault="008D70B4" w:rsidP="00702F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</w:p>
    <w:p w14:paraId="4CBC9A4E" w14:textId="77777777" w:rsidR="00261ACA" w:rsidRDefault="00261ACA" w:rsidP="00261AC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4BA2D013" w14:textId="33E37F62" w:rsidR="00786943" w:rsidRDefault="00FE3885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5</w:t>
      </w:r>
      <w:r w:rsidR="00047BCB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 xml:space="preserve">.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Objednávateľ</w:t>
      </w:r>
      <w:r w:rsidR="004079D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zabezpečí 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na</w:t>
      </w:r>
      <w:r w:rsidR="004079D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vlastné</w:t>
      </w:r>
      <w:r w:rsidR="004079D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náklady</w:t>
      </w:r>
      <w:r w:rsidR="004079D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bezpečné</w:t>
      </w:r>
      <w:r w:rsidR="004079D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77005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vyloženie a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uskladnenie    </w:t>
      </w:r>
      <w:r w:rsidR="0077005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technológie. 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Zároveň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bjednávateľ na vlastné náklady zabezpečí techniku na </w:t>
      </w:r>
      <w:r w:rsidR="0077005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manipuláciu </w:t>
      </w:r>
      <w:r w:rsidR="008806B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 technológiou</w:t>
      </w:r>
      <w:r w:rsidR="0077005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počas </w:t>
      </w:r>
      <w:r w:rsidR="008806B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j</w:t>
      </w:r>
      <w:r w:rsid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ej</w:t>
      </w:r>
      <w:r w:rsidR="0077005A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inštalácie.</w:t>
      </w:r>
    </w:p>
    <w:p w14:paraId="57732D25" w14:textId="77777777" w:rsidR="00786943" w:rsidRDefault="00786943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7A788D7B" w14:textId="7D12C583" w:rsidR="00655BB8" w:rsidRPr="00786943" w:rsidRDefault="00FE3885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6</w:t>
      </w:r>
      <w:r w:rsid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.  </w:t>
      </w:r>
      <w:r w:rsidR="00786943" w:rsidRP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Likvidáciu obalov</w:t>
      </w:r>
      <w:r w:rsid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ých</w:t>
      </w:r>
      <w:r w:rsidR="00786943" w:rsidRP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materiál</w:t>
      </w:r>
      <w:r w:rsid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ov</w:t>
      </w:r>
      <w:r w:rsidR="00786943" w:rsidRP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technológie zabezpečí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786943" w:rsidRP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bjednávateľ.</w:t>
      </w:r>
    </w:p>
    <w:p w14:paraId="7DD89E24" w14:textId="77777777" w:rsidR="00655BB8" w:rsidRPr="00F6610D" w:rsidRDefault="00655BB8" w:rsidP="00655BB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</w:p>
    <w:p w14:paraId="54336A82" w14:textId="0ED2EF9A" w:rsidR="00655BB8" w:rsidRPr="00F6610D" w:rsidRDefault="00FE3885" w:rsidP="0078694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7</w:t>
      </w:r>
      <w:r w:rsidR="00655BB8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.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Zhotoviteľ zabezpečí servis a  dodávku náhradných  dielov </w:t>
      </w:r>
      <w:r w:rsidR="00786943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v záručnej dobe v    zmysle servisnej zmluvy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 tým, že po uplynutí záručnej doby</w:t>
      </w:r>
      <w:r w:rsidR="00E97FD2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sa tieto</w:t>
      </w:r>
      <w:r w:rsidR="00E97FD2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práce budú vykonávať za úhradu.</w:t>
      </w:r>
    </w:p>
    <w:p w14:paraId="5389F004" w14:textId="77777777" w:rsidR="00655BB8" w:rsidRPr="00F6610D" w:rsidRDefault="00655BB8" w:rsidP="00655B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6DC9ADC8" w14:textId="03A71FA0" w:rsidR="00655BB8" w:rsidRPr="00F6610D" w:rsidRDefault="00FE3885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8</w:t>
      </w:r>
      <w:r w:rsidR="00655BB8" w:rsidRPr="00B2403C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.</w:t>
      </w:r>
      <w:r w:rsidR="00047BC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V prípade „vis major – vyššia moc“, ktorá nastane po podpísaní tejto zmluvy (zmena zákonov, DPH, colných predpisov, omeškanie </w:t>
      </w:r>
      <w:r w:rsidR="000233E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dodania technológie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, atď.), je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hotoviteľ oprávnený posunúť termín </w:t>
      </w:r>
      <w:r w:rsidR="000233E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dodania technológie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a upraviť podmienky zhotovenia diela. Zhotoviteľ o týchto prípadných zmenách upovedomí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bjednávateľa do 14 dní od termínu, kedy sa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hotoviteľ dozvedel o prípadných zmenách, s čím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</w:t>
      </w:r>
      <w:r w:rsidR="00655BB8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bjednávateľ súhlasí.</w:t>
      </w:r>
    </w:p>
    <w:p w14:paraId="6D1CB3CF" w14:textId="77777777" w:rsidR="00EF402D" w:rsidRPr="00F6610D" w:rsidRDefault="00EF402D" w:rsidP="00EF402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sk-SK"/>
        </w:rPr>
      </w:pPr>
    </w:p>
    <w:p w14:paraId="012B0A9B" w14:textId="4341BEA9" w:rsidR="006712E5" w:rsidRDefault="00FE3885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9</w:t>
      </w:r>
      <w:r w:rsidR="006712E5" w:rsidRPr="00B2403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.</w:t>
      </w:r>
      <w:r w:rsidR="00EF402D" w:rsidRPr="00F661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 xml:space="preserve">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Zmeny a dodatky k tejto zmluve je možné riešiť len po obojstrannej dohode</w:t>
      </w:r>
      <w:r w:rsidR="006712E5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,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</w:t>
      </w:r>
      <w:r w:rsidR="00047BC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a </w:t>
      </w:r>
      <w:r w:rsidR="006712E5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to formou písomných dodatkov.</w:t>
      </w:r>
    </w:p>
    <w:p w14:paraId="515271C3" w14:textId="77777777" w:rsidR="006C3639" w:rsidRDefault="006C3639" w:rsidP="00047BC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14:paraId="3FE6D500" w14:textId="05E63E75" w:rsidR="006C3639" w:rsidRPr="006C3639" w:rsidRDefault="00FE3885" w:rsidP="006C363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10</w:t>
      </w:r>
      <w:r w:rsidR="006C3639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. Oprávnení zamestnanci poskytovateľa, MPRV SR, orgánov Európskej únie a</w:t>
      </w:r>
      <w:r w:rsid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 </w:t>
      </w:r>
      <w:r w:rsidR="006C3639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ďalšie</w:t>
      </w:r>
      <w:r w:rsid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C3639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oprávnené osoby v súlade s právnymi predpismi SR a EÚ môžu vykonávať voči 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z</w:t>
      </w:r>
      <w:r w:rsidR="000233E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hotoviteľovi</w:t>
      </w:r>
      <w:r w:rsidR="000233E1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6C3639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(predávajúcemu)  kontrolu/audit obchodných dokumentov a vecnú kontrolu v súvislosti s realizáciou zákazky a</w:t>
      </w:r>
      <w:r w:rsidR="00F202E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</w:t>
      </w:r>
      <w:r w:rsidR="000233E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hotoviteľ </w:t>
      </w:r>
      <w:r w:rsidR="006C3639" w:rsidRPr="006C3639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(predávajúci) je povinný poskytnúť súčinnosť v plnej miere.</w:t>
      </w:r>
    </w:p>
    <w:p w14:paraId="6B42A044" w14:textId="77777777" w:rsidR="00643C95" w:rsidRDefault="00643C95" w:rsidP="006712E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44E8911F" w14:textId="57C3D5AC" w:rsidR="000233E1" w:rsidRDefault="00FE3885" w:rsidP="003801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11</w:t>
      </w:r>
      <w:r w:rsidR="00047BC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.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 ostatných nedohodnutých  vzťahoch sa zmluvné strany  riadia  Obchodným    Zákonníkom SR.</w:t>
      </w:r>
    </w:p>
    <w:p w14:paraId="1E9F1F66" w14:textId="77777777" w:rsidR="00380113" w:rsidRDefault="00380113" w:rsidP="003801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469C3B7E" w14:textId="1D32D996" w:rsidR="00380113" w:rsidRDefault="00380113" w:rsidP="003801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38011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t>12.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Príloha č.1 – Špecifikácia predmetu obstarávania </w:t>
      </w:r>
    </w:p>
    <w:p w14:paraId="38BA3AE1" w14:textId="77777777" w:rsidR="00AE17A0" w:rsidRDefault="00AE17A0" w:rsidP="003801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316C58A3" w14:textId="77777777" w:rsidR="00AE17A0" w:rsidRDefault="00AE17A0" w:rsidP="003801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0E3E9077" w14:textId="77777777" w:rsidR="00380113" w:rsidRDefault="00380113" w:rsidP="00333A8A">
      <w:pP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14:paraId="37BD3902" w14:textId="42D2060A" w:rsidR="00EF402D" w:rsidRPr="00333A8A" w:rsidRDefault="00EF402D" w:rsidP="00333A8A">
      <w:pP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val="cs-CZ" w:eastAsia="sk-SK"/>
        </w:rPr>
        <w:lastRenderedPageBreak/>
        <w:t>V</w:t>
      </w:r>
      <w:r w:rsidR="008A1290">
        <w:rPr>
          <w:rFonts w:ascii="Times New Roman" w:eastAsia="Times New Roman" w:hAnsi="Times New Roman" w:cs="Times New Roman"/>
          <w:b/>
          <w:i/>
          <w:sz w:val="32"/>
          <w:szCs w:val="20"/>
          <w:lang w:val="cs-CZ" w:eastAsia="sk-SK"/>
        </w:rPr>
        <w:t>I</w:t>
      </w: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val="cs-CZ" w:eastAsia="sk-SK"/>
        </w:rPr>
        <w:t xml:space="preserve">. Identifikačné údaje: </w:t>
      </w:r>
    </w:p>
    <w:p w14:paraId="7140D69E" w14:textId="77777777" w:rsidR="00EF402D" w:rsidRPr="00F6610D" w:rsidRDefault="00EF402D" w:rsidP="00EF4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val="cs-CZ" w:eastAsia="sk-SK"/>
        </w:rPr>
      </w:pPr>
      <w:r w:rsidRPr="00F6610D">
        <w:rPr>
          <w:rFonts w:ascii="Times New Roman" w:eastAsia="Times New Roman" w:hAnsi="Times New Roman" w:cs="Times New Roman"/>
          <w:b/>
          <w:i/>
          <w:sz w:val="32"/>
          <w:szCs w:val="20"/>
          <w:lang w:val="cs-CZ" w:eastAsia="sk-SK"/>
        </w:rPr>
        <w:t xml:space="preserve">       -------------------------</w:t>
      </w:r>
    </w:p>
    <w:p w14:paraId="5F7663E2" w14:textId="77777777" w:rsidR="00EF402D" w:rsidRPr="00F6610D" w:rsidRDefault="00EF402D" w:rsidP="00EF40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</w:p>
    <w:p w14:paraId="5BE2B1F0" w14:textId="50C95DD2" w:rsidR="00EF402D" w:rsidRPr="00F6610D" w:rsidRDefault="00EF402D" w:rsidP="00047BCB">
      <w:pPr>
        <w:tabs>
          <w:tab w:val="left" w:pos="241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a)</w:t>
      </w:r>
      <w:r w:rsidR="00EF2B5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Zhotoviteľ:</w:t>
      </w:r>
      <w:r w:rsidR="00EF2B5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2B5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22D1200D" w14:textId="58211CDA" w:rsidR="00EF402D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4BC760B9" w14:textId="43CCBA45" w:rsidR="00EF402D" w:rsidRPr="00F6610D" w:rsidRDefault="00EF2B5D" w:rsidP="00047BCB">
      <w:pPr>
        <w:tabs>
          <w:tab w:val="left" w:pos="241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IČO: </w:t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</w:t>
      </w:r>
    </w:p>
    <w:p w14:paraId="3AD6766B" w14:textId="2012BFE9" w:rsidR="00EF402D" w:rsidRPr="00F6610D" w:rsidRDefault="00EF2B5D" w:rsidP="00047BCB">
      <w:pPr>
        <w:tabs>
          <w:tab w:val="left" w:pos="2410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DIČ :          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5089BF36" w14:textId="0A591521" w:rsidR="00EF402D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IČ DPH: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 xml:space="preserve"> 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4F795A60" w14:textId="168C5168" w:rsidR="00EF402D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PSČ :          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7D8CF3F5" w14:textId="201BC206" w:rsidR="00EF402D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Č. ú. :      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2377EB1A" w14:textId="63EF1F58" w:rsidR="00EF402D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Č. tel.:          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33BD131B" w14:textId="77777777" w:rsidR="002807F8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4A8309E7" w14:textId="67925187" w:rsidR="00EF402D" w:rsidRPr="00F6610D" w:rsidRDefault="002807F8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v zastúpení:  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201FCB5F" w14:textId="734E8AB9" w:rsidR="00EF402D" w:rsidRPr="00F6610D" w:rsidRDefault="00EF402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                        </w:t>
      </w:r>
      <w:r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7EC9B6ED" w14:textId="77777777" w:rsidR="00EF402D" w:rsidRPr="00F6610D" w:rsidRDefault="00EF402D" w:rsidP="00EF402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lang w:eastAsia="sk-SK"/>
        </w:rPr>
      </w:pPr>
    </w:p>
    <w:p w14:paraId="1E837865" w14:textId="1BAC2934" w:rsidR="00F8481B" w:rsidRDefault="00EF402D" w:rsidP="00F8481B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</w:t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b)</w:t>
      </w:r>
      <w:r w:rsidR="00F8481B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</w:t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Objednávateľ</w:t>
      </w:r>
      <w:r w:rsidR="00EF2B5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:</w:t>
      </w:r>
      <w:r w:rsidR="00D61BD2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</w:t>
      </w:r>
      <w:r w:rsidR="00F8481B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</w:t>
      </w:r>
    </w:p>
    <w:p w14:paraId="7EAEA01C" w14:textId="03BD993B" w:rsidR="00F8481B" w:rsidRPr="00F6610D" w:rsidRDefault="00F8481B" w:rsidP="00F8481B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                                                         </w:t>
      </w:r>
    </w:p>
    <w:p w14:paraId="0C415BAB" w14:textId="7364F951" w:rsidR="00F8481B" w:rsidRDefault="00F8481B" w:rsidP="00F848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  <w:tab/>
        <w:t xml:space="preserve">                  </w:t>
      </w:r>
    </w:p>
    <w:p w14:paraId="3DC96CF0" w14:textId="77777777" w:rsidR="0073439D" w:rsidRDefault="0073439D" w:rsidP="00F8481B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i/>
          <w:sz w:val="28"/>
          <w:szCs w:val="28"/>
          <w:lang w:val="cs-CZ" w:eastAsia="sk-SK"/>
        </w:rPr>
      </w:pPr>
    </w:p>
    <w:p w14:paraId="54F38409" w14:textId="1A4A0736" w:rsidR="00295393" w:rsidRPr="00F6610D" w:rsidRDefault="00EF2B5D" w:rsidP="00F8481B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954A9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</w:t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IČO:   </w:t>
      </w:r>
      <w:r w:rsidR="004B45D8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36045977</w:t>
      </w:r>
      <w:r w:rsidR="004B45D8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</w:t>
      </w:r>
    </w:p>
    <w:p w14:paraId="1D1D2384" w14:textId="10975FFC" w:rsidR="00295393" w:rsidRPr="00F6610D" w:rsidRDefault="00EF2B5D" w:rsidP="00047BCB">
      <w:pPr>
        <w:tabs>
          <w:tab w:val="left" w:pos="241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E954A9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</w:t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DIČ : 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2020084704</w:t>
      </w:r>
    </w:p>
    <w:p w14:paraId="01E8350E" w14:textId="25037318" w:rsidR="00295393" w:rsidRPr="00F6610D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>IČ DPH:</w:t>
      </w:r>
      <w:r w:rsidR="004B45D8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SK2020084704</w:t>
      </w:r>
    </w:p>
    <w:p w14:paraId="4448131B" w14:textId="10631658" w:rsidR="00295393" w:rsidRDefault="00EF2B5D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295393" w:rsidRPr="00F6610D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PSČ :  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976 69</w:t>
      </w:r>
    </w:p>
    <w:p w14:paraId="1053A8F1" w14:textId="445CF167" w:rsidR="00E954A9" w:rsidRDefault="00E954A9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 IBAN:  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SK47 1100 0000 0029 2748 0707</w:t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                                       </w:t>
      </w:r>
    </w:p>
    <w:p w14:paraId="6A4ED40B" w14:textId="43D6D418" w:rsidR="00E954A9" w:rsidRDefault="00E954A9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Č.Tel:  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+421904 845 306</w:t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                                           </w:t>
      </w:r>
    </w:p>
    <w:p w14:paraId="6E5DD2F5" w14:textId="61F8D203" w:rsidR="00E954A9" w:rsidRDefault="00E954A9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 Email:             </w:t>
      </w:r>
      <w:r w:rsidR="00A637D6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  <w:t>agropohorela@agropohorela.sk</w:t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                         </w:t>
      </w:r>
    </w:p>
    <w:p w14:paraId="720F6102" w14:textId="712CA3BB" w:rsidR="00E954A9" w:rsidRPr="00F6610D" w:rsidRDefault="00E954A9" w:rsidP="00047BC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       </w:t>
      </w:r>
    </w:p>
    <w:p w14:paraId="733535D8" w14:textId="17597E2B" w:rsidR="00621E32" w:rsidRPr="003D78B8" w:rsidRDefault="00EF2B5D" w:rsidP="003D78B8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621E32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 xml:space="preserve">v zastúpení:       </w:t>
      </w:r>
    </w:p>
    <w:p w14:paraId="5B5FA6B7" w14:textId="5F49FA02" w:rsidR="00295393" w:rsidRDefault="00621E32" w:rsidP="00621E32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              </w:t>
      </w:r>
      <w:r w:rsidR="00F8481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295393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295393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295393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 w:rsidR="00295393"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7379877A" w14:textId="399DF141" w:rsidR="00B67A05" w:rsidRDefault="00FF31BE" w:rsidP="00F8481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  <w:r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  <w:tab/>
      </w:r>
    </w:p>
    <w:p w14:paraId="33D44991" w14:textId="77777777" w:rsidR="00B67A05" w:rsidRDefault="00B67A05" w:rsidP="00621E32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</w:p>
    <w:p w14:paraId="19CC880C" w14:textId="77777777" w:rsidR="00B67A05" w:rsidRDefault="00B67A05" w:rsidP="00621E32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</w:p>
    <w:p w14:paraId="53AB077C" w14:textId="77777777" w:rsidR="00B67A05" w:rsidRDefault="00B67A05" w:rsidP="00621E32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cs-CZ" w:eastAsia="sk-SK"/>
        </w:rPr>
      </w:pPr>
    </w:p>
    <w:p w14:paraId="7F8B8F12" w14:textId="2021CA4C" w:rsidR="006712E5" w:rsidRDefault="006712E5" w:rsidP="00295393">
      <w:pPr>
        <w:tabs>
          <w:tab w:val="left" w:pos="1800"/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FA2D38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  <w:t xml:space="preserve">               </w:t>
      </w:r>
      <w:r w:rsidRPr="00FA2D38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ab/>
      </w:r>
    </w:p>
    <w:p w14:paraId="47E49971" w14:textId="77777777" w:rsidR="00EF402D" w:rsidRPr="00F6610D" w:rsidRDefault="00EF402D" w:rsidP="00EF40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F6610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                                                ...............................................</w:t>
      </w:r>
    </w:p>
    <w:p w14:paraId="3D304D1D" w14:textId="697AEA41" w:rsidR="00080D77" w:rsidRDefault="00080D77" w:rsidP="008806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     </w:t>
      </w:r>
      <w:r w:rsidR="00EF402D" w:rsidRPr="00F6610D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EF402D" w:rsidRPr="00F6610D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FF31BE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</w:t>
      </w:r>
    </w:p>
    <w:p w14:paraId="4050D40C" w14:textId="68CF039D" w:rsidR="00380113" w:rsidRDefault="00380113" w:rsidP="0067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  </w:t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konateľ spoločnosti</w:t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  </w:t>
      </w:r>
      <w:r w:rsidR="00A637D6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</w:t>
      </w:r>
      <w:r w:rsidR="008806B9"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predseda </w:t>
      </w:r>
    </w:p>
    <w:p w14:paraId="74DFAE5E" w14:textId="77777777" w:rsidR="00380113" w:rsidRDefault="00380113" w:rsidP="0067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</w:p>
    <w:p w14:paraId="15B793EE" w14:textId="77777777" w:rsidR="00380113" w:rsidRDefault="00380113" w:rsidP="0067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 </w:t>
      </w:r>
    </w:p>
    <w:p w14:paraId="2E0A8595" w14:textId="77777777" w:rsidR="00380113" w:rsidRDefault="00380113" w:rsidP="0067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 </w:t>
      </w:r>
    </w:p>
    <w:p w14:paraId="0BF0BC5E" w14:textId="5AD16487" w:rsidR="008A5CAF" w:rsidRPr="00380113" w:rsidRDefault="00380113" w:rsidP="00671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sk-SK"/>
        </w:rPr>
        <w:t xml:space="preserve">  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</w:t>
      </w:r>
      <w:r w:rsidR="0073439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........</w:t>
      </w:r>
      <w:r w:rsidR="00EF402D" w:rsidRPr="00F66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, dňa</w:t>
      </w:r>
      <w:r w:rsidR="00D90D1B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73439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.........</w:t>
      </w:r>
    </w:p>
    <w:sectPr w:rsidR="008A5CAF" w:rsidRPr="003801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FDD4" w14:textId="77777777" w:rsidR="00EC7FA5" w:rsidRDefault="00EC7FA5" w:rsidP="00383565">
      <w:pPr>
        <w:spacing w:after="0" w:line="240" w:lineRule="auto"/>
      </w:pPr>
      <w:r>
        <w:separator/>
      </w:r>
    </w:p>
  </w:endnote>
  <w:endnote w:type="continuationSeparator" w:id="0">
    <w:p w14:paraId="4AA416E5" w14:textId="77777777" w:rsidR="00EC7FA5" w:rsidRDefault="00EC7FA5" w:rsidP="0038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855964"/>
      <w:docPartObj>
        <w:docPartGallery w:val="Page Numbers (Bottom of Page)"/>
        <w:docPartUnique/>
      </w:docPartObj>
    </w:sdtPr>
    <w:sdtContent>
      <w:p w14:paraId="6495BE5A" w14:textId="77777777" w:rsidR="00383565" w:rsidRDefault="00383565">
        <w:pPr>
          <w:pStyle w:val="Pta"/>
          <w:jc w:val="center"/>
        </w:pPr>
      </w:p>
      <w:p w14:paraId="792ACF3F" w14:textId="02ED4C53" w:rsidR="00383565" w:rsidRDefault="003835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69682" w14:textId="77777777" w:rsidR="00383565" w:rsidRDefault="003835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9925" w14:textId="77777777" w:rsidR="00EC7FA5" w:rsidRDefault="00EC7FA5" w:rsidP="00383565">
      <w:pPr>
        <w:spacing w:after="0" w:line="240" w:lineRule="auto"/>
      </w:pPr>
      <w:r>
        <w:separator/>
      </w:r>
    </w:p>
  </w:footnote>
  <w:footnote w:type="continuationSeparator" w:id="0">
    <w:p w14:paraId="6B970309" w14:textId="77777777" w:rsidR="00EC7FA5" w:rsidRDefault="00EC7FA5" w:rsidP="0038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5688"/>
    <w:multiLevelType w:val="hybridMultilevel"/>
    <w:tmpl w:val="B7F6E70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6D5583"/>
    <w:multiLevelType w:val="hybridMultilevel"/>
    <w:tmpl w:val="A2E6C7EA"/>
    <w:lvl w:ilvl="0" w:tplc="1C1CB252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6" w:hanging="360"/>
      </w:pPr>
    </w:lvl>
    <w:lvl w:ilvl="2" w:tplc="041B001B" w:tentative="1">
      <w:start w:val="1"/>
      <w:numFmt w:val="lowerRoman"/>
      <w:lvlText w:val="%3."/>
      <w:lvlJc w:val="right"/>
      <w:pPr>
        <w:ind w:left="2076" w:hanging="180"/>
      </w:pPr>
    </w:lvl>
    <w:lvl w:ilvl="3" w:tplc="041B000F" w:tentative="1">
      <w:start w:val="1"/>
      <w:numFmt w:val="decimal"/>
      <w:lvlText w:val="%4."/>
      <w:lvlJc w:val="left"/>
      <w:pPr>
        <w:ind w:left="2796" w:hanging="360"/>
      </w:pPr>
    </w:lvl>
    <w:lvl w:ilvl="4" w:tplc="041B0019" w:tentative="1">
      <w:start w:val="1"/>
      <w:numFmt w:val="lowerLetter"/>
      <w:lvlText w:val="%5."/>
      <w:lvlJc w:val="left"/>
      <w:pPr>
        <w:ind w:left="3516" w:hanging="360"/>
      </w:pPr>
    </w:lvl>
    <w:lvl w:ilvl="5" w:tplc="041B001B" w:tentative="1">
      <w:start w:val="1"/>
      <w:numFmt w:val="lowerRoman"/>
      <w:lvlText w:val="%6."/>
      <w:lvlJc w:val="right"/>
      <w:pPr>
        <w:ind w:left="4236" w:hanging="180"/>
      </w:pPr>
    </w:lvl>
    <w:lvl w:ilvl="6" w:tplc="041B000F" w:tentative="1">
      <w:start w:val="1"/>
      <w:numFmt w:val="decimal"/>
      <w:lvlText w:val="%7."/>
      <w:lvlJc w:val="left"/>
      <w:pPr>
        <w:ind w:left="4956" w:hanging="360"/>
      </w:pPr>
    </w:lvl>
    <w:lvl w:ilvl="7" w:tplc="041B0019" w:tentative="1">
      <w:start w:val="1"/>
      <w:numFmt w:val="lowerLetter"/>
      <w:lvlText w:val="%8."/>
      <w:lvlJc w:val="left"/>
      <w:pPr>
        <w:ind w:left="5676" w:hanging="360"/>
      </w:pPr>
    </w:lvl>
    <w:lvl w:ilvl="8" w:tplc="041B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29194DC4"/>
    <w:multiLevelType w:val="hybridMultilevel"/>
    <w:tmpl w:val="5A2A7CDC"/>
    <w:lvl w:ilvl="0" w:tplc="0826023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3299"/>
    <w:multiLevelType w:val="hybridMultilevel"/>
    <w:tmpl w:val="27DC78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434E5"/>
    <w:multiLevelType w:val="hybridMultilevel"/>
    <w:tmpl w:val="018CC8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07FC"/>
    <w:multiLevelType w:val="singleLevel"/>
    <w:tmpl w:val="F880D8D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6" w15:restartNumberingAfterBreak="0">
    <w:nsid w:val="415A623E"/>
    <w:multiLevelType w:val="hybridMultilevel"/>
    <w:tmpl w:val="602AB8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4620">
    <w:abstractNumId w:val="5"/>
  </w:num>
  <w:num w:numId="2" w16cid:durableId="1980764363">
    <w:abstractNumId w:val="0"/>
  </w:num>
  <w:num w:numId="3" w16cid:durableId="1974946048">
    <w:abstractNumId w:val="3"/>
  </w:num>
  <w:num w:numId="4" w16cid:durableId="560797000">
    <w:abstractNumId w:val="4"/>
  </w:num>
  <w:num w:numId="5" w16cid:durableId="1923298376">
    <w:abstractNumId w:val="6"/>
  </w:num>
  <w:num w:numId="6" w16cid:durableId="13921378">
    <w:abstractNumId w:val="1"/>
  </w:num>
  <w:num w:numId="7" w16cid:durableId="59933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3E"/>
    <w:rsid w:val="00006FBE"/>
    <w:rsid w:val="000078CB"/>
    <w:rsid w:val="00021E49"/>
    <w:rsid w:val="000233E1"/>
    <w:rsid w:val="00032C05"/>
    <w:rsid w:val="000437CC"/>
    <w:rsid w:val="00047BCB"/>
    <w:rsid w:val="00051ABB"/>
    <w:rsid w:val="00063431"/>
    <w:rsid w:val="00065C17"/>
    <w:rsid w:val="000769BE"/>
    <w:rsid w:val="00080D77"/>
    <w:rsid w:val="000A16AD"/>
    <w:rsid w:val="000B2AE2"/>
    <w:rsid w:val="000B54D9"/>
    <w:rsid w:val="000B7FE8"/>
    <w:rsid w:val="000F7477"/>
    <w:rsid w:val="00102402"/>
    <w:rsid w:val="001058B0"/>
    <w:rsid w:val="001178E5"/>
    <w:rsid w:val="00120BA8"/>
    <w:rsid w:val="00153A59"/>
    <w:rsid w:val="001A0903"/>
    <w:rsid w:val="001A6958"/>
    <w:rsid w:val="001B5951"/>
    <w:rsid w:val="001F3D4A"/>
    <w:rsid w:val="00227570"/>
    <w:rsid w:val="0023215D"/>
    <w:rsid w:val="00261ACA"/>
    <w:rsid w:val="00273F84"/>
    <w:rsid w:val="002807F8"/>
    <w:rsid w:val="00282BEA"/>
    <w:rsid w:val="00295393"/>
    <w:rsid w:val="0029641E"/>
    <w:rsid w:val="00297B3E"/>
    <w:rsid w:val="002C4C75"/>
    <w:rsid w:val="002E7CAA"/>
    <w:rsid w:val="002F29B5"/>
    <w:rsid w:val="0030653C"/>
    <w:rsid w:val="0031371E"/>
    <w:rsid w:val="00320075"/>
    <w:rsid w:val="00322B4C"/>
    <w:rsid w:val="00333A8A"/>
    <w:rsid w:val="0033712A"/>
    <w:rsid w:val="00341354"/>
    <w:rsid w:val="003422B9"/>
    <w:rsid w:val="00345240"/>
    <w:rsid w:val="003549F1"/>
    <w:rsid w:val="00380113"/>
    <w:rsid w:val="00381D68"/>
    <w:rsid w:val="00383565"/>
    <w:rsid w:val="003B134E"/>
    <w:rsid w:val="003B683C"/>
    <w:rsid w:val="003D78B8"/>
    <w:rsid w:val="003E69F0"/>
    <w:rsid w:val="003F3337"/>
    <w:rsid w:val="003F5F29"/>
    <w:rsid w:val="003F6F6E"/>
    <w:rsid w:val="0040320A"/>
    <w:rsid w:val="004079D3"/>
    <w:rsid w:val="00414054"/>
    <w:rsid w:val="00424B7D"/>
    <w:rsid w:val="004251D6"/>
    <w:rsid w:val="0048073C"/>
    <w:rsid w:val="00480BB6"/>
    <w:rsid w:val="004A41B7"/>
    <w:rsid w:val="004A5DA1"/>
    <w:rsid w:val="004B1568"/>
    <w:rsid w:val="004B3F6E"/>
    <w:rsid w:val="004B45D8"/>
    <w:rsid w:val="004C7861"/>
    <w:rsid w:val="004D713D"/>
    <w:rsid w:val="004F5A78"/>
    <w:rsid w:val="004F7BA7"/>
    <w:rsid w:val="00511B7F"/>
    <w:rsid w:val="00524853"/>
    <w:rsid w:val="005472F4"/>
    <w:rsid w:val="00590ADC"/>
    <w:rsid w:val="005D3EBC"/>
    <w:rsid w:val="005D60B7"/>
    <w:rsid w:val="005E1317"/>
    <w:rsid w:val="00603184"/>
    <w:rsid w:val="00615F52"/>
    <w:rsid w:val="00621E32"/>
    <w:rsid w:val="0064002A"/>
    <w:rsid w:val="00643C95"/>
    <w:rsid w:val="006511D0"/>
    <w:rsid w:val="00655BB8"/>
    <w:rsid w:val="006712E5"/>
    <w:rsid w:val="0069607F"/>
    <w:rsid w:val="006B5623"/>
    <w:rsid w:val="006B6D18"/>
    <w:rsid w:val="006C3639"/>
    <w:rsid w:val="006D1E21"/>
    <w:rsid w:val="006E65B2"/>
    <w:rsid w:val="00702FFC"/>
    <w:rsid w:val="00704B74"/>
    <w:rsid w:val="0073424A"/>
    <w:rsid w:val="0073439D"/>
    <w:rsid w:val="00736EA6"/>
    <w:rsid w:val="00765F43"/>
    <w:rsid w:val="0077005A"/>
    <w:rsid w:val="00770E81"/>
    <w:rsid w:val="007734A2"/>
    <w:rsid w:val="007861D0"/>
    <w:rsid w:val="00786943"/>
    <w:rsid w:val="007B06CA"/>
    <w:rsid w:val="007E110C"/>
    <w:rsid w:val="0080377A"/>
    <w:rsid w:val="00810668"/>
    <w:rsid w:val="00850D71"/>
    <w:rsid w:val="00857205"/>
    <w:rsid w:val="00861B75"/>
    <w:rsid w:val="0086212B"/>
    <w:rsid w:val="00873970"/>
    <w:rsid w:val="00874E01"/>
    <w:rsid w:val="008806B9"/>
    <w:rsid w:val="0089405D"/>
    <w:rsid w:val="00896EE6"/>
    <w:rsid w:val="0089771D"/>
    <w:rsid w:val="008A1290"/>
    <w:rsid w:val="008A15EF"/>
    <w:rsid w:val="008A5CAF"/>
    <w:rsid w:val="008C4261"/>
    <w:rsid w:val="008C597F"/>
    <w:rsid w:val="008D70B4"/>
    <w:rsid w:val="008E1C25"/>
    <w:rsid w:val="008E207D"/>
    <w:rsid w:val="008E3462"/>
    <w:rsid w:val="008F21DF"/>
    <w:rsid w:val="00903BCF"/>
    <w:rsid w:val="00911C1E"/>
    <w:rsid w:val="00915EC3"/>
    <w:rsid w:val="0093473A"/>
    <w:rsid w:val="00934E54"/>
    <w:rsid w:val="00936577"/>
    <w:rsid w:val="00972FAB"/>
    <w:rsid w:val="009B5176"/>
    <w:rsid w:val="009C3041"/>
    <w:rsid w:val="009D5817"/>
    <w:rsid w:val="009F61F4"/>
    <w:rsid w:val="00A13515"/>
    <w:rsid w:val="00A23924"/>
    <w:rsid w:val="00A27204"/>
    <w:rsid w:val="00A60B51"/>
    <w:rsid w:val="00A637D6"/>
    <w:rsid w:val="00A77CCB"/>
    <w:rsid w:val="00A86D4F"/>
    <w:rsid w:val="00AA5692"/>
    <w:rsid w:val="00AE17A0"/>
    <w:rsid w:val="00AF4359"/>
    <w:rsid w:val="00B14729"/>
    <w:rsid w:val="00B2403C"/>
    <w:rsid w:val="00B36A76"/>
    <w:rsid w:val="00B67A05"/>
    <w:rsid w:val="00B71452"/>
    <w:rsid w:val="00B96AFE"/>
    <w:rsid w:val="00C006BC"/>
    <w:rsid w:val="00C0268E"/>
    <w:rsid w:val="00C25B8C"/>
    <w:rsid w:val="00C47AD4"/>
    <w:rsid w:val="00CA5EF6"/>
    <w:rsid w:val="00CC0FB9"/>
    <w:rsid w:val="00CD0E69"/>
    <w:rsid w:val="00CF35CD"/>
    <w:rsid w:val="00D03056"/>
    <w:rsid w:val="00D03B2E"/>
    <w:rsid w:val="00D03ECF"/>
    <w:rsid w:val="00D1263E"/>
    <w:rsid w:val="00D24B66"/>
    <w:rsid w:val="00D30CE9"/>
    <w:rsid w:val="00D35676"/>
    <w:rsid w:val="00D558D9"/>
    <w:rsid w:val="00D61BD2"/>
    <w:rsid w:val="00D83237"/>
    <w:rsid w:val="00D90D1B"/>
    <w:rsid w:val="00DB4BDB"/>
    <w:rsid w:val="00DE70B3"/>
    <w:rsid w:val="00DF29FA"/>
    <w:rsid w:val="00E22E4C"/>
    <w:rsid w:val="00E51439"/>
    <w:rsid w:val="00E61C28"/>
    <w:rsid w:val="00E71AD2"/>
    <w:rsid w:val="00E73D30"/>
    <w:rsid w:val="00E910A6"/>
    <w:rsid w:val="00E954A9"/>
    <w:rsid w:val="00E9582A"/>
    <w:rsid w:val="00E97413"/>
    <w:rsid w:val="00E97FB3"/>
    <w:rsid w:val="00E97FD2"/>
    <w:rsid w:val="00EA559A"/>
    <w:rsid w:val="00EC7FA5"/>
    <w:rsid w:val="00EF2B5D"/>
    <w:rsid w:val="00EF402D"/>
    <w:rsid w:val="00F04387"/>
    <w:rsid w:val="00F11DD0"/>
    <w:rsid w:val="00F202EF"/>
    <w:rsid w:val="00F42B1B"/>
    <w:rsid w:val="00F45099"/>
    <w:rsid w:val="00F6476E"/>
    <w:rsid w:val="00F8481B"/>
    <w:rsid w:val="00FA2D38"/>
    <w:rsid w:val="00FB0A7E"/>
    <w:rsid w:val="00FB5A4D"/>
    <w:rsid w:val="00FC56C9"/>
    <w:rsid w:val="00FE3885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77D9F"/>
  <w15:docId w15:val="{A4523954-E849-44C1-96A8-0159BE0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40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CE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E7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0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3549F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E346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E346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F5A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E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4E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34E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E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E5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A16A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8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3565"/>
  </w:style>
  <w:style w:type="paragraph" w:styleId="Pta">
    <w:name w:val="footer"/>
    <w:basedOn w:val="Normlny"/>
    <w:link w:val="PtaChar"/>
    <w:uiPriority w:val="99"/>
    <w:unhideWhenUsed/>
    <w:rsid w:val="0038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F3D3-15D3-46B8-B935-35C4F0CC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Terka</dc:creator>
  <cp:lastModifiedBy>AGROPOHORELÁ</cp:lastModifiedBy>
  <cp:revision>3</cp:revision>
  <cp:lastPrinted>2024-08-23T06:10:00Z</cp:lastPrinted>
  <dcterms:created xsi:type="dcterms:W3CDTF">2024-11-19T10:48:00Z</dcterms:created>
  <dcterms:modified xsi:type="dcterms:W3CDTF">2024-11-26T11:29:00Z</dcterms:modified>
</cp:coreProperties>
</file>